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E0CC1" w14:textId="77777777" w:rsidR="000D44F5" w:rsidRPr="00FD687E" w:rsidRDefault="000D44F5" w:rsidP="001E4814">
      <w:pPr>
        <w:pStyle w:val="Heading12"/>
        <w:spacing w:before="480" w:after="60"/>
        <w:rPr>
          <w:b w:val="0"/>
          <w:sz w:val="36"/>
        </w:rPr>
      </w:pPr>
      <w:bookmarkStart w:id="0" w:name="_GoBack"/>
      <w:bookmarkEnd w:id="0"/>
      <w:r w:rsidRPr="00FD687E">
        <w:rPr>
          <w:b w:val="0"/>
          <w:sz w:val="36"/>
        </w:rPr>
        <w:t>Statement of Duties</w:t>
      </w:r>
    </w:p>
    <w:p w14:paraId="023C1D63" w14:textId="0C58AA99" w:rsidR="000D44F5" w:rsidRPr="00FD687E" w:rsidRDefault="00C6355B" w:rsidP="001E4814">
      <w:pPr>
        <w:pStyle w:val="Heading12"/>
        <w:spacing w:before="0" w:after="360"/>
        <w:rPr>
          <w:sz w:val="36"/>
        </w:rPr>
      </w:pPr>
      <w:r>
        <w:rPr>
          <w:sz w:val="36"/>
        </w:rPr>
        <w:t>Research Officer</w:t>
      </w:r>
    </w:p>
    <w:tbl>
      <w:tblPr>
        <w:tblStyle w:val="TableGrid"/>
        <w:tblW w:w="5000" w:type="pct"/>
        <w:tblLook w:val="0600" w:firstRow="0" w:lastRow="0" w:firstColumn="0" w:lastColumn="0" w:noHBand="1" w:noVBand="1"/>
        <w:tblDescription w:val="Position Details"/>
      </w:tblPr>
      <w:tblGrid>
        <w:gridCol w:w="2419"/>
        <w:gridCol w:w="6360"/>
      </w:tblGrid>
      <w:tr w:rsidR="000D44F5" w:rsidRPr="00373445" w14:paraId="7ECD7FFF" w14:textId="77777777" w:rsidTr="00075FA1">
        <w:trPr>
          <w:trHeight w:val="283"/>
          <w:tblHeader/>
        </w:trPr>
        <w:tc>
          <w:tcPr>
            <w:tcW w:w="1378" w:type="pct"/>
            <w:shd w:val="clear" w:color="auto" w:fill="F2F2F2" w:themeFill="background1" w:themeFillShade="F2"/>
          </w:tcPr>
          <w:p w14:paraId="57400733" w14:textId="77777777" w:rsidR="000D44F5" w:rsidRPr="00FD687E" w:rsidRDefault="000D44F5" w:rsidP="00544738">
            <w:pPr>
              <w:spacing w:before="60" w:after="60"/>
              <w:rPr>
                <w:b/>
                <w:szCs w:val="20"/>
              </w:rPr>
            </w:pPr>
            <w:r w:rsidRPr="00FD687E">
              <w:rPr>
                <w:b/>
                <w:szCs w:val="20"/>
              </w:rPr>
              <w:t>Title</w:t>
            </w:r>
          </w:p>
        </w:tc>
        <w:tc>
          <w:tcPr>
            <w:tcW w:w="3622" w:type="pct"/>
          </w:tcPr>
          <w:p w14:paraId="4E611E20" w14:textId="51ED84F5" w:rsidR="000D44F5" w:rsidRPr="00FD687E" w:rsidRDefault="00C6355B" w:rsidP="00C43BF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Research Officer</w:t>
            </w:r>
          </w:p>
        </w:tc>
      </w:tr>
      <w:tr w:rsidR="000D44F5" w:rsidRPr="00373445" w14:paraId="73A1DDC5" w14:textId="77777777" w:rsidTr="00075FA1">
        <w:trPr>
          <w:trHeight w:val="283"/>
        </w:trPr>
        <w:tc>
          <w:tcPr>
            <w:tcW w:w="1378" w:type="pct"/>
            <w:shd w:val="clear" w:color="auto" w:fill="F2F2F2" w:themeFill="background1" w:themeFillShade="F2"/>
          </w:tcPr>
          <w:p w14:paraId="2CB459B1" w14:textId="77777777" w:rsidR="000D44F5" w:rsidRPr="00FD687E" w:rsidRDefault="000D44F5" w:rsidP="00544738">
            <w:pPr>
              <w:spacing w:before="60" w:after="60"/>
              <w:rPr>
                <w:b/>
                <w:szCs w:val="20"/>
              </w:rPr>
            </w:pPr>
            <w:r w:rsidRPr="00FD687E">
              <w:rPr>
                <w:b/>
                <w:szCs w:val="20"/>
              </w:rPr>
              <w:t>Award</w:t>
            </w:r>
          </w:p>
        </w:tc>
        <w:tc>
          <w:tcPr>
            <w:tcW w:w="3622" w:type="pct"/>
          </w:tcPr>
          <w:p w14:paraId="1DE19F1D" w14:textId="77777777" w:rsidR="000D44F5" w:rsidRPr="00FD687E" w:rsidRDefault="000D44F5" w:rsidP="00544738">
            <w:pPr>
              <w:spacing w:before="40" w:after="40"/>
              <w:rPr>
                <w:szCs w:val="20"/>
              </w:rPr>
            </w:pPr>
            <w:r w:rsidRPr="00FD687E">
              <w:rPr>
                <w:szCs w:val="20"/>
              </w:rPr>
              <w:t>Tasmanian State Service Award</w:t>
            </w:r>
          </w:p>
        </w:tc>
      </w:tr>
      <w:tr w:rsidR="000D44F5" w:rsidRPr="00373445" w14:paraId="4F463679" w14:textId="77777777" w:rsidTr="00075FA1">
        <w:trPr>
          <w:trHeight w:val="283"/>
        </w:trPr>
        <w:tc>
          <w:tcPr>
            <w:tcW w:w="1378" w:type="pct"/>
            <w:shd w:val="clear" w:color="auto" w:fill="F2F2F2" w:themeFill="background1" w:themeFillShade="F2"/>
          </w:tcPr>
          <w:p w14:paraId="23C5BE49" w14:textId="77777777" w:rsidR="000D44F5" w:rsidRPr="00FD687E" w:rsidRDefault="000D44F5" w:rsidP="00544738">
            <w:pPr>
              <w:spacing w:before="60" w:after="60"/>
              <w:rPr>
                <w:b/>
                <w:szCs w:val="20"/>
              </w:rPr>
            </w:pPr>
            <w:r w:rsidRPr="00FD687E">
              <w:rPr>
                <w:b/>
                <w:szCs w:val="20"/>
              </w:rPr>
              <w:t>Unit</w:t>
            </w:r>
          </w:p>
        </w:tc>
        <w:tc>
          <w:tcPr>
            <w:tcW w:w="3622" w:type="pct"/>
          </w:tcPr>
          <w:p w14:paraId="7421C9C3" w14:textId="77777777" w:rsidR="000D44F5" w:rsidRPr="00FD687E" w:rsidRDefault="000D44F5" w:rsidP="00544738">
            <w:pPr>
              <w:spacing w:before="40" w:after="40"/>
              <w:rPr>
                <w:szCs w:val="20"/>
              </w:rPr>
            </w:pPr>
            <w:r w:rsidRPr="00FD687E">
              <w:rPr>
                <w:szCs w:val="20"/>
              </w:rPr>
              <w:t>Misconduct Prevention</w:t>
            </w:r>
          </w:p>
        </w:tc>
      </w:tr>
      <w:tr w:rsidR="000D44F5" w:rsidRPr="00373445" w14:paraId="7987391D" w14:textId="77777777" w:rsidTr="00075FA1">
        <w:trPr>
          <w:trHeight w:val="283"/>
        </w:trPr>
        <w:tc>
          <w:tcPr>
            <w:tcW w:w="1378" w:type="pct"/>
            <w:shd w:val="clear" w:color="auto" w:fill="F2F2F2" w:themeFill="background1" w:themeFillShade="F2"/>
          </w:tcPr>
          <w:p w14:paraId="53A4AAE1" w14:textId="77777777" w:rsidR="000D44F5" w:rsidRPr="00FD687E" w:rsidRDefault="000D44F5" w:rsidP="00544738">
            <w:pPr>
              <w:spacing w:before="60" w:after="60"/>
              <w:rPr>
                <w:b/>
                <w:szCs w:val="20"/>
              </w:rPr>
            </w:pPr>
            <w:r w:rsidRPr="00FD687E">
              <w:rPr>
                <w:b/>
                <w:szCs w:val="20"/>
              </w:rPr>
              <w:t>Supervisor</w:t>
            </w:r>
          </w:p>
        </w:tc>
        <w:tc>
          <w:tcPr>
            <w:tcW w:w="3622" w:type="pct"/>
          </w:tcPr>
          <w:p w14:paraId="6F3C5B4B" w14:textId="0CA10D98" w:rsidR="000D44F5" w:rsidRPr="00FD687E" w:rsidRDefault="006F677E" w:rsidP="00A22E55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Senior Consultant – </w:t>
            </w:r>
            <w:r w:rsidR="001F0D1A">
              <w:rPr>
                <w:szCs w:val="20"/>
              </w:rPr>
              <w:t>Research Evaluation &amp; Reporting</w:t>
            </w:r>
          </w:p>
        </w:tc>
      </w:tr>
      <w:tr w:rsidR="000D44F5" w:rsidRPr="00373445" w14:paraId="6BB5074B" w14:textId="77777777" w:rsidTr="00075FA1">
        <w:trPr>
          <w:trHeight w:val="283"/>
        </w:trPr>
        <w:tc>
          <w:tcPr>
            <w:tcW w:w="1378" w:type="pct"/>
            <w:shd w:val="clear" w:color="auto" w:fill="F2F2F2" w:themeFill="background1" w:themeFillShade="F2"/>
          </w:tcPr>
          <w:p w14:paraId="53A70AE4" w14:textId="77777777" w:rsidR="000D44F5" w:rsidRPr="00FD687E" w:rsidRDefault="000D44F5" w:rsidP="00544738">
            <w:pPr>
              <w:spacing w:before="60" w:after="60"/>
              <w:rPr>
                <w:b/>
                <w:szCs w:val="20"/>
              </w:rPr>
            </w:pPr>
            <w:r w:rsidRPr="00FD687E">
              <w:rPr>
                <w:b/>
                <w:szCs w:val="20"/>
              </w:rPr>
              <w:t>Number</w:t>
            </w:r>
          </w:p>
        </w:tc>
        <w:tc>
          <w:tcPr>
            <w:tcW w:w="3622" w:type="pct"/>
          </w:tcPr>
          <w:p w14:paraId="4A59A252" w14:textId="452ED38E" w:rsidR="000D44F5" w:rsidRPr="00FD687E" w:rsidRDefault="00601873" w:rsidP="0054473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357497</w:t>
            </w:r>
          </w:p>
        </w:tc>
      </w:tr>
      <w:tr w:rsidR="000D44F5" w:rsidRPr="00C636A3" w14:paraId="180641C6" w14:textId="77777777" w:rsidTr="00075FA1">
        <w:trPr>
          <w:trHeight w:val="283"/>
          <w:tblHeader/>
        </w:trPr>
        <w:tc>
          <w:tcPr>
            <w:tcW w:w="1378" w:type="pct"/>
            <w:shd w:val="clear" w:color="auto" w:fill="F2F2F2" w:themeFill="background1" w:themeFillShade="F2"/>
          </w:tcPr>
          <w:p w14:paraId="1AE5AA7B" w14:textId="77777777" w:rsidR="000D44F5" w:rsidRPr="00FD687E" w:rsidRDefault="000D44F5" w:rsidP="00544738">
            <w:pPr>
              <w:spacing w:before="60" w:after="60"/>
              <w:rPr>
                <w:b/>
                <w:szCs w:val="20"/>
              </w:rPr>
            </w:pPr>
            <w:r w:rsidRPr="00FD687E">
              <w:rPr>
                <w:b/>
                <w:szCs w:val="20"/>
              </w:rPr>
              <w:t>Classification</w:t>
            </w:r>
          </w:p>
        </w:tc>
        <w:tc>
          <w:tcPr>
            <w:tcW w:w="3622" w:type="pct"/>
          </w:tcPr>
          <w:p w14:paraId="77C9E940" w14:textId="29DCEFC4" w:rsidR="000D44F5" w:rsidRPr="00FD687E" w:rsidRDefault="000D44F5" w:rsidP="001E4814">
            <w:pPr>
              <w:spacing w:before="40" w:after="40"/>
              <w:rPr>
                <w:szCs w:val="20"/>
              </w:rPr>
            </w:pPr>
            <w:r w:rsidRPr="00FD687E">
              <w:rPr>
                <w:szCs w:val="20"/>
              </w:rPr>
              <w:t xml:space="preserve">General Stream Band </w:t>
            </w:r>
            <w:r w:rsidR="006F677E">
              <w:rPr>
                <w:szCs w:val="20"/>
              </w:rPr>
              <w:t>5</w:t>
            </w:r>
          </w:p>
        </w:tc>
      </w:tr>
      <w:tr w:rsidR="000D44F5" w:rsidRPr="00C636A3" w14:paraId="37DA1C0B" w14:textId="77777777" w:rsidTr="00075FA1">
        <w:trPr>
          <w:trHeight w:val="283"/>
        </w:trPr>
        <w:tc>
          <w:tcPr>
            <w:tcW w:w="1378" w:type="pct"/>
            <w:shd w:val="clear" w:color="auto" w:fill="F2F2F2" w:themeFill="background1" w:themeFillShade="F2"/>
          </w:tcPr>
          <w:p w14:paraId="431616C8" w14:textId="77777777" w:rsidR="000D44F5" w:rsidRPr="00FD687E" w:rsidRDefault="000D44F5" w:rsidP="00544738">
            <w:pPr>
              <w:spacing w:before="60" w:after="60"/>
              <w:rPr>
                <w:b/>
                <w:szCs w:val="20"/>
              </w:rPr>
            </w:pPr>
            <w:r w:rsidRPr="00FD687E">
              <w:rPr>
                <w:b/>
                <w:szCs w:val="20"/>
              </w:rPr>
              <w:t>Terms of Employment</w:t>
            </w:r>
          </w:p>
        </w:tc>
        <w:tc>
          <w:tcPr>
            <w:tcW w:w="3622" w:type="pct"/>
          </w:tcPr>
          <w:p w14:paraId="4174C5EE" w14:textId="1C0DC7B1" w:rsidR="000D44F5" w:rsidRPr="00FD687E" w:rsidRDefault="00A656CF" w:rsidP="00C6355B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Fixed Term</w:t>
            </w:r>
            <w:r w:rsidR="00C43BF0">
              <w:rPr>
                <w:szCs w:val="20"/>
              </w:rPr>
              <w:t xml:space="preserve"> </w:t>
            </w:r>
            <w:r w:rsidR="00734109">
              <w:rPr>
                <w:szCs w:val="20"/>
              </w:rPr>
              <w:t>(3 Years)</w:t>
            </w:r>
            <w:r w:rsidR="00252F45">
              <w:rPr>
                <w:szCs w:val="20"/>
              </w:rPr>
              <w:t>, Part</w:t>
            </w:r>
            <w:r w:rsidR="00C6355B">
              <w:rPr>
                <w:szCs w:val="20"/>
              </w:rPr>
              <w:t>-</w:t>
            </w:r>
            <w:r w:rsidR="00252F45">
              <w:rPr>
                <w:szCs w:val="20"/>
              </w:rPr>
              <w:t>Time</w:t>
            </w:r>
          </w:p>
        </w:tc>
      </w:tr>
      <w:tr w:rsidR="000D44F5" w:rsidRPr="00C636A3" w14:paraId="215F005B" w14:textId="77777777" w:rsidTr="00075FA1">
        <w:trPr>
          <w:trHeight w:val="283"/>
        </w:trPr>
        <w:tc>
          <w:tcPr>
            <w:tcW w:w="1378" w:type="pct"/>
            <w:shd w:val="clear" w:color="auto" w:fill="F2F2F2" w:themeFill="background1" w:themeFillShade="F2"/>
          </w:tcPr>
          <w:p w14:paraId="4572B101" w14:textId="77777777" w:rsidR="000D44F5" w:rsidRPr="00FD687E" w:rsidRDefault="000D44F5" w:rsidP="00544738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FTE</w:t>
            </w:r>
          </w:p>
        </w:tc>
        <w:tc>
          <w:tcPr>
            <w:tcW w:w="3622" w:type="pct"/>
          </w:tcPr>
          <w:p w14:paraId="5BFD597D" w14:textId="7D90970B" w:rsidR="000D44F5" w:rsidRPr="00FD687E" w:rsidRDefault="00B42992" w:rsidP="0054473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1.0 </w:t>
            </w:r>
            <w:r w:rsidR="00C43BF0">
              <w:rPr>
                <w:szCs w:val="20"/>
              </w:rPr>
              <w:t xml:space="preserve"> (flexible)</w:t>
            </w:r>
          </w:p>
        </w:tc>
      </w:tr>
      <w:tr w:rsidR="000D44F5" w:rsidRPr="00C636A3" w14:paraId="03BA3AAC" w14:textId="77777777" w:rsidTr="00075FA1">
        <w:trPr>
          <w:trHeight w:val="283"/>
        </w:trPr>
        <w:tc>
          <w:tcPr>
            <w:tcW w:w="1378" w:type="pct"/>
            <w:shd w:val="clear" w:color="auto" w:fill="F2F2F2" w:themeFill="background1" w:themeFillShade="F2"/>
          </w:tcPr>
          <w:p w14:paraId="549D64C5" w14:textId="77777777" w:rsidR="000D44F5" w:rsidRPr="00FD687E" w:rsidRDefault="000D44F5" w:rsidP="00544738">
            <w:pPr>
              <w:spacing w:before="60" w:after="60"/>
              <w:rPr>
                <w:b/>
                <w:szCs w:val="20"/>
              </w:rPr>
            </w:pPr>
            <w:r w:rsidRPr="00FD687E">
              <w:rPr>
                <w:b/>
                <w:szCs w:val="20"/>
              </w:rPr>
              <w:t>Direct reports</w:t>
            </w:r>
          </w:p>
        </w:tc>
        <w:tc>
          <w:tcPr>
            <w:tcW w:w="3622" w:type="pct"/>
          </w:tcPr>
          <w:p w14:paraId="352FBEDF" w14:textId="3C9F446C" w:rsidR="000D44F5" w:rsidRPr="00FD687E" w:rsidRDefault="006F677E" w:rsidP="0054473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Nil</w:t>
            </w:r>
          </w:p>
        </w:tc>
      </w:tr>
      <w:tr w:rsidR="000D44F5" w:rsidRPr="00C636A3" w14:paraId="14955610" w14:textId="77777777" w:rsidTr="00075FA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378" w:type="pct"/>
            <w:shd w:val="clear" w:color="auto" w:fill="F2F2F2" w:themeFill="background1" w:themeFillShade="F2"/>
          </w:tcPr>
          <w:p w14:paraId="1A697ACE" w14:textId="77777777" w:rsidR="000D44F5" w:rsidRPr="00FD687E" w:rsidRDefault="000D44F5" w:rsidP="00544738">
            <w:pPr>
              <w:spacing w:before="60" w:after="60"/>
              <w:rPr>
                <w:b/>
                <w:szCs w:val="20"/>
              </w:rPr>
            </w:pPr>
            <w:r w:rsidRPr="00FD687E">
              <w:rPr>
                <w:b/>
                <w:szCs w:val="20"/>
              </w:rPr>
              <w:t>Location</w:t>
            </w:r>
          </w:p>
        </w:tc>
        <w:tc>
          <w:tcPr>
            <w:tcW w:w="3622" w:type="pct"/>
          </w:tcPr>
          <w:p w14:paraId="5B98EBA7" w14:textId="5E51F7A2" w:rsidR="000D44F5" w:rsidRPr="00FD687E" w:rsidRDefault="000D44F5" w:rsidP="00544738">
            <w:pPr>
              <w:spacing w:before="40" w:after="40"/>
              <w:rPr>
                <w:szCs w:val="20"/>
              </w:rPr>
            </w:pPr>
            <w:r w:rsidRPr="00FD687E">
              <w:rPr>
                <w:szCs w:val="20"/>
              </w:rPr>
              <w:t>Hobart</w:t>
            </w:r>
            <w:r w:rsidR="00684CED">
              <w:rPr>
                <w:szCs w:val="20"/>
              </w:rPr>
              <w:t xml:space="preserve"> (Flexible)</w:t>
            </w:r>
          </w:p>
        </w:tc>
      </w:tr>
    </w:tbl>
    <w:p w14:paraId="401368F9" w14:textId="77777777" w:rsidR="000D44F5" w:rsidRPr="008F6F99" w:rsidRDefault="000D44F5" w:rsidP="001E4814">
      <w:pPr>
        <w:pStyle w:val="Heading1"/>
        <w:spacing w:before="360"/>
        <w:ind w:left="357" w:hanging="357"/>
      </w:pPr>
      <w:r>
        <w:t xml:space="preserve">Integrity </w:t>
      </w:r>
      <w:r w:rsidRPr="00935291">
        <w:t>Commission</w:t>
      </w:r>
      <w:r>
        <w:t xml:space="preserve"> Objectives</w:t>
      </w:r>
    </w:p>
    <w:p w14:paraId="43AEE509" w14:textId="77777777" w:rsidR="000D44F5" w:rsidRPr="00AB0FFA" w:rsidRDefault="000D44F5" w:rsidP="00C6355B">
      <w:pPr>
        <w:spacing w:after="100" w:line="240" w:lineRule="atLeast"/>
      </w:pPr>
      <w:r w:rsidRPr="00AB0FFA">
        <w:t>The objectives of the Integrity Commission (the Commission) are to:</w:t>
      </w:r>
    </w:p>
    <w:p w14:paraId="2795562C" w14:textId="77777777" w:rsidR="000D44F5" w:rsidRPr="00AB0FFA" w:rsidRDefault="000D44F5" w:rsidP="000D44F5">
      <w:pPr>
        <w:pStyle w:val="ListParagraph"/>
        <w:numPr>
          <w:ilvl w:val="0"/>
          <w:numId w:val="5"/>
        </w:numPr>
        <w:spacing w:after="120" w:line="240" w:lineRule="auto"/>
        <w:ind w:left="850" w:hanging="493"/>
      </w:pPr>
      <w:r w:rsidRPr="00AB0FFA">
        <w:t>improve the standard of conduct, propriety and ethics in</w:t>
      </w:r>
      <w:r>
        <w:t xml:space="preserve"> public authorities in Tasmania</w:t>
      </w:r>
    </w:p>
    <w:p w14:paraId="2717AFE6" w14:textId="77777777" w:rsidR="000D44F5" w:rsidRPr="00AB0FFA" w:rsidRDefault="000D44F5" w:rsidP="000D44F5">
      <w:pPr>
        <w:pStyle w:val="ListParagraph"/>
        <w:numPr>
          <w:ilvl w:val="0"/>
          <w:numId w:val="5"/>
        </w:numPr>
        <w:spacing w:after="120" w:line="240" w:lineRule="auto"/>
        <w:ind w:left="850" w:hanging="493"/>
      </w:pPr>
      <w:r w:rsidRPr="00AB0FFA">
        <w:t>enhance public confidence that misconduct by public officers will be appropriat</w:t>
      </w:r>
      <w:r>
        <w:t xml:space="preserve">ely investigated and dealt with, </w:t>
      </w:r>
      <w:r w:rsidRPr="00AB0FFA">
        <w:t>and</w:t>
      </w:r>
    </w:p>
    <w:p w14:paraId="52C3E332" w14:textId="77777777" w:rsidR="000D44F5" w:rsidRPr="00AB0FFA" w:rsidRDefault="000D44F5" w:rsidP="000D44F5">
      <w:pPr>
        <w:pStyle w:val="ListParagraph"/>
        <w:numPr>
          <w:ilvl w:val="0"/>
          <w:numId w:val="5"/>
        </w:numPr>
        <w:spacing w:after="200" w:line="240" w:lineRule="auto"/>
        <w:ind w:left="850" w:hanging="493"/>
      </w:pPr>
      <w:r w:rsidRPr="00AB0FFA">
        <w:t>enhance the quality of, and commitment to, ethical conduct by adopting a strong, educative, preventative and advisory role.</w:t>
      </w:r>
    </w:p>
    <w:p w14:paraId="3FEFCA6F" w14:textId="77777777" w:rsidR="000D44F5" w:rsidRPr="00AB0FFA" w:rsidRDefault="000D44F5" w:rsidP="00C6355B">
      <w:pPr>
        <w:spacing w:after="100" w:line="240" w:lineRule="atLeast"/>
      </w:pPr>
      <w:r w:rsidRPr="00AB0FFA">
        <w:t>The Commission achieves these objectives by:</w:t>
      </w:r>
    </w:p>
    <w:p w14:paraId="6D35D2EC" w14:textId="77777777" w:rsidR="000D44F5" w:rsidRPr="00AB0FFA" w:rsidRDefault="000D44F5" w:rsidP="000D44F5">
      <w:pPr>
        <w:pStyle w:val="ListParagraph"/>
        <w:numPr>
          <w:ilvl w:val="0"/>
          <w:numId w:val="5"/>
        </w:numPr>
        <w:spacing w:after="120" w:line="240" w:lineRule="auto"/>
        <w:ind w:left="850" w:hanging="493"/>
      </w:pPr>
      <w:r w:rsidRPr="00AB0FFA">
        <w:t>educating public officers</w:t>
      </w:r>
      <w:r>
        <w:t xml:space="preserve"> and the public about integrity</w:t>
      </w:r>
    </w:p>
    <w:p w14:paraId="44E99654" w14:textId="77777777" w:rsidR="000D44F5" w:rsidRPr="00AB0FFA" w:rsidRDefault="000D44F5" w:rsidP="000D44F5">
      <w:pPr>
        <w:pStyle w:val="ListParagraph"/>
        <w:numPr>
          <w:ilvl w:val="0"/>
          <w:numId w:val="5"/>
        </w:numPr>
        <w:spacing w:after="120" w:line="240" w:lineRule="auto"/>
        <w:ind w:left="850" w:hanging="493"/>
      </w:pPr>
      <w:r w:rsidRPr="00AB0FFA">
        <w:t>assisting public auth</w:t>
      </w:r>
      <w:r>
        <w:t>orities to deal with misconduct</w:t>
      </w:r>
    </w:p>
    <w:p w14:paraId="5038F240" w14:textId="77777777" w:rsidR="000D44F5" w:rsidRPr="00AB0FFA" w:rsidRDefault="000D44F5" w:rsidP="000D44F5">
      <w:pPr>
        <w:pStyle w:val="ListParagraph"/>
        <w:numPr>
          <w:ilvl w:val="0"/>
          <w:numId w:val="5"/>
        </w:numPr>
        <w:spacing w:after="120" w:line="240" w:lineRule="auto"/>
        <w:ind w:left="850" w:hanging="493"/>
      </w:pPr>
      <w:r w:rsidRPr="00AB0FFA">
        <w:t>dealing with allegations of serious misconduct or misconduct</w:t>
      </w:r>
      <w:r>
        <w:t xml:space="preserve"> by designated public officers, and</w:t>
      </w:r>
    </w:p>
    <w:p w14:paraId="33B26402" w14:textId="77777777" w:rsidR="000D44F5" w:rsidRPr="00AB0FFA" w:rsidRDefault="000D44F5" w:rsidP="000D44F5">
      <w:pPr>
        <w:pStyle w:val="ListParagraph"/>
        <w:numPr>
          <w:ilvl w:val="0"/>
          <w:numId w:val="5"/>
        </w:numPr>
        <w:spacing w:after="120" w:line="240" w:lineRule="auto"/>
        <w:ind w:left="850" w:hanging="493"/>
      </w:pPr>
      <w:r w:rsidRPr="00AB0FFA">
        <w:t>making findings and recommendations in relation to its investigations and inquiries.</w:t>
      </w:r>
    </w:p>
    <w:p w14:paraId="5DB363A3" w14:textId="77777777" w:rsidR="000D44F5" w:rsidRPr="00AB0FFA" w:rsidRDefault="000D44F5" w:rsidP="001E4814">
      <w:pPr>
        <w:pStyle w:val="Heading1"/>
        <w:spacing w:before="360"/>
        <w:ind w:left="357" w:hanging="357"/>
      </w:pPr>
      <w:r>
        <w:t xml:space="preserve">Workplace </w:t>
      </w:r>
      <w:r w:rsidRPr="00935291">
        <w:t>values</w:t>
      </w:r>
    </w:p>
    <w:p w14:paraId="460245EC" w14:textId="77777777" w:rsidR="00935291" w:rsidRPr="00935291" w:rsidRDefault="00935291" w:rsidP="00935291">
      <w:pPr>
        <w:spacing w:after="120" w:line="23" w:lineRule="atLeast"/>
      </w:pPr>
      <w:r w:rsidRPr="00935291">
        <w:t xml:space="preserve">The Integrity Commission always acts independently and in the public interest. We strive to be a positive influence and an agent for change within the public sector. </w:t>
      </w:r>
    </w:p>
    <w:p w14:paraId="6041432D" w14:textId="77777777" w:rsidR="000D44F5" w:rsidRPr="006C4725" w:rsidRDefault="000D44F5" w:rsidP="000D44F5">
      <w:pPr>
        <w:spacing w:after="120"/>
      </w:pPr>
      <w:r w:rsidRPr="006C4725">
        <w:t xml:space="preserve"> Our core values are:</w:t>
      </w:r>
    </w:p>
    <w:p w14:paraId="42BB0A63" w14:textId="77777777" w:rsidR="00935291" w:rsidRPr="00935291" w:rsidRDefault="00935291" w:rsidP="001E4814">
      <w:pPr>
        <w:pStyle w:val="ListParagraph"/>
        <w:numPr>
          <w:ilvl w:val="0"/>
          <w:numId w:val="7"/>
        </w:numPr>
        <w:spacing w:after="60" w:line="23" w:lineRule="atLeast"/>
        <w:ind w:left="426" w:hanging="357"/>
        <w:contextualSpacing w:val="0"/>
      </w:pPr>
      <w:r w:rsidRPr="00935291">
        <w:t>Respect</w:t>
      </w:r>
    </w:p>
    <w:p w14:paraId="1C8A472B" w14:textId="77777777" w:rsidR="00935291" w:rsidRPr="00935291" w:rsidRDefault="00935291" w:rsidP="001E4814">
      <w:pPr>
        <w:pStyle w:val="ListParagraph"/>
        <w:numPr>
          <w:ilvl w:val="0"/>
          <w:numId w:val="7"/>
        </w:numPr>
        <w:spacing w:after="60" w:line="23" w:lineRule="atLeast"/>
        <w:ind w:left="426" w:hanging="357"/>
        <w:contextualSpacing w:val="0"/>
      </w:pPr>
      <w:r w:rsidRPr="00935291">
        <w:t>Accountability</w:t>
      </w:r>
    </w:p>
    <w:p w14:paraId="7FD8EFDE" w14:textId="77777777" w:rsidR="00935291" w:rsidRPr="00935291" w:rsidRDefault="00935291" w:rsidP="001E4814">
      <w:pPr>
        <w:pStyle w:val="ListParagraph"/>
        <w:numPr>
          <w:ilvl w:val="0"/>
          <w:numId w:val="7"/>
        </w:numPr>
        <w:spacing w:after="60" w:line="23" w:lineRule="atLeast"/>
        <w:ind w:left="426" w:hanging="357"/>
        <w:contextualSpacing w:val="0"/>
      </w:pPr>
      <w:r w:rsidRPr="00935291">
        <w:t>Professionalism</w:t>
      </w:r>
    </w:p>
    <w:p w14:paraId="40772124" w14:textId="77777777" w:rsidR="00935291" w:rsidRPr="00935291" w:rsidRDefault="00935291" w:rsidP="00935291">
      <w:pPr>
        <w:pStyle w:val="ListParagraph"/>
        <w:numPr>
          <w:ilvl w:val="0"/>
          <w:numId w:val="7"/>
        </w:numPr>
        <w:spacing w:after="60" w:line="23" w:lineRule="atLeast"/>
        <w:ind w:left="426" w:hanging="357"/>
        <w:contextualSpacing w:val="0"/>
      </w:pPr>
      <w:r w:rsidRPr="00935291">
        <w:t xml:space="preserve">Collaboration </w:t>
      </w:r>
    </w:p>
    <w:p w14:paraId="353F47E8" w14:textId="77777777" w:rsidR="00935291" w:rsidRPr="00935291" w:rsidRDefault="00935291" w:rsidP="001E4814">
      <w:pPr>
        <w:pStyle w:val="ListParagraph"/>
        <w:numPr>
          <w:ilvl w:val="0"/>
          <w:numId w:val="7"/>
        </w:numPr>
        <w:spacing w:after="120" w:line="23" w:lineRule="atLeast"/>
        <w:ind w:left="426" w:hanging="357"/>
        <w:contextualSpacing w:val="0"/>
      </w:pPr>
      <w:r w:rsidRPr="00935291">
        <w:t>Trust</w:t>
      </w:r>
    </w:p>
    <w:p w14:paraId="57B6635A" w14:textId="77777777" w:rsidR="000D44F5" w:rsidRDefault="000D44F5" w:rsidP="00734109">
      <w:r w:rsidRPr="006C4725">
        <w:lastRenderedPageBreak/>
        <w:t>The reflection of these values in our workplace behaviour will result in the Commission being a positive influence for change and, both personally and professionally, a rewarding place to work.</w:t>
      </w:r>
    </w:p>
    <w:p w14:paraId="0B0E45E5" w14:textId="77777777" w:rsidR="000D44F5" w:rsidRDefault="000D44F5" w:rsidP="00734109">
      <w:pPr>
        <w:pStyle w:val="Heading1"/>
        <w:spacing w:before="360"/>
        <w:ind w:left="357" w:hanging="357"/>
      </w:pPr>
      <w:r w:rsidRPr="006E3157">
        <w:t>Position objective</w:t>
      </w:r>
    </w:p>
    <w:p w14:paraId="473FBA9B" w14:textId="3E8C4846" w:rsidR="00FE6063" w:rsidRPr="00FE6063" w:rsidRDefault="00FE6063" w:rsidP="00734109">
      <w:r w:rsidRPr="00FE6063">
        <w:t xml:space="preserve">The </w:t>
      </w:r>
      <w:r w:rsidR="00C6355B">
        <w:t>Research Officer</w:t>
      </w:r>
      <w:r w:rsidRPr="00FE6063">
        <w:t xml:space="preserve"> will run, develop and use data analysis tools to</w:t>
      </w:r>
      <w:r w:rsidR="001D23BE">
        <w:t xml:space="preserve"> understand and interpret data produced by the </w:t>
      </w:r>
      <w:r w:rsidR="00C6355B">
        <w:t xml:space="preserve">Commission's </w:t>
      </w:r>
      <w:r w:rsidR="001D23BE">
        <w:t xml:space="preserve">education and training workstream, alongside other survey data analysis and desk reviews of literature and administrative data. </w:t>
      </w:r>
      <w:r w:rsidR="00C6355B">
        <w:t>They will i</w:t>
      </w:r>
      <w:r w:rsidRPr="00FE6063">
        <w:t xml:space="preserve">ntegrate </w:t>
      </w:r>
      <w:r>
        <w:t xml:space="preserve">the </w:t>
      </w:r>
      <w:r w:rsidR="00C6355B">
        <w:t>Commission'</w:t>
      </w:r>
      <w:r w:rsidR="00C6355B" w:rsidRPr="00FE6063">
        <w:t xml:space="preserve">s </w:t>
      </w:r>
      <w:r w:rsidRPr="00FE6063">
        <w:t>data to enable more informed and timely</w:t>
      </w:r>
      <w:r w:rsidR="008D2B8B">
        <w:t xml:space="preserve"> strategic</w:t>
      </w:r>
      <w:r w:rsidRPr="00FE6063">
        <w:t xml:space="preserve"> decision making, operational </w:t>
      </w:r>
      <w:r>
        <w:t>improvements and better client</w:t>
      </w:r>
      <w:r w:rsidRPr="00FE6063">
        <w:t xml:space="preserve"> outcomes.</w:t>
      </w:r>
    </w:p>
    <w:p w14:paraId="40D3ADAB" w14:textId="3E8957A2" w:rsidR="00FE6063" w:rsidRPr="00FE6063" w:rsidRDefault="00154DB0" w:rsidP="00734109">
      <w:r>
        <w:t xml:space="preserve">Conceptual and analytical </w:t>
      </w:r>
      <w:r w:rsidR="00FE6063" w:rsidRPr="00FE6063">
        <w:t>analysis and identif</w:t>
      </w:r>
      <w:r>
        <w:t>ication of</w:t>
      </w:r>
      <w:r w:rsidR="00FE6063" w:rsidRPr="00FE6063">
        <w:t xml:space="preserve"> industry trends that can help shape </w:t>
      </w:r>
      <w:r w:rsidR="00FE6063">
        <w:t xml:space="preserve">the </w:t>
      </w:r>
      <w:r w:rsidR="00FA4210">
        <w:rPr>
          <w:szCs w:val="20"/>
        </w:rPr>
        <w:t xml:space="preserve">Commission's research, education and training programs </w:t>
      </w:r>
      <w:r w:rsidR="00FE6063" w:rsidRPr="00FE6063">
        <w:t>to meet th</w:t>
      </w:r>
      <w:r w:rsidR="00FE6063">
        <w:t>e future needs of our clients.</w:t>
      </w:r>
    </w:p>
    <w:p w14:paraId="29766198" w14:textId="77777777" w:rsidR="000D44F5" w:rsidRDefault="000D44F5" w:rsidP="00734109">
      <w:pPr>
        <w:pStyle w:val="Heading2"/>
        <w:ind w:left="357" w:hanging="357"/>
      </w:pPr>
      <w:r w:rsidRPr="00AD778F">
        <w:t>The person</w:t>
      </w:r>
    </w:p>
    <w:p w14:paraId="21CCEDF5" w14:textId="77777777" w:rsidR="00D639F4" w:rsidRDefault="00D639F4" w:rsidP="00D639F4">
      <w:bookmarkStart w:id="1" w:name="OLE_LINK1"/>
      <w:r w:rsidRPr="00676A98">
        <w:t>The occupant will have personal attributes that emphasise integrity and high standards of ethical behaviour in the workplace, in addition to the requirements of</w:t>
      </w:r>
      <w:r>
        <w:t xml:space="preserve"> the State Service Principles. We expect t</w:t>
      </w:r>
      <w:r w:rsidRPr="00676A98">
        <w:t>he occupant to abide by the workplace values endorsed by the staff of the Commission.</w:t>
      </w:r>
      <w:bookmarkEnd w:id="1"/>
    </w:p>
    <w:p w14:paraId="4DD19BFB" w14:textId="5A702F12" w:rsidR="00D639F4" w:rsidRDefault="00D639F4" w:rsidP="00D639F4">
      <w:r>
        <w:t xml:space="preserve">The occupant of this position will have advanced tertiary-level quantitative and qualitative research skills, </w:t>
      </w:r>
      <w:r w:rsidR="00373682">
        <w:t xml:space="preserve">ideally </w:t>
      </w:r>
      <w:r>
        <w:t>including</w:t>
      </w:r>
      <w:r w:rsidR="00373682">
        <w:t xml:space="preserve"> knowledge of program evaluation</w:t>
      </w:r>
      <w:r>
        <w:t xml:space="preserve">. They will be able to </w:t>
      </w:r>
      <w:r w:rsidR="00C6355B">
        <w:t>synthesise information and repackage it into plain language effectively</w:t>
      </w:r>
      <w:r>
        <w:t xml:space="preserve">. The occupant will liaise with external stakeholders and work closely with other </w:t>
      </w:r>
      <w:r w:rsidR="00C6355B">
        <w:t>team members</w:t>
      </w:r>
      <w:r>
        <w:t xml:space="preserve"> to achieve goals and meet deadlines. </w:t>
      </w:r>
    </w:p>
    <w:p w14:paraId="7D59CD10" w14:textId="1CCAB81B" w:rsidR="00D639F4" w:rsidRPr="00164749" w:rsidRDefault="00D639F4" w:rsidP="00D639F4">
      <w:r w:rsidRPr="00AF7898">
        <w:t xml:space="preserve">The occupant must have the flexibility required to work in a small agency that may require its employees </w:t>
      </w:r>
      <w:r>
        <w:t xml:space="preserve">to </w:t>
      </w:r>
      <w:r w:rsidRPr="00AF7898">
        <w:t xml:space="preserve">work </w:t>
      </w:r>
      <w:r>
        <w:t>above or below</w:t>
      </w:r>
      <w:r w:rsidRPr="00AF7898">
        <w:t xml:space="preserve"> the immediate scope of their position to deliver services</w:t>
      </w:r>
      <w:r>
        <w:t xml:space="preserve"> and desired outcomes</w:t>
      </w:r>
      <w:r w:rsidRPr="00AF7898">
        <w:t>.</w:t>
      </w:r>
      <w:r w:rsidRPr="007A54E2">
        <w:t xml:space="preserve"> </w:t>
      </w:r>
    </w:p>
    <w:p w14:paraId="3DE9B061" w14:textId="529AB5C2" w:rsidR="000D44F5" w:rsidRDefault="000D44F5" w:rsidP="00734109">
      <w:pPr>
        <w:pStyle w:val="Heading1"/>
        <w:spacing w:before="360"/>
        <w:ind w:left="357" w:hanging="357"/>
      </w:pPr>
      <w:r w:rsidRPr="0074772D">
        <w:t>Duties</w:t>
      </w:r>
    </w:p>
    <w:p w14:paraId="7766EE54" w14:textId="4BD0ABEA" w:rsidR="002121B1" w:rsidRPr="002121B1" w:rsidRDefault="00B617C9" w:rsidP="00C6355B">
      <w:pPr>
        <w:pStyle w:val="ListParagraph"/>
        <w:numPr>
          <w:ilvl w:val="0"/>
          <w:numId w:val="27"/>
        </w:numPr>
        <w:spacing w:after="120" w:line="300" w:lineRule="atLeast"/>
        <w:ind w:left="425" w:hanging="426"/>
        <w:contextualSpacing w:val="0"/>
      </w:pPr>
      <w:r>
        <w:t xml:space="preserve">Responsible for </w:t>
      </w:r>
      <w:r w:rsidR="00C6355B">
        <w:t>collecting, analysing, and presenting</w:t>
      </w:r>
      <w:r>
        <w:t xml:space="preserve"> facts and figures r</w:t>
      </w:r>
      <w:r w:rsidR="002121B1">
        <w:t>elevant to the</w:t>
      </w:r>
      <w:r w:rsidR="00C6355B">
        <w:t xml:space="preserve"> </w:t>
      </w:r>
      <w:r w:rsidR="001D23BE">
        <w:t>Misconduct Prevention Unit education workstream, to be communicated back to stakeholders</w:t>
      </w:r>
      <w:r w:rsidR="008D6260">
        <w:t xml:space="preserve"> and shared with the public</w:t>
      </w:r>
      <w:r w:rsidR="00C6355B">
        <w:t>.</w:t>
      </w:r>
      <w:r w:rsidR="002121B1">
        <w:t xml:space="preserve"> </w:t>
      </w:r>
    </w:p>
    <w:p w14:paraId="05C14790" w14:textId="2D499992" w:rsidR="002121B1" w:rsidRPr="00C6355B" w:rsidRDefault="00C6355B" w:rsidP="00C6355B">
      <w:pPr>
        <w:pStyle w:val="ListParagraph"/>
        <w:numPr>
          <w:ilvl w:val="0"/>
          <w:numId w:val="27"/>
        </w:numPr>
        <w:spacing w:after="120" w:line="300" w:lineRule="atLeast"/>
        <w:ind w:left="425" w:hanging="426"/>
        <w:contextualSpacing w:val="0"/>
        <w:rPr>
          <w:rFonts w:asciiTheme="minorHAnsi" w:hAnsiTheme="minorHAnsi" w:cstheme="minorHAnsi"/>
          <w:iCs/>
          <w:szCs w:val="20"/>
        </w:rPr>
      </w:pPr>
      <w:r>
        <w:t>Undertake c</w:t>
      </w:r>
      <w:r w:rsidR="00373682">
        <w:t>omplex s</w:t>
      </w:r>
      <w:r w:rsidR="008D6260">
        <w:t xml:space="preserve">tatistical and qualitative analysis to </w:t>
      </w:r>
      <w:r w:rsidR="00373682">
        <w:t xml:space="preserve">address </w:t>
      </w:r>
      <w:r w:rsidR="008D6260">
        <w:t xml:space="preserve">research questions </w:t>
      </w:r>
      <w:r w:rsidR="003F6D69">
        <w:t xml:space="preserve">in </w:t>
      </w:r>
      <w:r w:rsidR="008D6260">
        <w:t xml:space="preserve">misconduct </w:t>
      </w:r>
      <w:r w:rsidR="003F6D69">
        <w:t xml:space="preserve">and corruption </w:t>
      </w:r>
      <w:r>
        <w:t>identification, prevention, integrity,</w:t>
      </w:r>
      <w:r w:rsidR="008D6260">
        <w:t xml:space="preserve"> and public trust. </w:t>
      </w:r>
    </w:p>
    <w:p w14:paraId="5393B589" w14:textId="7B9534E7" w:rsidR="00373682" w:rsidRPr="00373682" w:rsidRDefault="00373682" w:rsidP="00C6355B">
      <w:pPr>
        <w:numPr>
          <w:ilvl w:val="0"/>
          <w:numId w:val="27"/>
        </w:numPr>
        <w:spacing w:before="120" w:after="120"/>
        <w:ind w:left="425" w:hanging="426"/>
      </w:pPr>
      <w:r>
        <w:t>Support the achievement of research outcomes by undertaking a range of research and investigative tasks</w:t>
      </w:r>
      <w:r w:rsidR="00C6355B">
        <w:t>,</w:t>
      </w:r>
      <w:r>
        <w:t xml:space="preserve"> including administering questionnaires, data collection, input and analysis and preparing results </w:t>
      </w:r>
      <w:r w:rsidR="00C6355B">
        <w:t>following</w:t>
      </w:r>
      <w:r>
        <w:t xml:space="preserve"> established research objectives, timeframes and protocols.</w:t>
      </w:r>
    </w:p>
    <w:p w14:paraId="66D6EADF" w14:textId="0D17835D" w:rsidR="002121B1" w:rsidRPr="002121B1" w:rsidRDefault="00B617C9" w:rsidP="00C6355B">
      <w:pPr>
        <w:pStyle w:val="ListParagraph"/>
        <w:numPr>
          <w:ilvl w:val="0"/>
          <w:numId w:val="27"/>
        </w:numPr>
        <w:spacing w:after="120" w:line="300" w:lineRule="atLeast"/>
        <w:ind w:left="425" w:hanging="426"/>
        <w:contextualSpacing w:val="0"/>
        <w:rPr>
          <w:rFonts w:asciiTheme="minorHAnsi" w:hAnsiTheme="minorHAnsi" w:cstheme="minorHAnsi"/>
          <w:iCs/>
          <w:szCs w:val="20"/>
        </w:rPr>
      </w:pPr>
      <w:r>
        <w:t xml:space="preserve">Monitor and </w:t>
      </w:r>
      <w:r w:rsidR="00D639F4">
        <w:t>evaluat</w:t>
      </w:r>
      <w:r w:rsidR="00C6355B">
        <w:t>e</w:t>
      </w:r>
      <w:r w:rsidR="00D639F4">
        <w:t xml:space="preserve"> </w:t>
      </w:r>
      <w:r w:rsidR="00C6355B">
        <w:t>the</w:t>
      </w:r>
      <w:r w:rsidR="002121B1">
        <w:t xml:space="preserve"> performance of </w:t>
      </w:r>
      <w:r w:rsidR="00C6355B">
        <w:t>the</w:t>
      </w:r>
      <w:r w:rsidR="00D639F4">
        <w:t xml:space="preserve"> Misconduct Prevention unit </w:t>
      </w:r>
      <w:r>
        <w:t xml:space="preserve">to map patterns and trends and prepares recommendations </w:t>
      </w:r>
      <w:r w:rsidR="002121B1">
        <w:t xml:space="preserve">for continuous improvement. </w:t>
      </w:r>
    </w:p>
    <w:p w14:paraId="0CEA8C68" w14:textId="77777777" w:rsidR="008D2B8B" w:rsidRDefault="008D2B8B" w:rsidP="00C6355B">
      <w:pPr>
        <w:numPr>
          <w:ilvl w:val="0"/>
          <w:numId w:val="27"/>
        </w:numPr>
        <w:spacing w:before="120" w:after="120"/>
        <w:ind w:left="425" w:hanging="426"/>
      </w:pPr>
      <w:r>
        <w:t>Prepare a range of high quality, advisory materials including briefings, reports, policy papers, findings and recommendations, and submissions.</w:t>
      </w:r>
    </w:p>
    <w:p w14:paraId="55919F4F" w14:textId="03A8E6DA" w:rsidR="00FE6063" w:rsidRPr="002121B1" w:rsidRDefault="00B617C9" w:rsidP="00C6355B">
      <w:pPr>
        <w:pStyle w:val="ListParagraph"/>
        <w:numPr>
          <w:ilvl w:val="0"/>
          <w:numId w:val="27"/>
        </w:numPr>
        <w:spacing w:after="120" w:line="300" w:lineRule="atLeast"/>
        <w:ind w:left="425" w:hanging="426"/>
        <w:contextualSpacing w:val="0"/>
        <w:rPr>
          <w:rFonts w:asciiTheme="minorHAnsi" w:hAnsiTheme="minorHAnsi" w:cstheme="minorHAnsi"/>
          <w:iCs/>
          <w:szCs w:val="20"/>
        </w:rPr>
      </w:pPr>
      <w:r>
        <w:t>Investigates, evaluates, prepares reports</w:t>
      </w:r>
      <w:r w:rsidR="008D6260">
        <w:t>, briefs, and other materials</w:t>
      </w:r>
      <w:r>
        <w:t xml:space="preserve"> </w:t>
      </w:r>
      <w:r w:rsidR="008D6260">
        <w:t>based on original research topics</w:t>
      </w:r>
      <w:r w:rsidR="00C6355B">
        <w:t>.</w:t>
      </w:r>
    </w:p>
    <w:p w14:paraId="0CC0624F" w14:textId="37CF081C" w:rsidR="008D2B8B" w:rsidRDefault="008D2B8B" w:rsidP="00C6355B">
      <w:pPr>
        <w:numPr>
          <w:ilvl w:val="0"/>
          <w:numId w:val="27"/>
        </w:numPr>
        <w:spacing w:before="120" w:after="120"/>
        <w:ind w:left="425" w:hanging="426"/>
      </w:pPr>
      <w:r w:rsidRPr="001B6376">
        <w:t xml:space="preserve">Identify and implement areas for improvement in the </w:t>
      </w:r>
      <w:r>
        <w:t>Misconduct Prevention</w:t>
      </w:r>
      <w:r w:rsidRPr="001B6376">
        <w:t xml:space="preserve"> team relating to research </w:t>
      </w:r>
      <w:r>
        <w:t xml:space="preserve">and education </w:t>
      </w:r>
      <w:r w:rsidRPr="001B6376">
        <w:t>approaches and procedures</w:t>
      </w:r>
      <w:r>
        <w:rPr>
          <w:rStyle w:val="CommentReference"/>
          <w:sz w:val="22"/>
        </w:rPr>
        <w:t>.</w:t>
      </w:r>
    </w:p>
    <w:p w14:paraId="6B1CB3EC" w14:textId="5E7F49CE" w:rsidR="008D2B8B" w:rsidRDefault="008D2B8B" w:rsidP="00C6355B">
      <w:pPr>
        <w:numPr>
          <w:ilvl w:val="0"/>
          <w:numId w:val="27"/>
        </w:numPr>
        <w:spacing w:before="120" w:after="120"/>
        <w:ind w:left="425" w:hanging="426"/>
      </w:pPr>
      <w:r>
        <w:lastRenderedPageBreak/>
        <w:t>Maintain open and effective c</w:t>
      </w:r>
      <w:r w:rsidR="00C6355B">
        <w:t>ommunication channels</w:t>
      </w:r>
      <w:r>
        <w:t xml:space="preserve"> with colleagues, research collaborators and other stakeholders to support and facilitate research objectives and resolve issues as they arise.</w:t>
      </w:r>
    </w:p>
    <w:p w14:paraId="4D00858D" w14:textId="1D5577AC" w:rsidR="00DA0956" w:rsidRPr="002121B1" w:rsidRDefault="00DA0956" w:rsidP="00C6355B">
      <w:pPr>
        <w:pStyle w:val="ListParagraph"/>
        <w:numPr>
          <w:ilvl w:val="0"/>
          <w:numId w:val="27"/>
        </w:numPr>
        <w:spacing w:after="120" w:line="300" w:lineRule="atLeast"/>
        <w:ind w:left="425" w:hanging="426"/>
        <w:contextualSpacing w:val="0"/>
        <w:rPr>
          <w:rFonts w:asciiTheme="minorHAnsi" w:hAnsiTheme="minorHAnsi" w:cstheme="minorHAnsi"/>
          <w:iCs/>
          <w:szCs w:val="20"/>
        </w:rPr>
      </w:pPr>
      <w:r>
        <w:t xml:space="preserve">Coordinate data integrity audits and data cleansing activities to ensure data quality is maintained and improved where possible whilst also ensuring systems are compliant with </w:t>
      </w:r>
      <w:r w:rsidR="00C6355B">
        <w:t>best-</w:t>
      </w:r>
      <w:r>
        <w:t>practice cybersecurity standards.</w:t>
      </w:r>
    </w:p>
    <w:p w14:paraId="3099C577" w14:textId="77777777" w:rsidR="000D44F5" w:rsidRPr="00C45A00" w:rsidRDefault="000D44F5" w:rsidP="00734109">
      <w:pPr>
        <w:pStyle w:val="Heading1"/>
        <w:spacing w:before="360"/>
        <w:ind w:left="357" w:hanging="357"/>
      </w:pPr>
      <w:r w:rsidRPr="00C45A00">
        <w:t>Level of responsibility and direction</w:t>
      </w:r>
    </w:p>
    <w:p w14:paraId="1639416C" w14:textId="29DC6AC5" w:rsidR="000D44F5" w:rsidRDefault="000D44F5" w:rsidP="00734109">
      <w:pPr>
        <w:spacing w:after="120"/>
      </w:pPr>
      <w:r w:rsidRPr="00C45A00">
        <w:t xml:space="preserve">The occupant of this position </w:t>
      </w:r>
      <w:r w:rsidR="00DD1057" w:rsidRPr="00C45A00">
        <w:t>will</w:t>
      </w:r>
      <w:r w:rsidRPr="00C45A00">
        <w:t>:</w:t>
      </w:r>
    </w:p>
    <w:p w14:paraId="6281820D" w14:textId="088C1A08" w:rsidR="00373682" w:rsidRDefault="00373682" w:rsidP="00373682">
      <w:pPr>
        <w:pStyle w:val="ListParagraph"/>
        <w:numPr>
          <w:ilvl w:val="0"/>
          <w:numId w:val="26"/>
        </w:numPr>
      </w:pPr>
      <w:r>
        <w:t xml:space="preserve">Undertake designated complex research and evaluation projects and deliver outputs on time and to a high standard. </w:t>
      </w:r>
    </w:p>
    <w:p w14:paraId="63B6BEA6" w14:textId="77777777" w:rsidR="00C6355B" w:rsidRDefault="00C6355B" w:rsidP="00C6355B">
      <w:pPr>
        <w:pStyle w:val="ListParagraph"/>
        <w:numPr>
          <w:ilvl w:val="0"/>
          <w:numId w:val="26"/>
        </w:numPr>
      </w:pPr>
      <w:r>
        <w:t xml:space="preserve">The occupant is expected to provide thorough, accurate, and timely research and advice and develop proposals and recommendations for consideration by senior management. </w:t>
      </w:r>
    </w:p>
    <w:p w14:paraId="4336C3B4" w14:textId="5A36F286" w:rsidR="00D639F4" w:rsidRDefault="00D639F4" w:rsidP="00734109">
      <w:pPr>
        <w:pStyle w:val="ListParagraph"/>
        <w:numPr>
          <w:ilvl w:val="0"/>
          <w:numId w:val="26"/>
        </w:numPr>
        <w:spacing w:after="120"/>
      </w:pPr>
      <w:r>
        <w:t>Contribute to the strategic direction of the Misconduct Prevention unit in line with the unit</w:t>
      </w:r>
      <w:r w:rsidR="00C6355B">
        <w:t>'</w:t>
      </w:r>
      <w:r w:rsidR="00373682">
        <w:t>s</w:t>
      </w:r>
      <w:r>
        <w:t xml:space="preserve"> operational plan</w:t>
      </w:r>
      <w:r w:rsidR="00C6355B">
        <w:t>.</w:t>
      </w:r>
    </w:p>
    <w:p w14:paraId="0AA351E2" w14:textId="61AF36E2" w:rsidR="00C6355B" w:rsidRDefault="00FA4210" w:rsidP="00C6355B">
      <w:pPr>
        <w:pStyle w:val="ListParagraph"/>
        <w:numPr>
          <w:ilvl w:val="0"/>
          <w:numId w:val="26"/>
        </w:numPr>
      </w:pPr>
      <w:r w:rsidRPr="00C45A00">
        <w:t xml:space="preserve">This position reports to the </w:t>
      </w:r>
      <w:r>
        <w:t>Senior Consultant – Research Evaluation and Reporting. The occupant is expected to e</w:t>
      </w:r>
      <w:r w:rsidR="00C6355B">
        <w:t>xercise a high degree of independence and autonomy</w:t>
      </w:r>
      <w:r>
        <w:t xml:space="preserve"> to deliver specialist expertise</w:t>
      </w:r>
      <w:r w:rsidR="00C6355B">
        <w:t>.</w:t>
      </w:r>
    </w:p>
    <w:p w14:paraId="00680030" w14:textId="215CEED3" w:rsidR="000D44F5" w:rsidRDefault="000D44F5" w:rsidP="00734109">
      <w:pPr>
        <w:pStyle w:val="Heading1"/>
        <w:spacing w:before="360"/>
        <w:ind w:left="357" w:hanging="357"/>
      </w:pPr>
      <w:r w:rsidRPr="0074772D">
        <w:t>Selection criteria</w:t>
      </w:r>
    </w:p>
    <w:p w14:paraId="1BA200C8" w14:textId="2AF57D2B" w:rsidR="00373682" w:rsidRDefault="00373682" w:rsidP="00C6355B">
      <w:pPr>
        <w:numPr>
          <w:ilvl w:val="0"/>
          <w:numId w:val="22"/>
        </w:numPr>
        <w:spacing w:after="200" w:line="240" w:lineRule="atLeast"/>
        <w:ind w:left="425" w:hanging="425"/>
      </w:pPr>
      <w:r>
        <w:t xml:space="preserve">Well-developed project and self-management skills, including the proven ability to develop, plan, manage, and implement </w:t>
      </w:r>
      <w:r w:rsidR="00C6355B">
        <w:t>various</w:t>
      </w:r>
      <w:r>
        <w:t xml:space="preserve"> tasks concurrently within a given timeframe.</w:t>
      </w:r>
    </w:p>
    <w:p w14:paraId="657F9762" w14:textId="40909233" w:rsidR="00D74AB7" w:rsidRPr="00D74AB7" w:rsidRDefault="008D2B8B" w:rsidP="00C6355B">
      <w:pPr>
        <w:pStyle w:val="ListParagraph"/>
        <w:numPr>
          <w:ilvl w:val="0"/>
          <w:numId w:val="22"/>
        </w:numPr>
        <w:spacing w:after="200" w:line="240" w:lineRule="atLeast"/>
        <w:ind w:left="425" w:hanging="425"/>
        <w:contextualSpacing w:val="0"/>
      </w:pPr>
      <w:r w:rsidRPr="00D74AB7">
        <w:t xml:space="preserve">Contemporary knowledge of data </w:t>
      </w:r>
      <w:r>
        <w:t xml:space="preserve">analysis and </w:t>
      </w:r>
      <w:r w:rsidRPr="00D74AB7">
        <w:t>visualisation techniques, report and dashboard design and development</w:t>
      </w:r>
      <w:r>
        <w:t xml:space="preserve">, </w:t>
      </w:r>
      <w:r w:rsidR="00D74AB7">
        <w:t>coupled with the p</w:t>
      </w:r>
      <w:r w:rsidR="00D74AB7" w:rsidRPr="00D74AB7">
        <w:t>roven ability to understand and apply statistical data and research skills in order to provide evidence-based and strategic policy advice.</w:t>
      </w:r>
    </w:p>
    <w:p w14:paraId="10875BAC" w14:textId="5503AD0C" w:rsidR="00D74AB7" w:rsidRDefault="00D74AB7" w:rsidP="00C6355B">
      <w:pPr>
        <w:pStyle w:val="ListParagraph"/>
        <w:numPr>
          <w:ilvl w:val="0"/>
          <w:numId w:val="22"/>
        </w:numPr>
        <w:spacing w:after="200" w:line="240" w:lineRule="atLeast"/>
        <w:ind w:left="425" w:hanging="425"/>
        <w:contextualSpacing w:val="0"/>
      </w:pPr>
      <w:r w:rsidRPr="00FE6063">
        <w:t xml:space="preserve">Show initiative, flexibility, adaptability, </w:t>
      </w:r>
      <w:r w:rsidR="00B617C9">
        <w:t>problem-solving</w:t>
      </w:r>
      <w:r w:rsidRPr="00FE6063">
        <w:t xml:space="preserve"> and organisational </w:t>
      </w:r>
      <w:r>
        <w:t xml:space="preserve">skills with a </w:t>
      </w:r>
      <w:r w:rsidR="00C6355B">
        <w:t>"</w:t>
      </w:r>
      <w:r>
        <w:t>can do</w:t>
      </w:r>
      <w:r w:rsidR="00C6355B">
        <w:t xml:space="preserve">" </w:t>
      </w:r>
      <w:r>
        <w:t>attitude whilst also being a</w:t>
      </w:r>
      <w:r w:rsidRPr="00FE6063">
        <w:t xml:space="preserve"> team player with a passion for efficiency, an appetite for learning, and a commitment to teamwork.</w:t>
      </w:r>
    </w:p>
    <w:p w14:paraId="15221D91" w14:textId="77777777" w:rsidR="00397702" w:rsidRDefault="00397702" w:rsidP="00C6355B">
      <w:pPr>
        <w:pStyle w:val="ListParagraph"/>
        <w:numPr>
          <w:ilvl w:val="0"/>
          <w:numId w:val="22"/>
        </w:numPr>
        <w:spacing w:after="200" w:line="240" w:lineRule="atLeast"/>
        <w:ind w:left="425" w:hanging="425"/>
        <w:contextualSpacing w:val="0"/>
      </w:pPr>
      <w:r w:rsidRPr="00FE6063">
        <w:t xml:space="preserve">Demonstrated high-level written </w:t>
      </w:r>
      <w:r>
        <w:t>and verbal communication skills with the ability to communicate complex data analytics in plain language and effectively work collaboratively with a diverse group of internal and external stakeholders.</w:t>
      </w:r>
    </w:p>
    <w:p w14:paraId="19412A52" w14:textId="272D879D" w:rsidR="00D74AB7" w:rsidRPr="00FE6063" w:rsidRDefault="00D74AB7" w:rsidP="00C6355B">
      <w:pPr>
        <w:pStyle w:val="ListParagraph"/>
        <w:numPr>
          <w:ilvl w:val="0"/>
          <w:numId w:val="22"/>
        </w:numPr>
        <w:spacing w:after="200" w:line="240" w:lineRule="atLeast"/>
        <w:ind w:left="425" w:hanging="425"/>
        <w:contextualSpacing w:val="0"/>
      </w:pPr>
      <w:r w:rsidRPr="00FE6063">
        <w:t xml:space="preserve">Demonstrated ability to multi-task in a high volume and </w:t>
      </w:r>
      <w:r w:rsidR="00C6355B" w:rsidRPr="00FE6063">
        <w:t>deadline</w:t>
      </w:r>
      <w:r w:rsidR="00C6355B">
        <w:t>-</w:t>
      </w:r>
      <w:r w:rsidRPr="00FE6063">
        <w:t>driven environment whilst main</w:t>
      </w:r>
      <w:r>
        <w:t>taining a high standard of work, being outcomes</w:t>
      </w:r>
      <w:r w:rsidR="00C6355B">
        <w:t>-focu</w:t>
      </w:r>
      <w:r>
        <w:t>sed and capable of exercising good judgement.</w:t>
      </w:r>
    </w:p>
    <w:p w14:paraId="35623D19" w14:textId="46EE1685" w:rsidR="002121B1" w:rsidRPr="00A656CF" w:rsidRDefault="002121B1" w:rsidP="00C6355B">
      <w:pPr>
        <w:pStyle w:val="ListParagraph"/>
        <w:numPr>
          <w:ilvl w:val="0"/>
          <w:numId w:val="22"/>
        </w:numPr>
        <w:spacing w:after="200" w:line="240" w:lineRule="atLeast"/>
        <w:ind w:left="425" w:hanging="425"/>
        <w:contextualSpacing w:val="0"/>
        <w:rPr>
          <w:rFonts w:asciiTheme="minorHAnsi" w:hAnsiTheme="minorHAnsi" w:cstheme="minorHAnsi"/>
          <w:iCs/>
          <w:szCs w:val="20"/>
        </w:rPr>
      </w:pPr>
      <w:r>
        <w:rPr>
          <w:rFonts w:asciiTheme="minorHAnsi" w:hAnsiTheme="minorHAnsi" w:cstheme="minorHAnsi"/>
          <w:iCs/>
          <w:szCs w:val="20"/>
        </w:rPr>
        <w:t>Advanced knowledge of IT systems and reporting tools</w:t>
      </w:r>
      <w:r w:rsidR="00C6355B">
        <w:rPr>
          <w:rFonts w:asciiTheme="minorHAnsi" w:hAnsiTheme="minorHAnsi" w:cstheme="minorHAnsi"/>
          <w:iCs/>
          <w:szCs w:val="20"/>
        </w:rPr>
        <w:t>,</w:t>
      </w:r>
      <w:r>
        <w:rPr>
          <w:rFonts w:asciiTheme="minorHAnsi" w:hAnsiTheme="minorHAnsi" w:cstheme="minorHAnsi"/>
          <w:iCs/>
          <w:szCs w:val="20"/>
        </w:rPr>
        <w:t xml:space="preserve"> including detailed k</w:t>
      </w:r>
      <w:r w:rsidRPr="00A656CF">
        <w:rPr>
          <w:rFonts w:asciiTheme="minorHAnsi" w:hAnsiTheme="minorHAnsi" w:cstheme="minorHAnsi"/>
          <w:iCs/>
          <w:szCs w:val="20"/>
        </w:rPr>
        <w:t>no</w:t>
      </w:r>
      <w:r w:rsidR="00397702">
        <w:rPr>
          <w:rFonts w:asciiTheme="minorHAnsi" w:hAnsiTheme="minorHAnsi" w:cstheme="minorHAnsi"/>
          <w:iCs/>
          <w:szCs w:val="20"/>
        </w:rPr>
        <w:t xml:space="preserve">wledge of statistical software applications </w:t>
      </w:r>
      <w:r w:rsidRPr="00A656CF">
        <w:rPr>
          <w:rFonts w:asciiTheme="minorHAnsi" w:hAnsiTheme="minorHAnsi" w:cstheme="minorHAnsi"/>
          <w:iCs/>
          <w:szCs w:val="20"/>
        </w:rPr>
        <w:t xml:space="preserve">such as SPSS, </w:t>
      </w:r>
      <w:r w:rsidR="00373682">
        <w:rPr>
          <w:rFonts w:asciiTheme="minorHAnsi" w:hAnsiTheme="minorHAnsi" w:cstheme="minorHAnsi"/>
          <w:iCs/>
          <w:szCs w:val="20"/>
        </w:rPr>
        <w:t xml:space="preserve">R, </w:t>
      </w:r>
      <w:r w:rsidR="00397702">
        <w:rPr>
          <w:rFonts w:asciiTheme="minorHAnsi" w:hAnsiTheme="minorHAnsi" w:cstheme="minorHAnsi"/>
          <w:iCs/>
          <w:szCs w:val="20"/>
        </w:rPr>
        <w:t>Stata,</w:t>
      </w:r>
      <w:r w:rsidR="00373682">
        <w:rPr>
          <w:rFonts w:asciiTheme="minorHAnsi" w:hAnsiTheme="minorHAnsi" w:cstheme="minorHAnsi"/>
          <w:iCs/>
          <w:szCs w:val="20"/>
        </w:rPr>
        <w:t xml:space="preserve"> </w:t>
      </w:r>
      <w:r w:rsidR="00C6355B">
        <w:rPr>
          <w:rFonts w:asciiTheme="minorHAnsi" w:hAnsiTheme="minorHAnsi" w:cstheme="minorHAnsi"/>
          <w:iCs/>
          <w:szCs w:val="20"/>
        </w:rPr>
        <w:t xml:space="preserve">and </w:t>
      </w:r>
      <w:r w:rsidR="00236D7A">
        <w:rPr>
          <w:rFonts w:asciiTheme="minorHAnsi" w:hAnsiTheme="minorHAnsi" w:cstheme="minorHAnsi"/>
          <w:iCs/>
          <w:szCs w:val="20"/>
        </w:rPr>
        <w:t>SQL</w:t>
      </w:r>
      <w:r w:rsidR="00397702">
        <w:rPr>
          <w:rFonts w:asciiTheme="minorHAnsi" w:hAnsiTheme="minorHAnsi" w:cstheme="minorHAnsi"/>
          <w:iCs/>
          <w:szCs w:val="20"/>
        </w:rPr>
        <w:t>.</w:t>
      </w:r>
    </w:p>
    <w:p w14:paraId="2173AA59" w14:textId="4676C5E7" w:rsidR="000D44F5" w:rsidRDefault="00D74AB7" w:rsidP="00734109">
      <w:pPr>
        <w:pStyle w:val="Heading2"/>
        <w:ind w:left="357" w:hanging="357"/>
      </w:pPr>
      <w:r>
        <w:t>D</w:t>
      </w:r>
      <w:r w:rsidR="000D44F5" w:rsidRPr="0074772D">
        <w:t>esirable requirements</w:t>
      </w:r>
    </w:p>
    <w:p w14:paraId="43E409FE" w14:textId="5B2F79FE" w:rsidR="00B617C9" w:rsidRPr="00B617C9" w:rsidRDefault="00B617C9" w:rsidP="00734109">
      <w:pPr>
        <w:pStyle w:val="ListParagraph"/>
        <w:numPr>
          <w:ilvl w:val="0"/>
          <w:numId w:val="17"/>
        </w:numPr>
      </w:pPr>
      <w:r>
        <w:t>Tertiary qualifications in a relevant field or demonstrated relevant experience.</w:t>
      </w:r>
    </w:p>
    <w:p w14:paraId="4F945282" w14:textId="19D9769D" w:rsidR="000D44F5" w:rsidRDefault="00FA4210" w:rsidP="00734109">
      <w:pPr>
        <w:pStyle w:val="Heading2"/>
        <w:ind w:left="357" w:hanging="357"/>
      </w:pPr>
      <w:r>
        <w:br w:type="column"/>
      </w:r>
      <w:r w:rsidR="000D44F5" w:rsidRPr="0074772D">
        <w:lastRenderedPageBreak/>
        <w:t>Essential requirements</w:t>
      </w:r>
    </w:p>
    <w:p w14:paraId="226A5ECA" w14:textId="77777777" w:rsidR="00EF17C2" w:rsidRDefault="00EF17C2" w:rsidP="00EF17C2">
      <w:pPr>
        <w:spacing w:after="120"/>
      </w:pPr>
      <w:r w:rsidRPr="00457ECD">
        <w:t>The Head of State Service has determined that the person nominated for this vacancy is to satisfy a pre-employment check before taking up the appointment, promotion or transfer.</w:t>
      </w:r>
      <w:r>
        <w:t xml:space="preserve"> </w:t>
      </w:r>
    </w:p>
    <w:p w14:paraId="65C34273" w14:textId="77777777" w:rsidR="00EF17C2" w:rsidRDefault="00EF17C2" w:rsidP="00EF17C2">
      <w:pPr>
        <w:spacing w:after="120"/>
      </w:pPr>
      <w:r>
        <w:t>The following checks are to be conducted:</w:t>
      </w:r>
    </w:p>
    <w:p w14:paraId="0ED9122B" w14:textId="77777777" w:rsidR="00EF17C2" w:rsidRDefault="00EF17C2" w:rsidP="00EF17C2">
      <w:pPr>
        <w:pStyle w:val="ListParagraph"/>
        <w:numPr>
          <w:ilvl w:val="0"/>
          <w:numId w:val="32"/>
        </w:numPr>
        <w:spacing w:after="120"/>
        <w:ind w:left="426" w:hanging="426"/>
      </w:pPr>
      <w:r>
        <w:t>Checks for criminal charges, convictions or findings or guilt for;</w:t>
      </w:r>
    </w:p>
    <w:p w14:paraId="389AADAD" w14:textId="77777777" w:rsidR="00EF17C2" w:rsidRDefault="00EF17C2" w:rsidP="00EF17C2">
      <w:pPr>
        <w:pStyle w:val="Style1listbullet"/>
        <w:numPr>
          <w:ilvl w:val="0"/>
          <w:numId w:val="30"/>
        </w:numPr>
        <w:spacing w:line="240" w:lineRule="auto"/>
        <w:ind w:left="1063"/>
      </w:pPr>
      <w:r>
        <w:t xml:space="preserve">Arson and fire setting </w:t>
      </w:r>
    </w:p>
    <w:p w14:paraId="21058637" w14:textId="77777777" w:rsidR="00EF17C2" w:rsidRDefault="00EF17C2" w:rsidP="00EF17C2">
      <w:pPr>
        <w:pStyle w:val="Style1listbullet"/>
        <w:numPr>
          <w:ilvl w:val="0"/>
          <w:numId w:val="30"/>
        </w:numPr>
        <w:spacing w:line="240" w:lineRule="auto"/>
        <w:ind w:left="1063"/>
      </w:pPr>
      <w:r>
        <w:t xml:space="preserve">Violent crimes and crimes against the person </w:t>
      </w:r>
    </w:p>
    <w:p w14:paraId="6BFAA094" w14:textId="77777777" w:rsidR="00EF17C2" w:rsidRDefault="00EF17C2" w:rsidP="00EF17C2">
      <w:pPr>
        <w:pStyle w:val="Style1listbullet"/>
        <w:numPr>
          <w:ilvl w:val="0"/>
          <w:numId w:val="30"/>
        </w:numPr>
        <w:spacing w:line="240" w:lineRule="auto"/>
        <w:ind w:left="1063"/>
      </w:pPr>
      <w:r>
        <w:t xml:space="preserve">Sex-related offences </w:t>
      </w:r>
    </w:p>
    <w:p w14:paraId="08EF3B3D" w14:textId="77777777" w:rsidR="00EF17C2" w:rsidRDefault="00EF17C2" w:rsidP="00EF17C2">
      <w:pPr>
        <w:pStyle w:val="Style1listbullet"/>
        <w:numPr>
          <w:ilvl w:val="0"/>
          <w:numId w:val="30"/>
        </w:numPr>
        <w:spacing w:line="240" w:lineRule="auto"/>
        <w:ind w:left="1063"/>
      </w:pPr>
      <w:r>
        <w:t xml:space="preserve">Drug and alcohol related offences </w:t>
      </w:r>
    </w:p>
    <w:p w14:paraId="5CC0552C" w14:textId="77777777" w:rsidR="00EF17C2" w:rsidRDefault="00EF17C2" w:rsidP="00EF17C2">
      <w:pPr>
        <w:pStyle w:val="Style1listbullet"/>
        <w:numPr>
          <w:ilvl w:val="0"/>
          <w:numId w:val="30"/>
        </w:numPr>
        <w:spacing w:line="240" w:lineRule="auto"/>
        <w:ind w:left="1063"/>
      </w:pPr>
      <w:r>
        <w:t xml:space="preserve">Crimes involving dishonesty </w:t>
      </w:r>
    </w:p>
    <w:p w14:paraId="599053CC" w14:textId="77777777" w:rsidR="00EF17C2" w:rsidRDefault="00EF17C2" w:rsidP="00EF17C2">
      <w:pPr>
        <w:pStyle w:val="Style1listbullet"/>
        <w:numPr>
          <w:ilvl w:val="0"/>
          <w:numId w:val="30"/>
        </w:numPr>
        <w:spacing w:line="240" w:lineRule="auto"/>
        <w:ind w:left="1063"/>
      </w:pPr>
      <w:r>
        <w:t xml:space="preserve">Crimes involving deception </w:t>
      </w:r>
    </w:p>
    <w:p w14:paraId="10EB98A5" w14:textId="77777777" w:rsidR="00EF17C2" w:rsidRDefault="00EF17C2" w:rsidP="00EF17C2">
      <w:pPr>
        <w:pStyle w:val="Style1listbullet"/>
        <w:numPr>
          <w:ilvl w:val="0"/>
          <w:numId w:val="30"/>
        </w:numPr>
        <w:spacing w:line="240" w:lineRule="auto"/>
        <w:ind w:left="1063"/>
      </w:pPr>
      <w:r>
        <w:t xml:space="preserve">Making false declarations </w:t>
      </w:r>
    </w:p>
    <w:p w14:paraId="394BBC1F" w14:textId="77777777" w:rsidR="00EF17C2" w:rsidRDefault="00EF17C2" w:rsidP="00EF17C2">
      <w:pPr>
        <w:pStyle w:val="Style1listbullet"/>
        <w:numPr>
          <w:ilvl w:val="0"/>
          <w:numId w:val="30"/>
        </w:numPr>
        <w:spacing w:line="240" w:lineRule="auto"/>
        <w:ind w:left="1063"/>
      </w:pPr>
      <w:r>
        <w:t xml:space="preserve">Malicious damage and destruction to property </w:t>
      </w:r>
    </w:p>
    <w:p w14:paraId="297CC45C" w14:textId="77777777" w:rsidR="00EF17C2" w:rsidRDefault="00EF17C2" w:rsidP="00EF17C2">
      <w:pPr>
        <w:pStyle w:val="Style1listbullet"/>
        <w:numPr>
          <w:ilvl w:val="0"/>
          <w:numId w:val="30"/>
        </w:numPr>
        <w:spacing w:line="240" w:lineRule="auto"/>
        <w:ind w:left="1063"/>
      </w:pPr>
      <w:r>
        <w:t xml:space="preserve">Serious traffic offences </w:t>
      </w:r>
    </w:p>
    <w:p w14:paraId="3285C1C2" w14:textId="77777777" w:rsidR="00EF17C2" w:rsidRDefault="00EF17C2" w:rsidP="00EF17C2">
      <w:pPr>
        <w:pStyle w:val="Style1listbullet"/>
        <w:numPr>
          <w:ilvl w:val="0"/>
          <w:numId w:val="30"/>
        </w:numPr>
        <w:spacing w:line="240" w:lineRule="auto"/>
        <w:ind w:left="1063"/>
      </w:pPr>
      <w:r>
        <w:t xml:space="preserve">Crimes against public order or relating to the Administration of Law and Justice </w:t>
      </w:r>
    </w:p>
    <w:p w14:paraId="5066FC21" w14:textId="77777777" w:rsidR="00EF17C2" w:rsidRDefault="00EF17C2" w:rsidP="00EF17C2">
      <w:pPr>
        <w:pStyle w:val="Style1listbullet"/>
        <w:numPr>
          <w:ilvl w:val="0"/>
          <w:numId w:val="30"/>
        </w:numPr>
        <w:spacing w:line="240" w:lineRule="auto"/>
        <w:ind w:left="1063"/>
      </w:pPr>
      <w:r>
        <w:t xml:space="preserve">Crimes against Executive or the Legislative Power </w:t>
      </w:r>
    </w:p>
    <w:p w14:paraId="19E350DD" w14:textId="77777777" w:rsidR="00EF17C2" w:rsidRDefault="00EF17C2" w:rsidP="00EF17C2">
      <w:pPr>
        <w:pStyle w:val="Style1listbullet"/>
        <w:numPr>
          <w:ilvl w:val="0"/>
          <w:numId w:val="30"/>
        </w:numPr>
        <w:spacing w:after="160" w:line="240" w:lineRule="auto"/>
        <w:ind w:left="1063"/>
      </w:pPr>
      <w:r>
        <w:t xml:space="preserve">Crimes involving Conspiracy. </w:t>
      </w:r>
    </w:p>
    <w:p w14:paraId="40A1DDB7" w14:textId="77777777" w:rsidR="00EF17C2" w:rsidRDefault="00EF17C2" w:rsidP="00EF17C2">
      <w:pPr>
        <w:pStyle w:val="ListParagraph"/>
        <w:numPr>
          <w:ilvl w:val="0"/>
          <w:numId w:val="32"/>
        </w:numPr>
        <w:spacing w:after="120"/>
        <w:ind w:left="426" w:hanging="426"/>
      </w:pPr>
      <w:r>
        <w:t>Disciplinary action in previous employment.</w:t>
      </w:r>
    </w:p>
    <w:p w14:paraId="1CC38E7F" w14:textId="77777777" w:rsidR="00EF17C2" w:rsidRDefault="00EF17C2" w:rsidP="00EF17C2">
      <w:pPr>
        <w:pStyle w:val="ListParagraph"/>
        <w:numPr>
          <w:ilvl w:val="0"/>
          <w:numId w:val="32"/>
        </w:numPr>
        <w:spacing w:after="120"/>
        <w:ind w:left="426" w:hanging="426"/>
      </w:pPr>
      <w:r>
        <w:t>Identification check.</w:t>
      </w:r>
    </w:p>
    <w:p w14:paraId="6D8A13EA" w14:textId="14996061" w:rsidR="000D44F5" w:rsidRDefault="000D44F5" w:rsidP="00734109">
      <w:pPr>
        <w:pStyle w:val="Heading1"/>
        <w:spacing w:before="360"/>
        <w:ind w:left="0" w:firstLine="0"/>
      </w:pPr>
      <w:r>
        <w:t>Working environment</w:t>
      </w:r>
    </w:p>
    <w:p w14:paraId="078E6285" w14:textId="77777777" w:rsidR="00EF17C2" w:rsidRDefault="00EF17C2" w:rsidP="00684CED">
      <w:r>
        <w:t xml:space="preserve">Employment in the State Service is governed by the </w:t>
      </w:r>
      <w:r w:rsidRPr="00CE08EB">
        <w:rPr>
          <w:i/>
        </w:rPr>
        <w:t>State Service Act 2000</w:t>
      </w:r>
      <w:r>
        <w:rPr>
          <w:i/>
        </w:rPr>
        <w:t xml:space="preserve"> </w:t>
      </w:r>
      <w:r>
        <w:t>(the SSA). Employees of the Commission must uphold and comply with the State Service Principles (section 7 of the SSA) and the Code of Conduct (section 9 of the SSA).</w:t>
      </w:r>
    </w:p>
    <w:p w14:paraId="7C66374B" w14:textId="77777777" w:rsidR="00EF17C2" w:rsidRDefault="00EF17C2" w:rsidP="00684CED">
      <w:r>
        <w:t>The Commission is committed to high-performance standards in applying contemporary management practices and principles, including workplace health and safety and workplace diversity. The Commission has endorsed a set of values that are implemented throughout the workplace.</w:t>
      </w:r>
    </w:p>
    <w:p w14:paraId="7864342D" w14:textId="77777777" w:rsidR="00EF17C2" w:rsidRDefault="00EF17C2" w:rsidP="00684CED">
      <w:r>
        <w:t>The Commission recognises and uses the diversity of the community it serves. In doing this, it acknowledges the individual differences that can contribute to the capacity of a person to perform the inherent requirements of the duties.</w:t>
      </w:r>
    </w:p>
    <w:p w14:paraId="37328CF9" w14:textId="77777777" w:rsidR="00EF17C2" w:rsidRDefault="00EF17C2" w:rsidP="00684CED">
      <w:r>
        <w:t>All Commission employees are expected to promote and uphold the principle of fair and equitable access to employment/promotion, personal development and training and the elimination of workplace harassment and discrimination.</w:t>
      </w:r>
    </w:p>
    <w:p w14:paraId="2956F238" w14:textId="77777777" w:rsidR="00EF17C2" w:rsidRDefault="00EF17C2" w:rsidP="00684CED">
      <w:pPr>
        <w:spacing w:after="120"/>
      </w:pPr>
      <w:r>
        <w:t>All Commission employees are expected to participate in maintaining safe working conditions and practices by:</w:t>
      </w:r>
    </w:p>
    <w:p w14:paraId="079705F2" w14:textId="77777777" w:rsidR="00EF17C2" w:rsidRDefault="00EF17C2" w:rsidP="00684CED">
      <w:pPr>
        <w:pStyle w:val="Style1listbullet"/>
        <w:spacing w:before="0" w:line="300" w:lineRule="atLeast"/>
        <w:ind w:left="714" w:hanging="357"/>
        <w:contextualSpacing w:val="0"/>
      </w:pPr>
      <w:r>
        <w:t xml:space="preserve">conducting their work in a safe manner such that it does not put themselves or others at risk, </w:t>
      </w:r>
    </w:p>
    <w:p w14:paraId="47CBBFD9" w14:textId="77777777" w:rsidR="00EF17C2" w:rsidRDefault="00EF17C2" w:rsidP="00684CED">
      <w:pPr>
        <w:pStyle w:val="Style1listbullet"/>
        <w:spacing w:before="0" w:line="300" w:lineRule="atLeast"/>
        <w:ind w:left="714" w:hanging="357"/>
        <w:contextualSpacing w:val="0"/>
      </w:pPr>
      <w:r>
        <w:t>complying with any reasonable instruction in WHS policies, procedures and instructions, and</w:t>
      </w:r>
    </w:p>
    <w:p w14:paraId="6E8BC4BE" w14:textId="77777777" w:rsidR="00EF17C2" w:rsidRDefault="00EF17C2" w:rsidP="00684CED">
      <w:pPr>
        <w:pStyle w:val="Style1listbullet"/>
        <w:spacing w:before="0" w:line="300" w:lineRule="atLeast"/>
        <w:ind w:left="714" w:hanging="357"/>
        <w:contextualSpacing w:val="0"/>
      </w:pPr>
      <w:r>
        <w:t>reporting hazards, near misses, and incidents to their supervisors.</w:t>
      </w:r>
    </w:p>
    <w:p w14:paraId="03078FDC" w14:textId="77777777" w:rsidR="00EF17C2" w:rsidRDefault="00EF17C2" w:rsidP="00684CED">
      <w:r>
        <w:t>The Commission implements a Flexitime Policy, enabling employees to take advantage of flexible working arrangements.</w:t>
      </w:r>
    </w:p>
    <w:p w14:paraId="54268E83" w14:textId="77777777" w:rsidR="00EF17C2" w:rsidRDefault="00EF17C2" w:rsidP="00684CED">
      <w:r>
        <w:lastRenderedPageBreak/>
        <w:t>All Commission employees are responsible for participating actively and constructively in discussions regarding performance and implementing agreed outcomes according to the Commission's performance management policies and strategies.</w:t>
      </w:r>
    </w:p>
    <w:p w14:paraId="66361C25" w14:textId="77777777" w:rsidR="00EF17C2" w:rsidRPr="008F6F99" w:rsidRDefault="00EF17C2" w:rsidP="00684CED">
      <w:r>
        <w:t>Smoking is prohibited in State Government workplaces and vehicles.</w:t>
      </w:r>
    </w:p>
    <w:p w14:paraId="6AD8F626" w14:textId="77777777" w:rsidR="006D3E5B" w:rsidRDefault="006D3E5B"/>
    <w:sectPr w:rsidR="006D3E5B" w:rsidSect="0073410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80" w:right="1274" w:bottom="1418" w:left="1843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90F76" w14:textId="77777777" w:rsidR="000609E4" w:rsidRDefault="000609E4" w:rsidP="008B3462">
      <w:pPr>
        <w:spacing w:after="0" w:line="240" w:lineRule="auto"/>
      </w:pPr>
      <w:r>
        <w:separator/>
      </w:r>
    </w:p>
  </w:endnote>
  <w:endnote w:type="continuationSeparator" w:id="0">
    <w:p w14:paraId="7069205E" w14:textId="77777777" w:rsidR="000609E4" w:rsidRDefault="000609E4" w:rsidP="008B3462">
      <w:pPr>
        <w:spacing w:after="0" w:line="240" w:lineRule="auto"/>
      </w:pPr>
      <w:r>
        <w:continuationSeparator/>
      </w:r>
    </w:p>
  </w:endnote>
  <w:endnote w:type="continuationNotice" w:id="1">
    <w:p w14:paraId="359F2C34" w14:textId="77777777" w:rsidR="000609E4" w:rsidRDefault="000609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D254C" w14:textId="64C489E4" w:rsidR="008F6F99" w:rsidRPr="00AB0FFA" w:rsidRDefault="00D6090F" w:rsidP="008B3462">
    <w:pPr>
      <w:tabs>
        <w:tab w:val="left" w:pos="7088"/>
      </w:tabs>
      <w:spacing w:after="0"/>
    </w:pPr>
    <w:r>
      <w:t>Statement of Duties –</w:t>
    </w:r>
    <w:r w:rsidR="00C6355B">
      <w:t xml:space="preserve"> </w:t>
    </w:r>
    <w:r w:rsidR="00A656CF">
      <w:t xml:space="preserve">Research </w:t>
    </w:r>
    <w:r w:rsidR="00C6355B">
      <w:t>Officer</w:t>
    </w:r>
    <w:r w:rsidR="008B3462">
      <w:tab/>
    </w:r>
    <w:r w:rsidRPr="00E149E9">
      <w:t xml:space="preserve">Page </w:t>
    </w:r>
    <w:r w:rsidRPr="00E149E9">
      <w:fldChar w:fldCharType="begin"/>
    </w:r>
    <w:r w:rsidRPr="00E149E9">
      <w:instrText xml:space="preserve"> PAGE   \* MERGEFORMAT </w:instrText>
    </w:r>
    <w:r w:rsidRPr="00E149E9">
      <w:fldChar w:fldCharType="separate"/>
    </w:r>
    <w:r w:rsidR="000E29A4">
      <w:rPr>
        <w:noProof/>
      </w:rPr>
      <w:t>2</w:t>
    </w:r>
    <w:r w:rsidRPr="00E149E9">
      <w:fldChar w:fldCharType="end"/>
    </w:r>
    <w:r w:rsidRPr="00E149E9">
      <w:t xml:space="preserve"> of </w:t>
    </w:r>
    <w:r w:rsidR="003F21F2">
      <w:rPr>
        <w:noProof/>
      </w:rPr>
      <w:fldChar w:fldCharType="begin"/>
    </w:r>
    <w:r w:rsidR="003F21F2">
      <w:rPr>
        <w:noProof/>
      </w:rPr>
      <w:instrText xml:space="preserve"> NUMPAGES   \* MERGEFORMAT </w:instrText>
    </w:r>
    <w:r w:rsidR="003F21F2">
      <w:rPr>
        <w:noProof/>
      </w:rPr>
      <w:fldChar w:fldCharType="separate"/>
    </w:r>
    <w:r w:rsidR="000E29A4">
      <w:rPr>
        <w:noProof/>
      </w:rPr>
      <w:t>5</w:t>
    </w:r>
    <w:r w:rsidR="003F21F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5688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C11666" w14:textId="7C263EC7" w:rsidR="008B3462" w:rsidRPr="008B3462" w:rsidRDefault="008B3462" w:rsidP="008B3462">
            <w:pPr>
              <w:pStyle w:val="Footer"/>
              <w:tabs>
                <w:tab w:val="left" w:pos="7088"/>
              </w:tabs>
            </w:pPr>
            <w:r>
              <w:t xml:space="preserve">Statement of Duties </w:t>
            </w:r>
            <w:r w:rsidR="00BC218F">
              <w:t xml:space="preserve">– </w:t>
            </w:r>
            <w:r w:rsidR="00C6355B">
              <w:t>Research Officer</w:t>
            </w:r>
            <w:r w:rsidR="00A656CF">
              <w:tab/>
            </w:r>
            <w:r>
              <w:tab/>
            </w:r>
            <w:r w:rsidRPr="008B3462">
              <w:t xml:space="preserve">Page </w:t>
            </w:r>
            <w:r w:rsidRPr="008B3462">
              <w:rPr>
                <w:bCs/>
                <w:sz w:val="24"/>
                <w:szCs w:val="24"/>
              </w:rPr>
              <w:fldChar w:fldCharType="begin"/>
            </w:r>
            <w:r w:rsidRPr="008B3462">
              <w:rPr>
                <w:bCs/>
              </w:rPr>
              <w:instrText xml:space="preserve"> PAGE </w:instrText>
            </w:r>
            <w:r w:rsidRPr="008B3462">
              <w:rPr>
                <w:bCs/>
                <w:sz w:val="24"/>
                <w:szCs w:val="24"/>
              </w:rPr>
              <w:fldChar w:fldCharType="separate"/>
            </w:r>
            <w:r w:rsidR="000E29A4">
              <w:rPr>
                <w:bCs/>
                <w:noProof/>
              </w:rPr>
              <w:t>1</w:t>
            </w:r>
            <w:r w:rsidRPr="008B3462">
              <w:rPr>
                <w:bCs/>
                <w:sz w:val="24"/>
                <w:szCs w:val="24"/>
              </w:rPr>
              <w:fldChar w:fldCharType="end"/>
            </w:r>
            <w:r w:rsidRPr="008B3462">
              <w:t xml:space="preserve"> of </w:t>
            </w:r>
            <w:r w:rsidRPr="008B3462">
              <w:rPr>
                <w:bCs/>
                <w:sz w:val="24"/>
                <w:szCs w:val="24"/>
              </w:rPr>
              <w:fldChar w:fldCharType="begin"/>
            </w:r>
            <w:r w:rsidRPr="008B3462">
              <w:rPr>
                <w:bCs/>
              </w:rPr>
              <w:instrText xml:space="preserve"> NUMPAGES  </w:instrText>
            </w:r>
            <w:r w:rsidRPr="008B3462">
              <w:rPr>
                <w:bCs/>
                <w:sz w:val="24"/>
                <w:szCs w:val="24"/>
              </w:rPr>
              <w:fldChar w:fldCharType="separate"/>
            </w:r>
            <w:r w:rsidR="000E29A4">
              <w:rPr>
                <w:bCs/>
                <w:noProof/>
              </w:rPr>
              <w:t>5</w:t>
            </w:r>
            <w:r w:rsidRPr="008B346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853858" w14:textId="77777777" w:rsidR="000C66F3" w:rsidRPr="00E149E9" w:rsidRDefault="000E29A4" w:rsidP="00B33F48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CF3AB" w14:textId="77777777" w:rsidR="000609E4" w:rsidRDefault="000609E4" w:rsidP="008B3462">
      <w:pPr>
        <w:spacing w:after="0" w:line="240" w:lineRule="auto"/>
      </w:pPr>
      <w:r>
        <w:separator/>
      </w:r>
    </w:p>
  </w:footnote>
  <w:footnote w:type="continuationSeparator" w:id="0">
    <w:p w14:paraId="2EE2109C" w14:textId="77777777" w:rsidR="000609E4" w:rsidRDefault="000609E4" w:rsidP="008B3462">
      <w:pPr>
        <w:spacing w:after="0" w:line="240" w:lineRule="auto"/>
      </w:pPr>
      <w:r>
        <w:continuationSeparator/>
      </w:r>
    </w:p>
  </w:footnote>
  <w:footnote w:type="continuationNotice" w:id="1">
    <w:p w14:paraId="7A0F3978" w14:textId="77777777" w:rsidR="000609E4" w:rsidRDefault="000609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3132F" w14:textId="5B3973D1" w:rsidR="00292931" w:rsidRDefault="00292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247C" w14:textId="77777777" w:rsidR="005741C3" w:rsidRDefault="000E29A4" w:rsidP="001E4814">
    <w:pPr>
      <w:jc w:val="right"/>
    </w:pPr>
    <w:r>
      <w:rPr>
        <w:noProof/>
      </w:rPr>
      <w:pict w14:anchorId="1186D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8.35pt;margin-top:-51.95pt;width:212.5pt;height:72.5pt;z-index:251659264;mso-position-horizontal-relative:margin;mso-position-vertical-relative:margin">
          <v:imagedata r:id="rId1" o:title="New logo - DRAFT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A307B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65497"/>
    <w:multiLevelType w:val="hybridMultilevel"/>
    <w:tmpl w:val="E7CE79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298" w:hanging="360"/>
      </w:pPr>
    </w:lvl>
    <w:lvl w:ilvl="2" w:tplc="0C09001B">
      <w:start w:val="1"/>
      <w:numFmt w:val="lowerRoman"/>
      <w:lvlText w:val="%3."/>
      <w:lvlJc w:val="right"/>
      <w:pPr>
        <w:ind w:left="2018" w:hanging="180"/>
      </w:pPr>
    </w:lvl>
    <w:lvl w:ilvl="3" w:tplc="0C09000F">
      <w:start w:val="1"/>
      <w:numFmt w:val="decimal"/>
      <w:lvlText w:val="%4."/>
      <w:lvlJc w:val="left"/>
      <w:pPr>
        <w:ind w:left="2738" w:hanging="360"/>
      </w:pPr>
    </w:lvl>
    <w:lvl w:ilvl="4" w:tplc="0C090019">
      <w:start w:val="1"/>
      <w:numFmt w:val="lowerLetter"/>
      <w:lvlText w:val="%5."/>
      <w:lvlJc w:val="left"/>
      <w:pPr>
        <w:ind w:left="3458" w:hanging="360"/>
      </w:pPr>
    </w:lvl>
    <w:lvl w:ilvl="5" w:tplc="0C09001B">
      <w:start w:val="1"/>
      <w:numFmt w:val="lowerRoman"/>
      <w:lvlText w:val="%6."/>
      <w:lvlJc w:val="right"/>
      <w:pPr>
        <w:ind w:left="4178" w:hanging="180"/>
      </w:pPr>
    </w:lvl>
    <w:lvl w:ilvl="6" w:tplc="0C09000F">
      <w:start w:val="1"/>
      <w:numFmt w:val="decimal"/>
      <w:lvlText w:val="%7."/>
      <w:lvlJc w:val="left"/>
      <w:pPr>
        <w:ind w:left="4898" w:hanging="360"/>
      </w:pPr>
    </w:lvl>
    <w:lvl w:ilvl="7" w:tplc="0C090019">
      <w:start w:val="1"/>
      <w:numFmt w:val="lowerLetter"/>
      <w:lvlText w:val="%8."/>
      <w:lvlJc w:val="left"/>
      <w:pPr>
        <w:ind w:left="5618" w:hanging="360"/>
      </w:pPr>
    </w:lvl>
    <w:lvl w:ilvl="8" w:tplc="0C09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4554F78"/>
    <w:multiLevelType w:val="hybridMultilevel"/>
    <w:tmpl w:val="E070AB8C"/>
    <w:lvl w:ilvl="0" w:tplc="0C090001">
      <w:start w:val="1"/>
      <w:numFmt w:val="bullet"/>
      <w:lvlText w:val=""/>
      <w:lvlJc w:val="left"/>
      <w:pPr>
        <w:ind w:left="851" w:hanging="491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4FC5"/>
    <w:multiLevelType w:val="multilevel"/>
    <w:tmpl w:val="F52A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321F3"/>
    <w:multiLevelType w:val="hybridMultilevel"/>
    <w:tmpl w:val="58F077CA"/>
    <w:lvl w:ilvl="0" w:tplc="592C7736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0E381BF2"/>
    <w:multiLevelType w:val="multilevel"/>
    <w:tmpl w:val="7060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94B26"/>
    <w:multiLevelType w:val="hybridMultilevel"/>
    <w:tmpl w:val="8CFAC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2CA"/>
    <w:multiLevelType w:val="hybridMultilevel"/>
    <w:tmpl w:val="7CE26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B22"/>
    <w:multiLevelType w:val="hybridMultilevel"/>
    <w:tmpl w:val="385A63F6"/>
    <w:lvl w:ilvl="0" w:tplc="10560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922AC"/>
    <w:multiLevelType w:val="hybridMultilevel"/>
    <w:tmpl w:val="986C029C"/>
    <w:lvl w:ilvl="0" w:tplc="592C7736">
      <w:start w:val="1"/>
      <w:numFmt w:val="bullet"/>
      <w:pStyle w:val="Style1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2370E"/>
    <w:multiLevelType w:val="hybridMultilevel"/>
    <w:tmpl w:val="B9C8DB4A"/>
    <w:lvl w:ilvl="0" w:tplc="10560218">
      <w:start w:val="1"/>
      <w:numFmt w:val="decimal"/>
      <w:lvlText w:val="(%1)"/>
      <w:lvlJc w:val="left"/>
      <w:pPr>
        <w:ind w:left="491" w:hanging="491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8712C6"/>
    <w:multiLevelType w:val="hybridMultilevel"/>
    <w:tmpl w:val="F82A244E"/>
    <w:lvl w:ilvl="0" w:tplc="1056021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A035D"/>
    <w:multiLevelType w:val="hybridMultilevel"/>
    <w:tmpl w:val="761A4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41C5"/>
    <w:multiLevelType w:val="multilevel"/>
    <w:tmpl w:val="CADC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B5250A"/>
    <w:multiLevelType w:val="hybridMultilevel"/>
    <w:tmpl w:val="366E7F40"/>
    <w:lvl w:ilvl="0" w:tplc="55D8978E">
      <w:start w:val="1"/>
      <w:numFmt w:val="bullet"/>
      <w:pStyle w:val="List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5" w15:restartNumberingAfterBreak="0">
    <w:nsid w:val="34653233"/>
    <w:multiLevelType w:val="hybridMultilevel"/>
    <w:tmpl w:val="B9C8DB4A"/>
    <w:lvl w:ilvl="0" w:tplc="10560218">
      <w:start w:val="1"/>
      <w:numFmt w:val="decimal"/>
      <w:lvlText w:val="(%1)"/>
      <w:lvlJc w:val="left"/>
      <w:pPr>
        <w:ind w:left="491" w:hanging="49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383B60AD"/>
    <w:multiLevelType w:val="hybridMultilevel"/>
    <w:tmpl w:val="0AFE0734"/>
    <w:lvl w:ilvl="0" w:tplc="10560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97199"/>
    <w:multiLevelType w:val="hybridMultilevel"/>
    <w:tmpl w:val="B0845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23D42"/>
    <w:multiLevelType w:val="hybridMultilevel"/>
    <w:tmpl w:val="B77C8E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F75391"/>
    <w:multiLevelType w:val="hybridMultilevel"/>
    <w:tmpl w:val="67046500"/>
    <w:lvl w:ilvl="0" w:tplc="8E4EEF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C670F"/>
    <w:multiLevelType w:val="hybridMultilevel"/>
    <w:tmpl w:val="DED8B9D2"/>
    <w:lvl w:ilvl="0" w:tplc="8E4EEFF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A9102E"/>
    <w:multiLevelType w:val="hybridMultilevel"/>
    <w:tmpl w:val="B9C8DB4A"/>
    <w:lvl w:ilvl="0" w:tplc="1056021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367ED"/>
    <w:multiLevelType w:val="hybridMultilevel"/>
    <w:tmpl w:val="B9C8DB4A"/>
    <w:lvl w:ilvl="0" w:tplc="10560218">
      <w:start w:val="1"/>
      <w:numFmt w:val="decimal"/>
      <w:lvlText w:val="(%1)"/>
      <w:lvlJc w:val="left"/>
      <w:pPr>
        <w:ind w:left="491" w:hanging="491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2E45FA"/>
    <w:multiLevelType w:val="hybridMultilevel"/>
    <w:tmpl w:val="B9C8DB4A"/>
    <w:lvl w:ilvl="0" w:tplc="1056021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C31B4"/>
    <w:multiLevelType w:val="hybridMultilevel"/>
    <w:tmpl w:val="2C9811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73593"/>
    <w:multiLevelType w:val="hybridMultilevel"/>
    <w:tmpl w:val="1A187072"/>
    <w:lvl w:ilvl="0" w:tplc="0C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6" w15:restartNumberingAfterBreak="0">
    <w:nsid w:val="6EE2159B"/>
    <w:multiLevelType w:val="hybridMultilevel"/>
    <w:tmpl w:val="22626C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A48A2"/>
    <w:multiLevelType w:val="hybridMultilevel"/>
    <w:tmpl w:val="27288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94F00"/>
    <w:multiLevelType w:val="hybridMultilevel"/>
    <w:tmpl w:val="B9C8DB4A"/>
    <w:lvl w:ilvl="0" w:tplc="1056021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B3667"/>
    <w:multiLevelType w:val="hybridMultilevel"/>
    <w:tmpl w:val="92E4CA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4B19B9"/>
    <w:multiLevelType w:val="hybridMultilevel"/>
    <w:tmpl w:val="B9C8DB4A"/>
    <w:lvl w:ilvl="0" w:tplc="1056021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E1936"/>
    <w:multiLevelType w:val="hybridMultilevel"/>
    <w:tmpl w:val="C85892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0"/>
  </w:num>
  <w:num w:numId="4">
    <w:abstractNumId w:val="18"/>
  </w:num>
  <w:num w:numId="5">
    <w:abstractNumId w:val="2"/>
  </w:num>
  <w:num w:numId="6">
    <w:abstractNumId w:val="28"/>
  </w:num>
  <w:num w:numId="7">
    <w:abstractNumId w:val="17"/>
  </w:num>
  <w:num w:numId="8">
    <w:abstractNumId w:val="2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3"/>
  </w:num>
  <w:num w:numId="12">
    <w:abstractNumId w:val="11"/>
  </w:num>
  <w:num w:numId="13">
    <w:abstractNumId w:val="6"/>
  </w:num>
  <w:num w:numId="14">
    <w:abstractNumId w:val="14"/>
  </w:num>
  <w:num w:numId="15">
    <w:abstractNumId w:val="0"/>
  </w:num>
  <w:num w:numId="16">
    <w:abstractNumId w:val="26"/>
  </w:num>
  <w:num w:numId="17">
    <w:abstractNumId w:val="27"/>
  </w:num>
  <w:num w:numId="18">
    <w:abstractNumId w:val="19"/>
  </w:num>
  <w:num w:numId="19">
    <w:abstractNumId w:val="12"/>
  </w:num>
  <w:num w:numId="20">
    <w:abstractNumId w:val="3"/>
  </w:num>
  <w:num w:numId="21">
    <w:abstractNumId w:val="5"/>
  </w:num>
  <w:num w:numId="22">
    <w:abstractNumId w:val="24"/>
  </w:num>
  <w:num w:numId="23">
    <w:abstractNumId w:val="13"/>
  </w:num>
  <w:num w:numId="24">
    <w:abstractNumId w:val="20"/>
  </w:num>
  <w:num w:numId="25">
    <w:abstractNumId w:val="29"/>
  </w:num>
  <w:num w:numId="26">
    <w:abstractNumId w:val="7"/>
  </w:num>
  <w:num w:numId="27">
    <w:abstractNumId w:val="16"/>
  </w:num>
  <w:num w:numId="28">
    <w:abstractNumId w:val="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NjQ1MbQ0MjWxNDBS0lEKTi0uzszPAykwrgUAtRPL5ywAAAA="/>
  </w:docVars>
  <w:rsids>
    <w:rsidRoot w:val="000D44F5"/>
    <w:rsid w:val="00021A3D"/>
    <w:rsid w:val="000242A8"/>
    <w:rsid w:val="00025483"/>
    <w:rsid w:val="000262E7"/>
    <w:rsid w:val="000309B9"/>
    <w:rsid w:val="0004494F"/>
    <w:rsid w:val="000609E4"/>
    <w:rsid w:val="00061F18"/>
    <w:rsid w:val="00075FA1"/>
    <w:rsid w:val="00081EAB"/>
    <w:rsid w:val="00085EFF"/>
    <w:rsid w:val="000B0675"/>
    <w:rsid w:val="000B3955"/>
    <w:rsid w:val="000B7802"/>
    <w:rsid w:val="000C091B"/>
    <w:rsid w:val="000C2B3E"/>
    <w:rsid w:val="000D44F5"/>
    <w:rsid w:val="000E29A4"/>
    <w:rsid w:val="000E7CAA"/>
    <w:rsid w:val="000F56B4"/>
    <w:rsid w:val="001026B0"/>
    <w:rsid w:val="00110627"/>
    <w:rsid w:val="00112F02"/>
    <w:rsid w:val="00114DDD"/>
    <w:rsid w:val="00115D31"/>
    <w:rsid w:val="00120B47"/>
    <w:rsid w:val="001226E1"/>
    <w:rsid w:val="00123D33"/>
    <w:rsid w:val="00136106"/>
    <w:rsid w:val="00143616"/>
    <w:rsid w:val="00143CF7"/>
    <w:rsid w:val="0015290D"/>
    <w:rsid w:val="00153CA4"/>
    <w:rsid w:val="00154DB0"/>
    <w:rsid w:val="0017287A"/>
    <w:rsid w:val="001759BC"/>
    <w:rsid w:val="00176895"/>
    <w:rsid w:val="00177294"/>
    <w:rsid w:val="001913AA"/>
    <w:rsid w:val="001B76D0"/>
    <w:rsid w:val="001D1D30"/>
    <w:rsid w:val="001D23BE"/>
    <w:rsid w:val="001D5C9D"/>
    <w:rsid w:val="001E301C"/>
    <w:rsid w:val="001E4814"/>
    <w:rsid w:val="001E6ECC"/>
    <w:rsid w:val="001F0D1A"/>
    <w:rsid w:val="00210D71"/>
    <w:rsid w:val="002121B1"/>
    <w:rsid w:val="00217B07"/>
    <w:rsid w:val="00223E76"/>
    <w:rsid w:val="00226D83"/>
    <w:rsid w:val="00230CB5"/>
    <w:rsid w:val="00236D7A"/>
    <w:rsid w:val="00252F45"/>
    <w:rsid w:val="0026444B"/>
    <w:rsid w:val="00264810"/>
    <w:rsid w:val="00277D79"/>
    <w:rsid w:val="00284DCD"/>
    <w:rsid w:val="00285A81"/>
    <w:rsid w:val="00292880"/>
    <w:rsid w:val="00292931"/>
    <w:rsid w:val="00293856"/>
    <w:rsid w:val="00293BB6"/>
    <w:rsid w:val="002A0C5E"/>
    <w:rsid w:val="002A3466"/>
    <w:rsid w:val="002A7E3F"/>
    <w:rsid w:val="002D2B83"/>
    <w:rsid w:val="002D4700"/>
    <w:rsid w:val="002D4BAE"/>
    <w:rsid w:val="002E0F60"/>
    <w:rsid w:val="002E5C0F"/>
    <w:rsid w:val="002F5596"/>
    <w:rsid w:val="003033BA"/>
    <w:rsid w:val="00314499"/>
    <w:rsid w:val="00316303"/>
    <w:rsid w:val="00316DDC"/>
    <w:rsid w:val="00340B63"/>
    <w:rsid w:val="003454DA"/>
    <w:rsid w:val="0035654C"/>
    <w:rsid w:val="00360440"/>
    <w:rsid w:val="00373682"/>
    <w:rsid w:val="003840FB"/>
    <w:rsid w:val="00384252"/>
    <w:rsid w:val="00397702"/>
    <w:rsid w:val="003A0E83"/>
    <w:rsid w:val="003A74DF"/>
    <w:rsid w:val="003B03F8"/>
    <w:rsid w:val="003C0C91"/>
    <w:rsid w:val="003D3449"/>
    <w:rsid w:val="003D40A5"/>
    <w:rsid w:val="003E551E"/>
    <w:rsid w:val="003F21F2"/>
    <w:rsid w:val="003F6D69"/>
    <w:rsid w:val="00403C6B"/>
    <w:rsid w:val="00411DDD"/>
    <w:rsid w:val="00413561"/>
    <w:rsid w:val="00420EB1"/>
    <w:rsid w:val="00470ACF"/>
    <w:rsid w:val="004770D1"/>
    <w:rsid w:val="00481F31"/>
    <w:rsid w:val="004B5BAD"/>
    <w:rsid w:val="004C059A"/>
    <w:rsid w:val="004C284A"/>
    <w:rsid w:val="004C7C90"/>
    <w:rsid w:val="004D35E7"/>
    <w:rsid w:val="004E50F0"/>
    <w:rsid w:val="004E5400"/>
    <w:rsid w:val="004F0F17"/>
    <w:rsid w:val="00510311"/>
    <w:rsid w:val="0052071A"/>
    <w:rsid w:val="005421BC"/>
    <w:rsid w:val="00563C99"/>
    <w:rsid w:val="0057374E"/>
    <w:rsid w:val="0057655F"/>
    <w:rsid w:val="0058319D"/>
    <w:rsid w:val="005970C3"/>
    <w:rsid w:val="005A01F7"/>
    <w:rsid w:val="005E0387"/>
    <w:rsid w:val="005E0490"/>
    <w:rsid w:val="005E5B12"/>
    <w:rsid w:val="005F5D11"/>
    <w:rsid w:val="005F66F3"/>
    <w:rsid w:val="00601873"/>
    <w:rsid w:val="00604CFB"/>
    <w:rsid w:val="00642C93"/>
    <w:rsid w:val="00643C91"/>
    <w:rsid w:val="00655C57"/>
    <w:rsid w:val="0065794E"/>
    <w:rsid w:val="00665541"/>
    <w:rsid w:val="00666D69"/>
    <w:rsid w:val="00671CAD"/>
    <w:rsid w:val="00684CED"/>
    <w:rsid w:val="0068654E"/>
    <w:rsid w:val="00692435"/>
    <w:rsid w:val="006C6D26"/>
    <w:rsid w:val="006D3E5B"/>
    <w:rsid w:val="006E10D5"/>
    <w:rsid w:val="006E3157"/>
    <w:rsid w:val="006F1F84"/>
    <w:rsid w:val="006F677E"/>
    <w:rsid w:val="0072038F"/>
    <w:rsid w:val="00733C71"/>
    <w:rsid w:val="00734109"/>
    <w:rsid w:val="0074772D"/>
    <w:rsid w:val="00751A76"/>
    <w:rsid w:val="0079337C"/>
    <w:rsid w:val="00795119"/>
    <w:rsid w:val="007A677E"/>
    <w:rsid w:val="007A770F"/>
    <w:rsid w:val="007D45F9"/>
    <w:rsid w:val="007E6050"/>
    <w:rsid w:val="008001D5"/>
    <w:rsid w:val="008027B0"/>
    <w:rsid w:val="008064C4"/>
    <w:rsid w:val="0082582A"/>
    <w:rsid w:val="008275EB"/>
    <w:rsid w:val="00847063"/>
    <w:rsid w:val="00856DBE"/>
    <w:rsid w:val="00861063"/>
    <w:rsid w:val="008701D2"/>
    <w:rsid w:val="008903F4"/>
    <w:rsid w:val="008916D3"/>
    <w:rsid w:val="00896658"/>
    <w:rsid w:val="008A4818"/>
    <w:rsid w:val="008B32B5"/>
    <w:rsid w:val="008B3462"/>
    <w:rsid w:val="008D2B8B"/>
    <w:rsid w:val="008D6260"/>
    <w:rsid w:val="008E7898"/>
    <w:rsid w:val="008F40A4"/>
    <w:rsid w:val="008F40C0"/>
    <w:rsid w:val="008F6E73"/>
    <w:rsid w:val="00905647"/>
    <w:rsid w:val="009121E2"/>
    <w:rsid w:val="00930F45"/>
    <w:rsid w:val="00935291"/>
    <w:rsid w:val="00936E83"/>
    <w:rsid w:val="00940E11"/>
    <w:rsid w:val="00953F7B"/>
    <w:rsid w:val="009642BF"/>
    <w:rsid w:val="0099759A"/>
    <w:rsid w:val="009C106D"/>
    <w:rsid w:val="009C2F5A"/>
    <w:rsid w:val="009C3392"/>
    <w:rsid w:val="009C5F6F"/>
    <w:rsid w:val="009C6D45"/>
    <w:rsid w:val="009F4BBB"/>
    <w:rsid w:val="009F7714"/>
    <w:rsid w:val="00A22E55"/>
    <w:rsid w:val="00A2646B"/>
    <w:rsid w:val="00A46DAD"/>
    <w:rsid w:val="00A47F75"/>
    <w:rsid w:val="00A50F50"/>
    <w:rsid w:val="00A53C92"/>
    <w:rsid w:val="00A555E7"/>
    <w:rsid w:val="00A60753"/>
    <w:rsid w:val="00A62F19"/>
    <w:rsid w:val="00A656CF"/>
    <w:rsid w:val="00A72F5F"/>
    <w:rsid w:val="00A930EA"/>
    <w:rsid w:val="00A965CD"/>
    <w:rsid w:val="00AB12BB"/>
    <w:rsid w:val="00AB1849"/>
    <w:rsid w:val="00AD05C6"/>
    <w:rsid w:val="00AD38D0"/>
    <w:rsid w:val="00AD63B7"/>
    <w:rsid w:val="00AD778F"/>
    <w:rsid w:val="00B0374E"/>
    <w:rsid w:val="00B06902"/>
    <w:rsid w:val="00B36908"/>
    <w:rsid w:val="00B42992"/>
    <w:rsid w:val="00B617C9"/>
    <w:rsid w:val="00B62101"/>
    <w:rsid w:val="00B63069"/>
    <w:rsid w:val="00B66485"/>
    <w:rsid w:val="00B75BA9"/>
    <w:rsid w:val="00B93F3C"/>
    <w:rsid w:val="00BC1D64"/>
    <w:rsid w:val="00BC218F"/>
    <w:rsid w:val="00BC4F4E"/>
    <w:rsid w:val="00C35755"/>
    <w:rsid w:val="00C43BF0"/>
    <w:rsid w:val="00C45A00"/>
    <w:rsid w:val="00C47B85"/>
    <w:rsid w:val="00C6355B"/>
    <w:rsid w:val="00C65447"/>
    <w:rsid w:val="00C840FE"/>
    <w:rsid w:val="00C85DBD"/>
    <w:rsid w:val="00C873DA"/>
    <w:rsid w:val="00C92219"/>
    <w:rsid w:val="00C976F3"/>
    <w:rsid w:val="00CA1094"/>
    <w:rsid w:val="00CB56ED"/>
    <w:rsid w:val="00CD0F40"/>
    <w:rsid w:val="00CE304D"/>
    <w:rsid w:val="00CF0CA4"/>
    <w:rsid w:val="00CF1681"/>
    <w:rsid w:val="00D06113"/>
    <w:rsid w:val="00D06F71"/>
    <w:rsid w:val="00D13AD1"/>
    <w:rsid w:val="00D224FC"/>
    <w:rsid w:val="00D34840"/>
    <w:rsid w:val="00D535DF"/>
    <w:rsid w:val="00D57B50"/>
    <w:rsid w:val="00D6090F"/>
    <w:rsid w:val="00D639F4"/>
    <w:rsid w:val="00D63E9A"/>
    <w:rsid w:val="00D74AB7"/>
    <w:rsid w:val="00D833C0"/>
    <w:rsid w:val="00D91C3C"/>
    <w:rsid w:val="00D93753"/>
    <w:rsid w:val="00D960CB"/>
    <w:rsid w:val="00D962EA"/>
    <w:rsid w:val="00DA0956"/>
    <w:rsid w:val="00DA7FF8"/>
    <w:rsid w:val="00DB02C4"/>
    <w:rsid w:val="00DB3DE2"/>
    <w:rsid w:val="00DD1057"/>
    <w:rsid w:val="00DD2715"/>
    <w:rsid w:val="00DD4973"/>
    <w:rsid w:val="00DD7F59"/>
    <w:rsid w:val="00DF1681"/>
    <w:rsid w:val="00E04440"/>
    <w:rsid w:val="00E171B8"/>
    <w:rsid w:val="00E21C5B"/>
    <w:rsid w:val="00E24A80"/>
    <w:rsid w:val="00E30851"/>
    <w:rsid w:val="00E315D3"/>
    <w:rsid w:val="00E41923"/>
    <w:rsid w:val="00E62CD8"/>
    <w:rsid w:val="00E859BD"/>
    <w:rsid w:val="00E949CC"/>
    <w:rsid w:val="00EA6953"/>
    <w:rsid w:val="00EB4B0F"/>
    <w:rsid w:val="00EC0F1F"/>
    <w:rsid w:val="00ED6CD5"/>
    <w:rsid w:val="00EF17C2"/>
    <w:rsid w:val="00F00F2B"/>
    <w:rsid w:val="00F05480"/>
    <w:rsid w:val="00F07F64"/>
    <w:rsid w:val="00F10BDC"/>
    <w:rsid w:val="00F34F0B"/>
    <w:rsid w:val="00F45647"/>
    <w:rsid w:val="00F47F04"/>
    <w:rsid w:val="00F57758"/>
    <w:rsid w:val="00F6560C"/>
    <w:rsid w:val="00F70D62"/>
    <w:rsid w:val="00F748C8"/>
    <w:rsid w:val="00F83F55"/>
    <w:rsid w:val="00F934DC"/>
    <w:rsid w:val="00F95002"/>
    <w:rsid w:val="00FA4210"/>
    <w:rsid w:val="00FB0673"/>
    <w:rsid w:val="00FC3710"/>
    <w:rsid w:val="00FC3C55"/>
    <w:rsid w:val="00FE6063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7162BA"/>
  <w15:chartTrackingRefBased/>
  <w15:docId w15:val="{BF843D45-C660-470B-8241-719C7FEF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Body)"/>
    <w:qFormat/>
    <w:rsid w:val="000D44F5"/>
    <w:pPr>
      <w:spacing w:after="160"/>
    </w:pPr>
    <w:rPr>
      <w:rFonts w:ascii="Calibri" w:hAnsi="Calibri" w:cs="Calibri"/>
      <w:sz w:val="20"/>
    </w:rPr>
  </w:style>
  <w:style w:type="paragraph" w:styleId="Heading1">
    <w:name w:val="heading 1"/>
    <w:next w:val="Normal"/>
    <w:link w:val="Heading1Char"/>
    <w:uiPriority w:val="9"/>
    <w:qFormat/>
    <w:rsid w:val="000D44F5"/>
    <w:pPr>
      <w:spacing w:before="500" w:after="100" w:line="360" w:lineRule="auto"/>
      <w:ind w:left="360" w:hanging="360"/>
      <w:outlineLvl w:val="0"/>
    </w:pPr>
    <w:rPr>
      <w:rFonts w:ascii="Calibri" w:hAnsi="Calibri" w:cs="Calibri"/>
      <w:b/>
      <w:caps/>
      <w:sz w:val="24"/>
      <w:szCs w:val="24"/>
    </w:rPr>
  </w:style>
  <w:style w:type="paragraph" w:styleId="Heading2">
    <w:name w:val="heading 2"/>
    <w:basedOn w:val="Heading1"/>
    <w:next w:val="Normal"/>
    <w:link w:val="Heading2Char"/>
    <w:qFormat/>
    <w:rsid w:val="000D44F5"/>
    <w:pPr>
      <w:spacing w:before="300"/>
      <w:outlineLvl w:val="1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4F5"/>
    <w:rPr>
      <w:rFonts w:ascii="Calibri" w:hAnsi="Calibri" w:cs="Calibri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D44F5"/>
    <w:rPr>
      <w:rFonts w:ascii="Calibri" w:hAnsi="Calibri" w:cs="Calibri"/>
      <w:b/>
      <w:sz w:val="24"/>
      <w:szCs w:val="24"/>
    </w:rPr>
  </w:style>
  <w:style w:type="table" w:styleId="TableGrid">
    <w:name w:val="Table Grid"/>
    <w:basedOn w:val="TableNormal"/>
    <w:uiPriority w:val="59"/>
    <w:rsid w:val="000D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4F5"/>
    <w:pPr>
      <w:ind w:left="4471" w:hanging="360"/>
      <w:contextualSpacing/>
    </w:pPr>
  </w:style>
  <w:style w:type="paragraph" w:customStyle="1" w:styleId="Heading12">
    <w:name w:val="Heading 1 (2)"/>
    <w:qFormat/>
    <w:rsid w:val="000D44F5"/>
    <w:pPr>
      <w:spacing w:before="1000" w:after="1000" w:line="240" w:lineRule="auto"/>
    </w:pPr>
    <w:rPr>
      <w:rFonts w:ascii="Calibri" w:hAnsi="Calibri" w:cs="Calibri"/>
      <w:b/>
      <w:sz w:val="48"/>
    </w:rPr>
  </w:style>
  <w:style w:type="paragraph" w:customStyle="1" w:styleId="Style1listbullet">
    <w:name w:val="Style1 list bullet"/>
    <w:basedOn w:val="ListParagraph"/>
    <w:next w:val="Normal"/>
    <w:qFormat/>
    <w:rsid w:val="000D44F5"/>
    <w:pPr>
      <w:numPr>
        <w:numId w:val="1"/>
      </w:numPr>
      <w:spacing w:before="120" w:after="120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B3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462"/>
    <w:rPr>
      <w:rFonts w:ascii="Calibri" w:hAnsi="Calibri" w:cs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8B3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462"/>
    <w:rPr>
      <w:rFonts w:ascii="Calibri" w:hAnsi="Calibri" w:cs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D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autoRedefine/>
    <w:qFormat/>
    <w:rsid w:val="00B66485"/>
    <w:pPr>
      <w:numPr>
        <w:numId w:val="14"/>
      </w:numPr>
      <w:spacing w:after="60" w:line="240" w:lineRule="auto"/>
      <w:ind w:left="709" w:hanging="425"/>
    </w:pPr>
    <w:rPr>
      <w:rFonts w:ascii="Gill Sans MT" w:eastAsia="Times New Roman" w:hAnsi="Gill Sans MT" w:cs="Arial"/>
      <w:sz w:val="22"/>
    </w:rPr>
  </w:style>
  <w:style w:type="paragraph" w:styleId="ListNumber">
    <w:name w:val="List Number"/>
    <w:basedOn w:val="Normal"/>
    <w:qFormat/>
    <w:rsid w:val="00B66485"/>
    <w:pPr>
      <w:numPr>
        <w:numId w:val="15"/>
      </w:numPr>
      <w:spacing w:after="60" w:line="240" w:lineRule="auto"/>
      <w:ind w:left="641" w:hanging="357"/>
    </w:pPr>
    <w:rPr>
      <w:rFonts w:ascii="Gill Sans MT" w:eastAsia="Times New Roman" w:hAnsi="Gill Sans MT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46B"/>
    <w:pPr>
      <w:spacing w:after="60"/>
      <w:outlineLvl w:val="1"/>
    </w:pPr>
    <w:rPr>
      <w:rFonts w:ascii="Gill Sans MT" w:eastAsia="Times New Roman" w:hAnsi="Gill Sans MT" w:cs="Times New Roman"/>
      <w:i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646B"/>
    <w:rPr>
      <w:rFonts w:ascii="Gill Sans MT" w:eastAsia="Times New Roman" w:hAnsi="Gill Sans MT" w:cs="Times New Roman"/>
      <w:i/>
      <w:szCs w:val="24"/>
    </w:rPr>
  </w:style>
  <w:style w:type="paragraph" w:styleId="NormalWeb">
    <w:name w:val="Normal (Web)"/>
    <w:basedOn w:val="Normal"/>
    <w:uiPriority w:val="99"/>
    <w:semiHidden/>
    <w:unhideWhenUsed/>
    <w:rsid w:val="00FE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D2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B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B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7977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Banman, Teresa</dc:creator>
  <cp:keywords/>
  <dc:description/>
  <cp:lastModifiedBy>Copelin, Shannon</cp:lastModifiedBy>
  <cp:revision>2</cp:revision>
  <cp:lastPrinted>2021-10-11T04:14:00Z</cp:lastPrinted>
  <dcterms:created xsi:type="dcterms:W3CDTF">2021-10-11T05:52:00Z</dcterms:created>
  <dcterms:modified xsi:type="dcterms:W3CDTF">2021-10-11T05:52:00Z</dcterms:modified>
</cp:coreProperties>
</file>