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F15D98" w:rsidRPr="00F15D98">
        <w:rPr>
          <w:rStyle w:val="Heading3Char"/>
          <w:b w:val="0"/>
          <w:sz w:val="22"/>
        </w:rPr>
        <w:t>Royalty and Finance Officer</w:t>
      </w:r>
      <w:r w:rsidR="00F62C24">
        <w:rPr>
          <w:rStyle w:val="Heading3Char"/>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F15D98">
        <w:rPr>
          <w:rStyle w:val="Heading3Char"/>
          <w:b w:val="0"/>
          <w:sz w:val="22"/>
        </w:rPr>
        <w:t>420126</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077EAC">
        <w:rPr>
          <w:rStyle w:val="Heading3Char"/>
          <w:b w:val="0"/>
          <w:sz w:val="22"/>
        </w:rPr>
        <w:t>Tasmanian State Service</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077EAC">
        <w:rPr>
          <w:rStyle w:val="Heading3Char"/>
          <w:b w:val="0"/>
          <w:sz w:val="22"/>
        </w:rPr>
        <w:t xml:space="preserve">General Stream </w:t>
      </w:r>
      <w:r w:rsidR="00AD5746">
        <w:rPr>
          <w:rStyle w:val="Heading3Char"/>
          <w:b w:val="0"/>
          <w:sz w:val="22"/>
        </w:rPr>
        <w:t xml:space="preserve">Band </w:t>
      </w:r>
      <w:r w:rsidR="008C0E68">
        <w:rPr>
          <w:rStyle w:val="Heading3Char"/>
          <w:b w:val="0"/>
          <w:sz w:val="22"/>
        </w:rPr>
        <w:t>4</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9E005A">
        <w:rPr>
          <w:rStyle w:val="Heading3Char"/>
          <w:b w:val="0"/>
          <w:sz w:val="22"/>
        </w:rPr>
        <w:t>Mineral Resources Tasmania</w:t>
      </w:r>
      <w:r w:rsidR="00077EAC">
        <w:rPr>
          <w:rStyle w:val="Heading3Char"/>
          <w:b w:val="0"/>
          <w:sz w:val="22"/>
        </w:rPr>
        <w:t xml:space="preserve"> / </w:t>
      </w:r>
      <w:r w:rsidR="00F15D98">
        <w:rPr>
          <w:rStyle w:val="Heading3Char"/>
          <w:b w:val="0"/>
          <w:sz w:val="22"/>
        </w:rPr>
        <w:t>Industry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F15D98">
        <w:rPr>
          <w:sz w:val="22"/>
        </w:rPr>
        <w:t>Burnie</w:t>
      </w:r>
    </w:p>
    <w:p w:rsidR="00077EAC"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F15D98">
        <w:rPr>
          <w:rStyle w:val="Heading3Char"/>
          <w:b w:val="0"/>
          <w:sz w:val="22"/>
        </w:rPr>
        <w:t>Flexible</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F15D98">
        <w:rPr>
          <w:rStyle w:val="Heading3Char"/>
          <w:b w:val="0"/>
          <w:sz w:val="22"/>
        </w:rPr>
        <w:t>Manager Industry Services</w:t>
      </w:r>
    </w:p>
    <w:p w:rsidR="00A27736" w:rsidRPr="001327D4" w:rsidRDefault="00A27736" w:rsidP="00A44F84">
      <w:pPr>
        <w:pStyle w:val="Heading3"/>
        <w:pBdr>
          <w:top w:val="single" w:sz="4" w:space="1" w:color="auto"/>
        </w:pBdr>
        <w:spacing w:before="0" w:after="0" w:line="240" w:lineRule="auto"/>
        <w:rPr>
          <w:b w:val="0"/>
          <w:sz w:val="22"/>
        </w:rPr>
      </w:pPr>
    </w:p>
    <w:p w:rsidR="00CD42F8" w:rsidRPr="00BF536D" w:rsidRDefault="00CD42F8" w:rsidP="00B5403C">
      <w:pPr>
        <w:pStyle w:val="Heading3"/>
      </w:pPr>
      <w:r w:rsidRPr="00BF536D">
        <w:t>Position Objective</w:t>
      </w:r>
    </w:p>
    <w:p w:rsidR="00F15D98" w:rsidRDefault="00F15D98" w:rsidP="00F15D98">
      <w:pPr>
        <w:pStyle w:val="BodyText"/>
        <w:spacing w:after="240"/>
        <w:ind w:right="142"/>
        <w:jc w:val="both"/>
        <w:rPr>
          <w:sz w:val="22"/>
        </w:rPr>
      </w:pPr>
      <w:r>
        <w:rPr>
          <w:rFonts w:cs="Arial"/>
          <w:sz w:val="22"/>
        </w:rPr>
        <w:t>Provide financial support services to Mineral Resources Tasmania (MRT) in accordance with the department’s policies and procedures and State Government legislation.  Responsible for the checking and maintenance of the MRT debtors’ ledger within the financial system and asset register.  Responsible for the distribution of management reports and reconciliation of MRT revenues and trust accounts.  Assist with undertaking royalty audits under the supervision of the Manager Industry Services.</w:t>
      </w:r>
    </w:p>
    <w:p w:rsidR="00CD42F8" w:rsidRPr="00BF536D" w:rsidRDefault="00CD42F8" w:rsidP="009F6C23">
      <w:pPr>
        <w:pStyle w:val="Heading3"/>
      </w:pPr>
      <w:r w:rsidRPr="00BF536D">
        <w:t>Major Duties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Control and prepare debtor invoicing, monthly statements and debt collection in accordance with established State Growth policies and procedures.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Maintain the MRT asset register.</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Prepare creditor payments in accordance with the department’s policies and procedures and State Government legislation.</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Balance cashier/s on a daily basis.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Provide advice with regards to financial matters to management and staff.</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Interrogate financial information to prepare reports of a financial and/or statistical nature as required.</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Take responsibility for the distribution of monthly Financial Management Reports to appropriate State Growth officers.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Monitor specific grant program payments in accordance with the appropriate policy and guidelines.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Perform monthly reconciliations of revenues, trust and suspense accounts.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Assist in the formulation and management of the MRT annual consolidate fund budget.</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t>Formulate, monitor and manage MRT’s annual cash flow requirements.</w:t>
      </w:r>
    </w:p>
    <w:p w:rsidR="00F15D98" w:rsidRDefault="00F15D98" w:rsidP="00F15D98">
      <w:pPr>
        <w:pStyle w:val="BodyText"/>
        <w:numPr>
          <w:ilvl w:val="0"/>
          <w:numId w:val="29"/>
        </w:numPr>
        <w:tabs>
          <w:tab w:val="clear" w:pos="2835"/>
        </w:tabs>
        <w:spacing w:before="0" w:line="240" w:lineRule="auto"/>
        <w:ind w:left="567" w:hanging="357"/>
        <w:jc w:val="both"/>
        <w:rPr>
          <w:rFonts w:cs="Arial"/>
          <w:sz w:val="22"/>
        </w:rPr>
      </w:pPr>
      <w:r>
        <w:rPr>
          <w:rFonts w:cs="Arial"/>
          <w:sz w:val="22"/>
        </w:rPr>
        <w:lastRenderedPageBreak/>
        <w:t>Assist with the development of policies and procedures.</w:t>
      </w:r>
    </w:p>
    <w:p w:rsidR="00F15D98" w:rsidRDefault="00F15D98" w:rsidP="00F15D98">
      <w:pPr>
        <w:pStyle w:val="BodyText"/>
        <w:numPr>
          <w:ilvl w:val="0"/>
          <w:numId w:val="29"/>
        </w:numPr>
        <w:tabs>
          <w:tab w:val="clear" w:pos="2835"/>
        </w:tabs>
        <w:spacing w:before="0" w:after="240" w:line="240" w:lineRule="auto"/>
        <w:ind w:left="567" w:hanging="357"/>
        <w:jc w:val="both"/>
        <w:rPr>
          <w:rFonts w:cs="Arial"/>
          <w:sz w:val="22"/>
        </w:rPr>
      </w:pPr>
      <w:r w:rsidRPr="00966230">
        <w:rPr>
          <w:rFonts w:cs="Arial"/>
          <w:sz w:val="22"/>
        </w:rPr>
        <w:t xml:space="preserve">Supervise the maintenance, implementation and monitoring of computer based registry systems relating to royalty returns and </w:t>
      </w:r>
      <w:r>
        <w:rPr>
          <w:rFonts w:cs="Arial"/>
          <w:sz w:val="22"/>
        </w:rPr>
        <w:t>assisting with royalty audits and returns as required.</w:t>
      </w:r>
    </w:p>
    <w:p w:rsidR="00F15D98" w:rsidRDefault="00F15D98" w:rsidP="00F15D98">
      <w:pPr>
        <w:pStyle w:val="BodyText"/>
        <w:numPr>
          <w:ilvl w:val="0"/>
          <w:numId w:val="29"/>
        </w:numPr>
        <w:tabs>
          <w:tab w:val="clear" w:pos="2835"/>
        </w:tabs>
        <w:spacing w:before="0" w:after="240" w:line="240" w:lineRule="auto"/>
        <w:ind w:left="567" w:hanging="357"/>
        <w:jc w:val="both"/>
        <w:rPr>
          <w:rFonts w:cs="Arial"/>
          <w:sz w:val="22"/>
        </w:rPr>
      </w:pPr>
      <w:r>
        <w:rPr>
          <w:rFonts w:cs="Arial"/>
          <w:sz w:val="22"/>
        </w:rPr>
        <w:t>Assist and undertake royalty audits of mining operations. Involving site visits to mining operations to assess compliance with the regulations.</w:t>
      </w:r>
    </w:p>
    <w:p w:rsidR="00CD42F8" w:rsidRPr="00BF536D" w:rsidRDefault="006C2ED7" w:rsidP="006C2ED7">
      <w:pPr>
        <w:pStyle w:val="Heading3"/>
      </w:pPr>
      <w:r w:rsidRPr="00BF536D">
        <w:t>Scope of Work: (</w:t>
      </w:r>
      <w:r w:rsidR="00CD42F8" w:rsidRPr="00BF536D">
        <w:t xml:space="preserve">Responsibility, Decision-Making and Direction </w:t>
      </w:r>
      <w:r w:rsidR="00D72CDA" w:rsidRPr="00BF536D">
        <w:t>Received</w:t>
      </w:r>
      <w:r w:rsidRPr="00BF536D">
        <w:t>)</w:t>
      </w:r>
    </w:p>
    <w:p w:rsidR="00B41432" w:rsidRDefault="00B41432" w:rsidP="00B41432">
      <w:pPr>
        <w:pStyle w:val="BodyText"/>
        <w:ind w:right="283"/>
        <w:jc w:val="both"/>
        <w:rPr>
          <w:rFonts w:cs="Arial"/>
          <w:sz w:val="22"/>
        </w:rPr>
      </w:pPr>
      <w:r>
        <w:rPr>
          <w:rFonts w:cs="Arial"/>
          <w:sz w:val="22"/>
        </w:rPr>
        <w:t>The occupant of this position is required to work under supervision and direction but is expected to be self-motivated and pro-active in the performance of all duties.  The occupant is responsible for ensuring that all transactional processing is carried out in accordance with the department’s policies and procedures and is required to process confidential information.</w:t>
      </w:r>
    </w:p>
    <w:p w:rsidR="00B41432" w:rsidRPr="00A4261D" w:rsidRDefault="00B41432" w:rsidP="00B41432">
      <w:pPr>
        <w:pStyle w:val="BodyText"/>
        <w:spacing w:after="240"/>
        <w:ind w:right="284"/>
        <w:jc w:val="both"/>
        <w:rPr>
          <w:rFonts w:cs="Arial"/>
          <w:sz w:val="22"/>
        </w:rPr>
      </w:pPr>
      <w:r>
        <w:rPr>
          <w:rFonts w:cs="Arial"/>
          <w:sz w:val="22"/>
        </w:rPr>
        <w:t>Supervision and direction will be provided, however the occupant of this position will be required to plan and prioritise work within the assigned duties.</w:t>
      </w:r>
    </w:p>
    <w:p w:rsidR="001327D4" w:rsidRPr="00BF536D" w:rsidRDefault="00726176" w:rsidP="00B5403C">
      <w:pPr>
        <w:pStyle w:val="Heading3"/>
      </w:pPr>
      <w:r w:rsidRPr="00BF536D">
        <w:t>Selection Criteria (</w:t>
      </w:r>
      <w:r w:rsidR="00D17EEE" w:rsidRPr="00BF536D">
        <w:t>Knowledge and Skills</w:t>
      </w:r>
      <w:r w:rsidRPr="00BF536D">
        <w:t>)</w:t>
      </w:r>
      <w:r w:rsidR="00D17EEE" w:rsidRPr="00BF536D">
        <w:t>:</w:t>
      </w:r>
    </w:p>
    <w:p w:rsidR="003E0CDE" w:rsidRPr="00BF536D" w:rsidRDefault="003E0CDE" w:rsidP="009F6C23">
      <w:pPr>
        <w:pStyle w:val="BodyText"/>
        <w:rPr>
          <w:rFonts w:cs="Arial"/>
          <w:sz w:val="22"/>
        </w:rPr>
      </w:pPr>
      <w:r w:rsidRPr="00BF536D">
        <w:rPr>
          <w:rFonts w:cs="Arial"/>
          <w:sz w:val="22"/>
        </w:rPr>
        <w:t>The Department of State Growth in</w:t>
      </w:r>
      <w:r w:rsidR="00FE4958" w:rsidRPr="00BF536D">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712B9C" w:rsidRPr="00BF536D" w:rsidRDefault="00712B9C" w:rsidP="00F15D98">
      <w:pPr>
        <w:pStyle w:val="BodyText"/>
        <w:rPr>
          <w:rFonts w:cs="Arial"/>
          <w:i/>
          <w:sz w:val="22"/>
        </w:rPr>
      </w:pPr>
      <w:r w:rsidRPr="00BF536D">
        <w:rPr>
          <w:rFonts w:cs="Arial"/>
          <w:i/>
          <w:sz w:val="22"/>
        </w:rPr>
        <w:t xml:space="preserve">Unless stipulated, all selection criteria are to be weighted equally.  </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r w:rsidRPr="00F15D98">
        <w:rPr>
          <w:rFonts w:eastAsia="Calibri" w:cs="Arial"/>
          <w:sz w:val="22"/>
        </w:rPr>
        <w:t>Sound knowledge and understanding of the requirements of the Financial Management and Audit Act and the Treasurer’s Instructions with the ability to accurately interpret and apply legislation and accounting standards.</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r w:rsidRPr="00F15D98">
        <w:rPr>
          <w:rFonts w:eastAsia="Calibri" w:cs="Arial"/>
          <w:sz w:val="22"/>
        </w:rPr>
        <w:t>Proven experience in the operation of computerised finance systems.</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r w:rsidRPr="00F15D98">
        <w:rPr>
          <w:rFonts w:eastAsia="Calibri" w:cs="Arial"/>
          <w:sz w:val="22"/>
        </w:rPr>
        <w:t>Relevant knowledge and experience of various computer based software programs such as Word and Excel.</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proofErr w:type="spellStart"/>
      <w:r w:rsidRPr="00F15D98">
        <w:rPr>
          <w:rFonts w:eastAsia="Calibri" w:cs="Arial"/>
          <w:sz w:val="22"/>
        </w:rPr>
        <w:t>Well developed</w:t>
      </w:r>
      <w:proofErr w:type="spellEnd"/>
      <w:r w:rsidRPr="00F15D98">
        <w:rPr>
          <w:rFonts w:eastAsia="Calibri" w:cs="Arial"/>
          <w:sz w:val="22"/>
        </w:rPr>
        <w:t xml:space="preserve"> interpersonal and oral communication skills, including the ability to provide clear and accurate advice relative to the position.</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proofErr w:type="spellStart"/>
      <w:r w:rsidRPr="00F15D98">
        <w:rPr>
          <w:rFonts w:eastAsia="Calibri" w:cs="Arial"/>
          <w:sz w:val="22"/>
        </w:rPr>
        <w:t>Well</w:t>
      </w:r>
      <w:r w:rsidR="00554495">
        <w:rPr>
          <w:rFonts w:eastAsia="Calibri" w:cs="Arial"/>
          <w:sz w:val="22"/>
        </w:rPr>
        <w:t xml:space="preserve"> </w:t>
      </w:r>
      <w:r w:rsidRPr="00F15D98">
        <w:rPr>
          <w:rFonts w:eastAsia="Calibri" w:cs="Arial"/>
          <w:sz w:val="22"/>
        </w:rPr>
        <w:t>developed</w:t>
      </w:r>
      <w:proofErr w:type="spellEnd"/>
      <w:r w:rsidRPr="00F15D98">
        <w:rPr>
          <w:rFonts w:eastAsia="Calibri" w:cs="Arial"/>
          <w:sz w:val="22"/>
        </w:rPr>
        <w:t xml:space="preserve"> written communication skills enabling the preparation of accurate reports, correspondence and policy.</w:t>
      </w:r>
    </w:p>
    <w:p w:rsidR="00F15D98" w:rsidRPr="00F15D98" w:rsidRDefault="00F15D98" w:rsidP="00F15D98">
      <w:pPr>
        <w:pStyle w:val="ListParagraph"/>
        <w:numPr>
          <w:ilvl w:val="0"/>
          <w:numId w:val="30"/>
        </w:numPr>
        <w:tabs>
          <w:tab w:val="clear" w:pos="2835"/>
          <w:tab w:val="left" w:pos="-1440"/>
          <w:tab w:val="left" w:pos="-720"/>
        </w:tabs>
        <w:spacing w:before="0" w:line="240" w:lineRule="auto"/>
        <w:ind w:left="709" w:right="283" w:hanging="357"/>
        <w:contextualSpacing w:val="0"/>
        <w:jc w:val="both"/>
        <w:rPr>
          <w:rFonts w:eastAsia="Calibri" w:cs="Arial"/>
          <w:sz w:val="22"/>
        </w:rPr>
      </w:pPr>
      <w:r w:rsidRPr="00F15D98">
        <w:rPr>
          <w:rFonts w:eastAsia="Calibri" w:cs="Arial"/>
          <w:sz w:val="22"/>
        </w:rPr>
        <w:t>Able to compile, analyse and evaluate complex information related to the position.</w:t>
      </w:r>
    </w:p>
    <w:p w:rsidR="009A1040" w:rsidRPr="00BF536D" w:rsidRDefault="009A1040" w:rsidP="00F86C79">
      <w:pPr>
        <w:tabs>
          <w:tab w:val="clear" w:pos="2835"/>
        </w:tabs>
        <w:spacing w:before="0" w:after="0" w:line="240" w:lineRule="auto"/>
        <w:ind w:left="3261" w:right="-1" w:hanging="3261"/>
        <w:rPr>
          <w:rFonts w:cs="Arial"/>
          <w:bCs/>
          <w:sz w:val="22"/>
        </w:rPr>
      </w:pPr>
    </w:p>
    <w:p w:rsidR="006C2ED7" w:rsidRPr="00BF536D" w:rsidRDefault="006C2ED7" w:rsidP="00E15171">
      <w:pPr>
        <w:pStyle w:val="Heading3"/>
      </w:pPr>
      <w:r w:rsidRPr="00BF536D">
        <w:t>Position Requirements</w:t>
      </w:r>
    </w:p>
    <w:p w:rsidR="00F86C79" w:rsidRPr="00BF536D" w:rsidRDefault="00F86C79" w:rsidP="009F6C23">
      <w:pPr>
        <w:pStyle w:val="Heading4"/>
        <w:rPr>
          <w:rFonts w:ascii="Gill Sans MT" w:hAnsi="Gill Sans MT"/>
          <w:color w:val="auto"/>
          <w:sz w:val="22"/>
        </w:rPr>
      </w:pPr>
      <w:r w:rsidRPr="00BF536D">
        <w:rPr>
          <w:rFonts w:ascii="Gill Sans MT" w:hAnsi="Gill Sans MT"/>
          <w:color w:val="auto"/>
          <w:sz w:val="22"/>
        </w:rPr>
        <w:t>Pre-employment</w:t>
      </w:r>
    </w:p>
    <w:p w:rsidR="00F86C79" w:rsidRPr="00BF536D" w:rsidRDefault="00F86C79" w:rsidP="009F6C23">
      <w:pPr>
        <w:pStyle w:val="BodyText"/>
        <w:spacing w:before="60" w:after="60"/>
        <w:rPr>
          <w:rFonts w:cs="Arial"/>
          <w:sz w:val="22"/>
        </w:rPr>
      </w:pPr>
      <w:r w:rsidRPr="00BF536D">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8C0E68" w:rsidRDefault="008C0E68" w:rsidP="009F6C23">
      <w:pPr>
        <w:pStyle w:val="ListParagraph"/>
        <w:numPr>
          <w:ilvl w:val="0"/>
          <w:numId w:val="17"/>
        </w:numPr>
        <w:tabs>
          <w:tab w:val="clear" w:pos="2835"/>
        </w:tabs>
        <w:spacing w:before="0" w:after="200"/>
        <w:ind w:left="426"/>
        <w:rPr>
          <w:b/>
          <w:i/>
          <w:sz w:val="22"/>
        </w:rPr>
      </w:pPr>
      <w:r w:rsidRPr="008C0E68">
        <w:rPr>
          <w:rFonts w:cs="Arial"/>
          <w:i/>
          <w:sz w:val="22"/>
        </w:rPr>
        <w:t>Nil</w:t>
      </w:r>
    </w:p>
    <w:p w:rsidR="00E15171" w:rsidRPr="00BF536D" w:rsidRDefault="00E15171" w:rsidP="00E15171">
      <w:pPr>
        <w:pStyle w:val="Heading4"/>
        <w:rPr>
          <w:rFonts w:ascii="Gill Sans MT" w:hAnsi="Gill Sans MT"/>
          <w:color w:val="auto"/>
          <w:sz w:val="22"/>
        </w:rPr>
      </w:pPr>
      <w:r w:rsidRPr="00BF536D">
        <w:rPr>
          <w:rFonts w:ascii="Gill Sans MT" w:hAnsi="Gill Sans MT"/>
          <w:color w:val="auto"/>
          <w:sz w:val="22"/>
        </w:rPr>
        <w:t>Essential</w:t>
      </w:r>
      <w:bookmarkStart w:id="0" w:name="_GoBack"/>
      <w:bookmarkEnd w:id="0"/>
    </w:p>
    <w:p w:rsidR="00296A68" w:rsidRPr="00BF536D" w:rsidRDefault="00F86C79" w:rsidP="002517F0">
      <w:pPr>
        <w:numPr>
          <w:ilvl w:val="12"/>
          <w:numId w:val="0"/>
        </w:numPr>
        <w:spacing w:before="60" w:after="0"/>
        <w:ind w:right="397"/>
        <w:rPr>
          <w:rFonts w:cs="Arial"/>
          <w:sz w:val="22"/>
          <w:lang w:eastAsia="en-AU"/>
        </w:rPr>
      </w:pPr>
      <w:r w:rsidRPr="00BF536D">
        <w:rPr>
          <w:rFonts w:cs="Arial"/>
          <w:sz w:val="22"/>
          <w:lang w:eastAsia="en-AU"/>
        </w:rPr>
        <w:t>Evidence of the following must be provided prior to appointment to this role:</w:t>
      </w:r>
    </w:p>
    <w:p w:rsidR="00F86C79" w:rsidRPr="00BF536D" w:rsidRDefault="00F15D98" w:rsidP="009A1040">
      <w:pPr>
        <w:pStyle w:val="ListParagraph"/>
        <w:numPr>
          <w:ilvl w:val="0"/>
          <w:numId w:val="17"/>
        </w:numPr>
        <w:spacing w:line="240" w:lineRule="auto"/>
        <w:ind w:left="426" w:right="397"/>
        <w:rPr>
          <w:rFonts w:cs="Arial"/>
          <w:bCs/>
          <w:sz w:val="22"/>
        </w:rPr>
      </w:pPr>
      <w:r>
        <w:rPr>
          <w:rFonts w:cs="Arial"/>
          <w:bCs/>
          <w:sz w:val="22"/>
        </w:rPr>
        <w:t>Nil</w:t>
      </w:r>
    </w:p>
    <w:p w:rsidR="00F86C79" w:rsidRPr="00BF536D" w:rsidRDefault="00F86C79" w:rsidP="00B5403C">
      <w:pPr>
        <w:pStyle w:val="NoSpacing"/>
        <w:rPr>
          <w:sz w:val="22"/>
        </w:rPr>
      </w:pPr>
      <w:r w:rsidRPr="00BF536D">
        <w:rPr>
          <w:sz w:val="22"/>
        </w:rPr>
        <w:lastRenderedPageBreak/>
        <w:t>The person must continue to satisfy the above essential requirements/qualifications throughout their employment in this role.</w:t>
      </w:r>
    </w:p>
    <w:p w:rsidR="00CD42F8" w:rsidRPr="00BF536D" w:rsidRDefault="00E15171" w:rsidP="009F6C23">
      <w:pPr>
        <w:pStyle w:val="Heading4"/>
        <w:rPr>
          <w:rFonts w:ascii="Gill Sans MT" w:hAnsi="Gill Sans MT"/>
          <w:color w:val="auto"/>
          <w:sz w:val="22"/>
        </w:rPr>
      </w:pPr>
      <w:r w:rsidRPr="00BF536D">
        <w:rPr>
          <w:rFonts w:ascii="Gill Sans MT" w:hAnsi="Gill Sans MT"/>
          <w:color w:val="auto"/>
          <w:sz w:val="22"/>
        </w:rPr>
        <w:t>Desirable</w:t>
      </w:r>
    </w:p>
    <w:p w:rsidR="00BF536D" w:rsidRPr="00BF536D" w:rsidRDefault="00F15D98" w:rsidP="00BF536D">
      <w:pPr>
        <w:pStyle w:val="ListParagraph"/>
        <w:numPr>
          <w:ilvl w:val="0"/>
          <w:numId w:val="17"/>
        </w:numPr>
        <w:tabs>
          <w:tab w:val="clear" w:pos="2835"/>
        </w:tabs>
        <w:spacing w:before="0" w:after="200"/>
        <w:ind w:left="426"/>
        <w:rPr>
          <w:i/>
          <w:sz w:val="22"/>
        </w:rPr>
      </w:pPr>
      <w:r>
        <w:rPr>
          <w:sz w:val="22"/>
        </w:rPr>
        <w:t>Nil</w:t>
      </w: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rsidR="00E21FA5" w:rsidRPr="003C0EF6" w:rsidRDefault="00E21FA5" w:rsidP="00E21FA5">
      <w:pPr>
        <w:pStyle w:val="BodyText"/>
        <w:spacing w:after="0"/>
        <w:jc w:val="both"/>
        <w:rPr>
          <w:rFonts w:cs="Arial"/>
          <w:sz w:val="22"/>
          <w:highlight w:val="cyan"/>
        </w:rPr>
      </w:pPr>
    </w:p>
    <w:p w:rsidR="00185BDA" w:rsidRDefault="00185BDA" w:rsidP="00DE517B">
      <w:pPr>
        <w:pBdr>
          <w:top w:val="single" w:sz="4" w:space="1" w:color="auto"/>
        </w:pBdr>
        <w:spacing w:before="0" w:after="0"/>
        <w:rPr>
          <w:sz w:val="22"/>
        </w:rPr>
      </w:pPr>
    </w:p>
    <w:p w:rsidR="00BE7277" w:rsidRPr="001327D4" w:rsidRDefault="00BE7277" w:rsidP="00DE517B">
      <w:pPr>
        <w:pBdr>
          <w:top w:val="single" w:sz="4" w:space="1" w:color="auto"/>
        </w:pBdr>
        <w:spacing w:before="0" w:after="0"/>
        <w:rPr>
          <w:sz w:val="22"/>
        </w:rPr>
      </w:pPr>
    </w:p>
    <w:sectPr w:rsidR="00BE7277" w:rsidRPr="001327D4" w:rsidSect="00D0799A">
      <w:footerReference w:type="default" r:id="rId10"/>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0E" w:rsidRDefault="00C5190E" w:rsidP="00BC49A5">
      <w:r>
        <w:separator/>
      </w:r>
    </w:p>
  </w:endnote>
  <w:endnote w:type="continuationSeparator" w:id="0">
    <w:p w:rsidR="00C5190E" w:rsidRDefault="00C5190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8C0E68">
          <w:rPr>
            <w:noProof/>
          </w:rPr>
          <w:t>3</w:t>
        </w:r>
        <w:r w:rsidR="007F73E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0E" w:rsidRDefault="00C5190E" w:rsidP="00BC49A5">
      <w:r>
        <w:separator/>
      </w:r>
    </w:p>
  </w:footnote>
  <w:footnote w:type="continuationSeparator" w:id="0">
    <w:p w:rsidR="00C5190E" w:rsidRDefault="00C5190E"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F934BE"/>
    <w:multiLevelType w:val="hybridMultilevel"/>
    <w:tmpl w:val="5A862F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25C26"/>
    <w:multiLevelType w:val="hybridMultilevel"/>
    <w:tmpl w:val="CC1AA27E"/>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4AD06220"/>
    <w:multiLevelType w:val="hybridMultilevel"/>
    <w:tmpl w:val="884E9AF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4C7973E5"/>
    <w:multiLevelType w:val="hybridMultilevel"/>
    <w:tmpl w:val="CB8A1EA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DBE24CA"/>
    <w:multiLevelType w:val="hybridMultilevel"/>
    <w:tmpl w:val="00B0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74203"/>
    <w:multiLevelType w:val="hybridMultilevel"/>
    <w:tmpl w:val="56F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256A3"/>
    <w:multiLevelType w:val="hybridMultilevel"/>
    <w:tmpl w:val="9018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5"/>
  </w:num>
  <w:num w:numId="5">
    <w:abstractNumId w:val="2"/>
  </w:num>
  <w:num w:numId="6">
    <w:abstractNumId w:val="27"/>
  </w:num>
  <w:num w:numId="7">
    <w:abstractNumId w:val="4"/>
  </w:num>
  <w:num w:numId="8">
    <w:abstractNumId w:val="29"/>
  </w:num>
  <w:num w:numId="9">
    <w:abstractNumId w:val="3"/>
  </w:num>
  <w:num w:numId="10">
    <w:abstractNumId w:val="0"/>
  </w:num>
  <w:num w:numId="11">
    <w:abstractNumId w:val="15"/>
  </w:num>
  <w:num w:numId="12">
    <w:abstractNumId w:val="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7"/>
  </w:num>
  <w:num w:numId="17">
    <w:abstractNumId w:val="19"/>
  </w:num>
  <w:num w:numId="18">
    <w:abstractNumId w:val="20"/>
  </w:num>
  <w:num w:numId="19">
    <w:abstractNumId w:val="17"/>
  </w:num>
  <w:num w:numId="20">
    <w:abstractNumId w:val="26"/>
  </w:num>
  <w:num w:numId="21">
    <w:abstractNumId w:val="23"/>
  </w:num>
  <w:num w:numId="22">
    <w:abstractNumId w:val="8"/>
  </w:num>
  <w:num w:numId="23">
    <w:abstractNumId w:val="6"/>
  </w:num>
  <w:num w:numId="24">
    <w:abstractNumId w:val="28"/>
  </w:num>
  <w:num w:numId="25">
    <w:abstractNumId w:val="11"/>
  </w:num>
  <w:num w:numId="26">
    <w:abstractNumId w:val="14"/>
  </w:num>
  <w:num w:numId="27">
    <w:abstractNumId w:val="10"/>
  </w:num>
  <w:num w:numId="28">
    <w:abstractNumId w:val="18"/>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001F"/>
    <w:rsid w:val="000436F6"/>
    <w:rsid w:val="00051D67"/>
    <w:rsid w:val="00052A43"/>
    <w:rsid w:val="00066D45"/>
    <w:rsid w:val="00077EAC"/>
    <w:rsid w:val="00085651"/>
    <w:rsid w:val="00094E6B"/>
    <w:rsid w:val="000A687B"/>
    <w:rsid w:val="000B5A0B"/>
    <w:rsid w:val="000C5987"/>
    <w:rsid w:val="000D117E"/>
    <w:rsid w:val="001067A0"/>
    <w:rsid w:val="001165AA"/>
    <w:rsid w:val="00121056"/>
    <w:rsid w:val="00121628"/>
    <w:rsid w:val="001327D4"/>
    <w:rsid w:val="0016305A"/>
    <w:rsid w:val="001658D9"/>
    <w:rsid w:val="0017690F"/>
    <w:rsid w:val="0018428B"/>
    <w:rsid w:val="00185BDA"/>
    <w:rsid w:val="00186BB1"/>
    <w:rsid w:val="00191D4C"/>
    <w:rsid w:val="001947A1"/>
    <w:rsid w:val="00194A48"/>
    <w:rsid w:val="00194B22"/>
    <w:rsid w:val="001963E4"/>
    <w:rsid w:val="001A06E6"/>
    <w:rsid w:val="001A4B29"/>
    <w:rsid w:val="001A7FED"/>
    <w:rsid w:val="001C06F8"/>
    <w:rsid w:val="001E7B7E"/>
    <w:rsid w:val="00226289"/>
    <w:rsid w:val="002506A1"/>
    <w:rsid w:val="002517F0"/>
    <w:rsid w:val="00263E12"/>
    <w:rsid w:val="0027099F"/>
    <w:rsid w:val="002804C0"/>
    <w:rsid w:val="00285365"/>
    <w:rsid w:val="00296A68"/>
    <w:rsid w:val="002A584C"/>
    <w:rsid w:val="002A6C50"/>
    <w:rsid w:val="002B256E"/>
    <w:rsid w:val="002B4089"/>
    <w:rsid w:val="002E221A"/>
    <w:rsid w:val="002E33F1"/>
    <w:rsid w:val="002F3DDE"/>
    <w:rsid w:val="003058D6"/>
    <w:rsid w:val="00331842"/>
    <w:rsid w:val="003420FF"/>
    <w:rsid w:val="00350A0F"/>
    <w:rsid w:val="00360930"/>
    <w:rsid w:val="00371F59"/>
    <w:rsid w:val="003874BF"/>
    <w:rsid w:val="00391075"/>
    <w:rsid w:val="003951E9"/>
    <w:rsid w:val="0039695F"/>
    <w:rsid w:val="003B0A4C"/>
    <w:rsid w:val="003C5DE2"/>
    <w:rsid w:val="003D5866"/>
    <w:rsid w:val="003D6A83"/>
    <w:rsid w:val="003E0CDE"/>
    <w:rsid w:val="003F442E"/>
    <w:rsid w:val="00411FA3"/>
    <w:rsid w:val="004172BB"/>
    <w:rsid w:val="00417933"/>
    <w:rsid w:val="00465323"/>
    <w:rsid w:val="00486C56"/>
    <w:rsid w:val="00490402"/>
    <w:rsid w:val="004F021E"/>
    <w:rsid w:val="004F2DAF"/>
    <w:rsid w:val="00523008"/>
    <w:rsid w:val="00542542"/>
    <w:rsid w:val="0054524E"/>
    <w:rsid w:val="00547824"/>
    <w:rsid w:val="00553CFD"/>
    <w:rsid w:val="00554495"/>
    <w:rsid w:val="0056075A"/>
    <w:rsid w:val="005864CE"/>
    <w:rsid w:val="0059752C"/>
    <w:rsid w:val="005A1849"/>
    <w:rsid w:val="005B7102"/>
    <w:rsid w:val="005D5969"/>
    <w:rsid w:val="00600395"/>
    <w:rsid w:val="00623F92"/>
    <w:rsid w:val="00626D9C"/>
    <w:rsid w:val="00646492"/>
    <w:rsid w:val="006524B2"/>
    <w:rsid w:val="00697962"/>
    <w:rsid w:val="006A23DC"/>
    <w:rsid w:val="006B623C"/>
    <w:rsid w:val="006C2ED7"/>
    <w:rsid w:val="006F2AF5"/>
    <w:rsid w:val="00703D04"/>
    <w:rsid w:val="00710239"/>
    <w:rsid w:val="00712B9C"/>
    <w:rsid w:val="00726176"/>
    <w:rsid w:val="00740C26"/>
    <w:rsid w:val="00743A19"/>
    <w:rsid w:val="00751A0E"/>
    <w:rsid w:val="00773BAA"/>
    <w:rsid w:val="00794567"/>
    <w:rsid w:val="007B61E0"/>
    <w:rsid w:val="007C2B83"/>
    <w:rsid w:val="007F73E6"/>
    <w:rsid w:val="00805347"/>
    <w:rsid w:val="00816E01"/>
    <w:rsid w:val="008171F0"/>
    <w:rsid w:val="00822C14"/>
    <w:rsid w:val="00840A9D"/>
    <w:rsid w:val="008728F7"/>
    <w:rsid w:val="008732A5"/>
    <w:rsid w:val="00877B74"/>
    <w:rsid w:val="0089752F"/>
    <w:rsid w:val="008A1B2B"/>
    <w:rsid w:val="008A5E74"/>
    <w:rsid w:val="008B26CF"/>
    <w:rsid w:val="008C0E68"/>
    <w:rsid w:val="008D7E02"/>
    <w:rsid w:val="008E5E4A"/>
    <w:rsid w:val="008F1AEF"/>
    <w:rsid w:val="008F3009"/>
    <w:rsid w:val="008F3F19"/>
    <w:rsid w:val="00905B48"/>
    <w:rsid w:val="00921C0E"/>
    <w:rsid w:val="0093612C"/>
    <w:rsid w:val="00946348"/>
    <w:rsid w:val="00956D67"/>
    <w:rsid w:val="009601AD"/>
    <w:rsid w:val="00967EC2"/>
    <w:rsid w:val="00977AA8"/>
    <w:rsid w:val="00997371"/>
    <w:rsid w:val="009A1040"/>
    <w:rsid w:val="009A65F9"/>
    <w:rsid w:val="009B4518"/>
    <w:rsid w:val="009C1362"/>
    <w:rsid w:val="009C299E"/>
    <w:rsid w:val="009C31F1"/>
    <w:rsid w:val="009D522C"/>
    <w:rsid w:val="009E005A"/>
    <w:rsid w:val="009F6C23"/>
    <w:rsid w:val="00A124DA"/>
    <w:rsid w:val="00A27736"/>
    <w:rsid w:val="00A355B8"/>
    <w:rsid w:val="00A438B0"/>
    <w:rsid w:val="00A44F84"/>
    <w:rsid w:val="00A8213E"/>
    <w:rsid w:val="00A87A2B"/>
    <w:rsid w:val="00A93A80"/>
    <w:rsid w:val="00AA3A09"/>
    <w:rsid w:val="00AB0475"/>
    <w:rsid w:val="00AB60D6"/>
    <w:rsid w:val="00AC5F3A"/>
    <w:rsid w:val="00AC6312"/>
    <w:rsid w:val="00AD5746"/>
    <w:rsid w:val="00AE24CB"/>
    <w:rsid w:val="00B00A44"/>
    <w:rsid w:val="00B232E2"/>
    <w:rsid w:val="00B41432"/>
    <w:rsid w:val="00B5403C"/>
    <w:rsid w:val="00B6253B"/>
    <w:rsid w:val="00B8360D"/>
    <w:rsid w:val="00B917C0"/>
    <w:rsid w:val="00B94BF3"/>
    <w:rsid w:val="00B95AA5"/>
    <w:rsid w:val="00BA4819"/>
    <w:rsid w:val="00BB000F"/>
    <w:rsid w:val="00BB15DB"/>
    <w:rsid w:val="00BB1930"/>
    <w:rsid w:val="00BB79E6"/>
    <w:rsid w:val="00BC49A5"/>
    <w:rsid w:val="00BD238B"/>
    <w:rsid w:val="00BE0907"/>
    <w:rsid w:val="00BE7277"/>
    <w:rsid w:val="00BF28DD"/>
    <w:rsid w:val="00BF536D"/>
    <w:rsid w:val="00C105FB"/>
    <w:rsid w:val="00C12643"/>
    <w:rsid w:val="00C31C8A"/>
    <w:rsid w:val="00C5190E"/>
    <w:rsid w:val="00C538DE"/>
    <w:rsid w:val="00C648C9"/>
    <w:rsid w:val="00C77318"/>
    <w:rsid w:val="00C96242"/>
    <w:rsid w:val="00CC6B72"/>
    <w:rsid w:val="00CD15B0"/>
    <w:rsid w:val="00CD3343"/>
    <w:rsid w:val="00CD42F8"/>
    <w:rsid w:val="00CE44EE"/>
    <w:rsid w:val="00D0096D"/>
    <w:rsid w:val="00D0799A"/>
    <w:rsid w:val="00D11953"/>
    <w:rsid w:val="00D17EEE"/>
    <w:rsid w:val="00D21223"/>
    <w:rsid w:val="00D72CDA"/>
    <w:rsid w:val="00D74D9D"/>
    <w:rsid w:val="00D935B9"/>
    <w:rsid w:val="00DA7A60"/>
    <w:rsid w:val="00DC3EDB"/>
    <w:rsid w:val="00DD1205"/>
    <w:rsid w:val="00DE517B"/>
    <w:rsid w:val="00DF30F2"/>
    <w:rsid w:val="00DF5458"/>
    <w:rsid w:val="00E00143"/>
    <w:rsid w:val="00E02B5A"/>
    <w:rsid w:val="00E15171"/>
    <w:rsid w:val="00E216F6"/>
    <w:rsid w:val="00E21FA5"/>
    <w:rsid w:val="00E537CB"/>
    <w:rsid w:val="00E9269F"/>
    <w:rsid w:val="00E9334F"/>
    <w:rsid w:val="00E936C5"/>
    <w:rsid w:val="00E96058"/>
    <w:rsid w:val="00EB220A"/>
    <w:rsid w:val="00ED236F"/>
    <w:rsid w:val="00ED32A9"/>
    <w:rsid w:val="00F15D98"/>
    <w:rsid w:val="00F2463C"/>
    <w:rsid w:val="00F378F8"/>
    <w:rsid w:val="00F62C24"/>
    <w:rsid w:val="00F72184"/>
    <w:rsid w:val="00F821D2"/>
    <w:rsid w:val="00F86C79"/>
    <w:rsid w:val="00F87DED"/>
    <w:rsid w:val="00FA2CEC"/>
    <w:rsid w:val="00FC5F1F"/>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D9C6-D0D6-4E44-92B7-B6B5473F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7</cp:revision>
  <cp:lastPrinted>2017-08-09T01:49:00Z</cp:lastPrinted>
  <dcterms:created xsi:type="dcterms:W3CDTF">2018-08-03T00:50:00Z</dcterms:created>
  <dcterms:modified xsi:type="dcterms:W3CDTF">2018-08-03T04:43:00Z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