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540B18">
        <w:rPr>
          <w:rStyle w:val="Heading3Char"/>
          <w:b w:val="0"/>
          <w:sz w:val="22"/>
        </w:rPr>
        <w:t>Rehabilitation</w:t>
      </w:r>
      <w:r w:rsidR="006B0E79" w:rsidRPr="006B0E79">
        <w:rPr>
          <w:rStyle w:val="Heading3Char"/>
          <w:b w:val="0"/>
          <w:sz w:val="22"/>
        </w:rPr>
        <w:t xml:space="preserve"> </w:t>
      </w:r>
      <w:r w:rsidR="008902C0">
        <w:rPr>
          <w:rStyle w:val="Heading3Char"/>
          <w:b w:val="0"/>
          <w:sz w:val="22"/>
        </w:rPr>
        <w:t>Project Officer</w:t>
      </w:r>
      <w:r w:rsidR="00F365DC" w:rsidRPr="00F365DC">
        <w:rPr>
          <w:rStyle w:val="Heading3Char"/>
          <w:b w:val="0"/>
          <w:sz w:val="22"/>
        </w:rPr>
        <w:t xml:space="preserve"> </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970CE2">
        <w:rPr>
          <w:rStyle w:val="Heading3Char"/>
          <w:b w:val="0"/>
          <w:sz w:val="22"/>
        </w:rPr>
        <w:t>373036</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8902C0">
        <w:rPr>
          <w:rStyle w:val="Heading3Char"/>
          <w:b w:val="0"/>
          <w:sz w:val="22"/>
        </w:rPr>
        <w:t>Tasmanian State Service Award</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595C5F">
        <w:rPr>
          <w:sz w:val="22"/>
        </w:rPr>
        <w:t>Professional Stream</w:t>
      </w:r>
      <w:r w:rsidR="00595C5F">
        <w:rPr>
          <w:rStyle w:val="Heading3Char"/>
          <w:b w:val="0"/>
          <w:sz w:val="22"/>
        </w:rPr>
        <w:t>, Band 2</w:t>
      </w:r>
    </w:p>
    <w:p w:rsidR="009D522C" w:rsidRPr="001327D4" w:rsidRDefault="009D522C" w:rsidP="002211EA">
      <w:pPr>
        <w:tabs>
          <w:tab w:val="clear" w:pos="2835"/>
          <w:tab w:val="left" w:pos="3119"/>
          <w:tab w:val="left" w:pos="3261"/>
        </w:tabs>
        <w:ind w:left="3119" w:hanging="3119"/>
        <w:rPr>
          <w:b/>
          <w:sz w:val="22"/>
        </w:rPr>
      </w:pPr>
      <w:r w:rsidRPr="001327D4">
        <w:rPr>
          <w:rStyle w:val="Heading3Char"/>
          <w:sz w:val="22"/>
        </w:rPr>
        <w:t>Division/branch/section:</w:t>
      </w:r>
      <w:r w:rsidRPr="001327D4">
        <w:rPr>
          <w:rStyle w:val="Heading3Char"/>
          <w:sz w:val="22"/>
        </w:rPr>
        <w:tab/>
      </w:r>
      <w:r w:rsidR="00595C5F">
        <w:rPr>
          <w:rStyle w:val="Heading3Char"/>
          <w:b w:val="0"/>
          <w:sz w:val="22"/>
        </w:rPr>
        <w:t>Mineral Resources Tasmania</w:t>
      </w:r>
      <w:r w:rsidR="003C3EF6">
        <w:rPr>
          <w:rStyle w:val="Heading3Char"/>
          <w:b w:val="0"/>
          <w:sz w:val="22"/>
        </w:rPr>
        <w:t>, Scientific Services</w:t>
      </w:r>
      <w:r w:rsidR="002211EA" w:rsidRPr="002211EA">
        <w:rPr>
          <w:rStyle w:val="Heading3Char"/>
          <w:b w:val="0"/>
          <w:sz w:val="22"/>
        </w:rPr>
        <w:t xml:space="preserve"> </w:t>
      </w:r>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987109">
        <w:rPr>
          <w:sz w:val="22"/>
        </w:rPr>
        <w:t>Burnie</w:t>
      </w:r>
      <w:r w:rsidR="003C3EF6">
        <w:rPr>
          <w:sz w:val="22"/>
        </w:rPr>
        <w:t xml:space="preserve"> </w:t>
      </w:r>
    </w:p>
    <w:p w:rsidR="009D522C" w:rsidRPr="001327D4" w:rsidRDefault="009D522C" w:rsidP="006C2ED7">
      <w:pPr>
        <w:tabs>
          <w:tab w:val="clear" w:pos="2835"/>
          <w:tab w:val="left" w:pos="3119"/>
          <w:tab w:val="left" w:pos="3261"/>
        </w:tabs>
        <w:rPr>
          <w:sz w:val="22"/>
        </w:rPr>
      </w:pPr>
      <w:r w:rsidRPr="001327D4">
        <w:rPr>
          <w:rStyle w:val="Heading3Char"/>
          <w:sz w:val="22"/>
        </w:rPr>
        <w:t>Employment status:</w:t>
      </w:r>
      <w:r w:rsidR="00D72CDA" w:rsidRPr="001327D4">
        <w:rPr>
          <w:sz w:val="22"/>
        </w:rPr>
        <w:tab/>
      </w:r>
      <w:r w:rsidR="00970CE2">
        <w:rPr>
          <w:rStyle w:val="Heading3Char"/>
          <w:b w:val="0"/>
          <w:sz w:val="22"/>
        </w:rPr>
        <w:t>Flexible</w:t>
      </w:r>
    </w:p>
    <w:p w:rsidR="009D522C" w:rsidRPr="001327D4" w:rsidRDefault="009D522C" w:rsidP="006C2ED7">
      <w:pPr>
        <w:tabs>
          <w:tab w:val="clear" w:pos="2835"/>
          <w:tab w:val="left" w:pos="3119"/>
          <w:tab w:val="left" w:pos="3261"/>
        </w:tabs>
        <w:rPr>
          <w:sz w:val="22"/>
        </w:rPr>
      </w:pPr>
      <w:r w:rsidRPr="001327D4">
        <w:rPr>
          <w:rStyle w:val="Heading3Char"/>
          <w:sz w:val="22"/>
        </w:rPr>
        <w:t>Supervisor:</w:t>
      </w:r>
      <w:r w:rsidRPr="001327D4">
        <w:rPr>
          <w:sz w:val="22"/>
        </w:rPr>
        <w:tab/>
      </w:r>
      <w:r w:rsidR="00595C5F">
        <w:rPr>
          <w:rStyle w:val="Heading3Char"/>
          <w:b w:val="0"/>
          <w:sz w:val="22"/>
        </w:rPr>
        <w:t>Manager Scientific Services</w:t>
      </w:r>
      <w:bookmarkStart w:id="0" w:name="_GoBack"/>
      <w:bookmarkEnd w:id="0"/>
    </w:p>
    <w:p w:rsidR="00A27736" w:rsidRPr="001327D4" w:rsidRDefault="00A27736" w:rsidP="00A44F84">
      <w:pPr>
        <w:pStyle w:val="Heading3"/>
        <w:pBdr>
          <w:top w:val="single" w:sz="4" w:space="1" w:color="auto"/>
        </w:pBdr>
        <w:spacing w:before="0" w:after="0" w:line="240" w:lineRule="auto"/>
        <w:rPr>
          <w:b w:val="0"/>
          <w:sz w:val="22"/>
        </w:rPr>
      </w:pPr>
    </w:p>
    <w:p w:rsidR="00CD42F8" w:rsidRPr="00B5403C" w:rsidRDefault="00CD42F8" w:rsidP="0046799A">
      <w:pPr>
        <w:pStyle w:val="Heading3"/>
        <w:spacing w:before="240"/>
      </w:pPr>
      <w:r w:rsidRPr="00B5403C">
        <w:t>Position Objective</w:t>
      </w:r>
    </w:p>
    <w:p w:rsidR="00E73494" w:rsidRPr="00E73494" w:rsidRDefault="00F5273E" w:rsidP="00E73494">
      <w:pPr>
        <w:rPr>
          <w:rFonts w:cs="Arial"/>
          <w:sz w:val="22"/>
        </w:rPr>
      </w:pPr>
      <w:r>
        <w:rPr>
          <w:rFonts w:cs="Arial"/>
          <w:sz w:val="22"/>
        </w:rPr>
        <w:t>C</w:t>
      </w:r>
      <w:r w:rsidR="00595C5F" w:rsidRPr="00E73494">
        <w:rPr>
          <w:rFonts w:cs="Arial"/>
          <w:sz w:val="22"/>
        </w:rPr>
        <w:t xml:space="preserve">ontribute to the </w:t>
      </w:r>
      <w:r w:rsidR="00CD6D9D" w:rsidRPr="00E73494">
        <w:rPr>
          <w:rFonts w:cs="Arial"/>
          <w:sz w:val="22"/>
        </w:rPr>
        <w:t xml:space="preserve">development </w:t>
      </w:r>
      <w:r>
        <w:rPr>
          <w:rFonts w:cs="Arial"/>
          <w:sz w:val="22"/>
        </w:rPr>
        <w:t xml:space="preserve">and implementation </w:t>
      </w:r>
      <w:r w:rsidR="00595C5F" w:rsidRPr="00E73494">
        <w:rPr>
          <w:rFonts w:cs="Arial"/>
          <w:sz w:val="22"/>
        </w:rPr>
        <w:t xml:space="preserve">of key </w:t>
      </w:r>
      <w:r>
        <w:rPr>
          <w:rFonts w:cs="Arial"/>
          <w:sz w:val="22"/>
        </w:rPr>
        <w:t xml:space="preserve">mining, </w:t>
      </w:r>
      <w:r w:rsidR="00CF0EB1">
        <w:rPr>
          <w:rFonts w:cs="Arial"/>
          <w:sz w:val="22"/>
        </w:rPr>
        <w:t xml:space="preserve">environmental </w:t>
      </w:r>
      <w:r>
        <w:rPr>
          <w:rFonts w:cs="Arial"/>
          <w:sz w:val="22"/>
        </w:rPr>
        <w:t>and rehabilitation</w:t>
      </w:r>
      <w:r w:rsidR="00CF0EB1">
        <w:rPr>
          <w:rFonts w:cs="Arial"/>
          <w:sz w:val="22"/>
        </w:rPr>
        <w:t xml:space="preserve"> </w:t>
      </w:r>
      <w:r w:rsidRPr="00E73494">
        <w:rPr>
          <w:rFonts w:cs="Arial"/>
          <w:sz w:val="22"/>
        </w:rPr>
        <w:t>pol</w:t>
      </w:r>
      <w:r>
        <w:rPr>
          <w:rFonts w:cs="Arial"/>
          <w:sz w:val="22"/>
        </w:rPr>
        <w:t>icies, strategies</w:t>
      </w:r>
      <w:r w:rsidR="00CF0EB1">
        <w:rPr>
          <w:rFonts w:cs="Arial"/>
          <w:sz w:val="22"/>
        </w:rPr>
        <w:t xml:space="preserve">, </w:t>
      </w:r>
      <w:r>
        <w:rPr>
          <w:rFonts w:cs="Arial"/>
          <w:sz w:val="22"/>
        </w:rPr>
        <w:t xml:space="preserve">initiatives </w:t>
      </w:r>
      <w:r w:rsidR="00CF0EB1">
        <w:rPr>
          <w:rFonts w:cs="Arial"/>
          <w:sz w:val="22"/>
        </w:rPr>
        <w:t xml:space="preserve">and programs </w:t>
      </w:r>
      <w:r>
        <w:rPr>
          <w:rFonts w:cs="Arial"/>
          <w:sz w:val="22"/>
        </w:rPr>
        <w:t xml:space="preserve">aimed at improving productivity in the </w:t>
      </w:r>
      <w:r w:rsidR="003C3EF6" w:rsidRPr="00E73494">
        <w:rPr>
          <w:rFonts w:cs="Arial"/>
          <w:sz w:val="22"/>
        </w:rPr>
        <w:t>Tasmania</w:t>
      </w:r>
      <w:r>
        <w:rPr>
          <w:rFonts w:cs="Arial"/>
          <w:sz w:val="22"/>
        </w:rPr>
        <w:t xml:space="preserve"> industry </w:t>
      </w:r>
      <w:r w:rsidR="003F3D90">
        <w:rPr>
          <w:rFonts w:cs="Arial"/>
          <w:sz w:val="22"/>
        </w:rPr>
        <w:t>through the</w:t>
      </w:r>
      <w:r w:rsidR="00CF0EB1">
        <w:rPr>
          <w:rFonts w:cs="Arial"/>
          <w:sz w:val="22"/>
        </w:rPr>
        <w:t xml:space="preserve"> optimal use of the State’s mineral resources</w:t>
      </w:r>
      <w:r w:rsidR="003F3D90">
        <w:rPr>
          <w:rFonts w:cs="Arial"/>
          <w:sz w:val="22"/>
        </w:rPr>
        <w:t>.</w:t>
      </w:r>
      <w:r w:rsidR="00E73494" w:rsidRPr="00E73494">
        <w:rPr>
          <w:rFonts w:cs="Arial"/>
          <w:sz w:val="22"/>
        </w:rPr>
        <w:t xml:space="preserve"> </w:t>
      </w:r>
    </w:p>
    <w:p w:rsidR="00680FCE" w:rsidRDefault="00680FCE" w:rsidP="009F6C23">
      <w:pPr>
        <w:pStyle w:val="Heading3"/>
      </w:pPr>
    </w:p>
    <w:p w:rsidR="00CD42F8" w:rsidRPr="001327D4" w:rsidRDefault="00CD42F8" w:rsidP="009F6C23">
      <w:pPr>
        <w:pStyle w:val="Heading3"/>
      </w:pPr>
      <w:r w:rsidRPr="001327D4">
        <w:t>Major Duties</w:t>
      </w:r>
    </w:p>
    <w:p w:rsidR="00CD6D9D" w:rsidRDefault="00307900" w:rsidP="00A81452">
      <w:pPr>
        <w:pStyle w:val="BodyText"/>
        <w:numPr>
          <w:ilvl w:val="0"/>
          <w:numId w:val="25"/>
        </w:numPr>
        <w:ind w:left="567" w:hanging="567"/>
        <w:rPr>
          <w:rFonts w:cs="Arial"/>
          <w:sz w:val="22"/>
        </w:rPr>
      </w:pPr>
      <w:r>
        <w:rPr>
          <w:rFonts w:cs="Arial"/>
          <w:sz w:val="22"/>
        </w:rPr>
        <w:t xml:space="preserve">Provide high level </w:t>
      </w:r>
      <w:r w:rsidR="00CD6D9D">
        <w:rPr>
          <w:rFonts w:cs="Arial"/>
          <w:sz w:val="22"/>
        </w:rPr>
        <w:t xml:space="preserve">research and </w:t>
      </w:r>
      <w:r w:rsidR="00987109">
        <w:rPr>
          <w:rFonts w:cs="Arial"/>
          <w:sz w:val="22"/>
        </w:rPr>
        <w:t>secretariat</w:t>
      </w:r>
      <w:r w:rsidR="00CD6D9D">
        <w:rPr>
          <w:rFonts w:cs="Arial"/>
          <w:sz w:val="22"/>
        </w:rPr>
        <w:t xml:space="preserve"> support to a</w:t>
      </w:r>
      <w:r w:rsidR="00EB3418">
        <w:rPr>
          <w:rFonts w:cs="Arial"/>
          <w:sz w:val="22"/>
        </w:rPr>
        <w:t xml:space="preserve"> </w:t>
      </w:r>
      <w:r w:rsidR="00987109">
        <w:rPr>
          <w:rFonts w:cs="Arial"/>
          <w:sz w:val="22"/>
        </w:rPr>
        <w:t xml:space="preserve">technical multi stakeholder </w:t>
      </w:r>
      <w:r w:rsidR="00CD6D9D">
        <w:rPr>
          <w:rFonts w:cs="Arial"/>
          <w:sz w:val="22"/>
        </w:rPr>
        <w:t>committee tasked with delivering Acid and Metalliferous Drainage Guidelines specific to Tasmania</w:t>
      </w:r>
      <w:r w:rsidR="00C93B70">
        <w:rPr>
          <w:rFonts w:cs="Arial"/>
          <w:sz w:val="22"/>
        </w:rPr>
        <w:t xml:space="preserve">, and develop and </w:t>
      </w:r>
      <w:r w:rsidR="00D46C41">
        <w:rPr>
          <w:rFonts w:cs="Arial"/>
          <w:sz w:val="22"/>
        </w:rPr>
        <w:t>implement</w:t>
      </w:r>
      <w:r w:rsidR="00C93B70">
        <w:rPr>
          <w:rFonts w:cs="Arial"/>
          <w:sz w:val="22"/>
        </w:rPr>
        <w:t xml:space="preserve"> the </w:t>
      </w:r>
      <w:r w:rsidR="00D46C41">
        <w:rPr>
          <w:rFonts w:cs="Arial"/>
          <w:sz w:val="22"/>
        </w:rPr>
        <w:t xml:space="preserve">committee </w:t>
      </w:r>
      <w:r w:rsidR="00C93B70">
        <w:rPr>
          <w:rFonts w:cs="Arial"/>
          <w:sz w:val="22"/>
        </w:rPr>
        <w:t>work program</w:t>
      </w:r>
      <w:r w:rsidR="00CD6D9D">
        <w:rPr>
          <w:rFonts w:cs="Arial"/>
          <w:sz w:val="22"/>
        </w:rPr>
        <w:t xml:space="preserve">.  </w:t>
      </w:r>
    </w:p>
    <w:p w:rsidR="00CD6D9D" w:rsidRDefault="003F3D90" w:rsidP="00A81452">
      <w:pPr>
        <w:pStyle w:val="BodyText"/>
        <w:numPr>
          <w:ilvl w:val="0"/>
          <w:numId w:val="25"/>
        </w:numPr>
        <w:ind w:left="567" w:hanging="567"/>
        <w:rPr>
          <w:rFonts w:cs="Arial"/>
          <w:sz w:val="22"/>
        </w:rPr>
      </w:pPr>
      <w:r>
        <w:rPr>
          <w:rFonts w:cs="Arial"/>
          <w:sz w:val="22"/>
        </w:rPr>
        <w:t xml:space="preserve">Prepare </w:t>
      </w:r>
      <w:r w:rsidR="00D46C41">
        <w:rPr>
          <w:rFonts w:cs="Arial"/>
          <w:sz w:val="22"/>
        </w:rPr>
        <w:t xml:space="preserve">quality </w:t>
      </w:r>
      <w:r w:rsidR="00CD6D9D">
        <w:rPr>
          <w:rFonts w:cs="Arial"/>
          <w:sz w:val="22"/>
        </w:rPr>
        <w:t xml:space="preserve">reports of a scientific </w:t>
      </w:r>
      <w:r w:rsidR="00EA2543">
        <w:rPr>
          <w:rFonts w:cs="Arial"/>
          <w:sz w:val="22"/>
        </w:rPr>
        <w:t xml:space="preserve">and technical </w:t>
      </w:r>
      <w:r w:rsidR="00CD6D9D">
        <w:rPr>
          <w:rFonts w:cs="Arial"/>
          <w:sz w:val="22"/>
        </w:rPr>
        <w:t xml:space="preserve">nature, </w:t>
      </w:r>
      <w:r>
        <w:rPr>
          <w:rFonts w:cs="Arial"/>
          <w:sz w:val="22"/>
        </w:rPr>
        <w:t xml:space="preserve">with in-depth </w:t>
      </w:r>
      <w:r w:rsidR="00CD6D9D">
        <w:rPr>
          <w:rFonts w:cs="Arial"/>
          <w:sz w:val="22"/>
        </w:rPr>
        <w:t>analysis and synthesis of information to assist sound decision</w:t>
      </w:r>
      <w:r w:rsidR="00D46C41">
        <w:rPr>
          <w:rFonts w:cs="Arial"/>
          <w:sz w:val="22"/>
        </w:rPr>
        <w:t xml:space="preserve"> making </w:t>
      </w:r>
      <w:r w:rsidR="00CD6D9D">
        <w:rPr>
          <w:rFonts w:cs="Arial"/>
          <w:sz w:val="22"/>
        </w:rPr>
        <w:t xml:space="preserve">consistent with </w:t>
      </w:r>
      <w:r w:rsidR="00EE6CF0">
        <w:rPr>
          <w:rFonts w:cs="Arial"/>
          <w:sz w:val="22"/>
        </w:rPr>
        <w:t>pro</w:t>
      </w:r>
      <w:r>
        <w:rPr>
          <w:rFonts w:cs="Arial"/>
          <w:sz w:val="22"/>
        </w:rPr>
        <w:t xml:space="preserve">gram </w:t>
      </w:r>
      <w:r w:rsidR="00EE6CF0">
        <w:rPr>
          <w:rFonts w:cs="Arial"/>
          <w:sz w:val="22"/>
        </w:rPr>
        <w:t xml:space="preserve">objectives.  </w:t>
      </w:r>
      <w:r w:rsidR="00CD6D9D">
        <w:rPr>
          <w:rFonts w:cs="Arial"/>
          <w:sz w:val="22"/>
        </w:rPr>
        <w:t xml:space="preserve"> </w:t>
      </w:r>
    </w:p>
    <w:p w:rsidR="003F3D90" w:rsidRDefault="00CD6D9D" w:rsidP="00A81452">
      <w:pPr>
        <w:pStyle w:val="BodyText"/>
        <w:numPr>
          <w:ilvl w:val="0"/>
          <w:numId w:val="25"/>
        </w:numPr>
        <w:ind w:left="567" w:hanging="567"/>
        <w:rPr>
          <w:rFonts w:cs="Arial"/>
          <w:sz w:val="22"/>
        </w:rPr>
      </w:pPr>
      <w:r>
        <w:rPr>
          <w:rFonts w:cs="Arial"/>
          <w:sz w:val="22"/>
        </w:rPr>
        <w:t xml:space="preserve">Contribute to </w:t>
      </w:r>
      <w:r w:rsidR="00EB3418">
        <w:rPr>
          <w:rFonts w:cs="Arial"/>
          <w:sz w:val="22"/>
        </w:rPr>
        <w:t>the ongoing review of</w:t>
      </w:r>
      <w:r w:rsidR="00EA2543">
        <w:rPr>
          <w:rFonts w:cs="Arial"/>
          <w:sz w:val="22"/>
        </w:rPr>
        <w:t xml:space="preserve"> </w:t>
      </w:r>
      <w:r w:rsidR="00EE6CF0">
        <w:rPr>
          <w:rFonts w:cs="Arial"/>
          <w:sz w:val="22"/>
        </w:rPr>
        <w:t>M</w:t>
      </w:r>
      <w:r w:rsidR="003C3EF6">
        <w:rPr>
          <w:rFonts w:cs="Arial"/>
          <w:sz w:val="22"/>
        </w:rPr>
        <w:t xml:space="preserve">ineral </w:t>
      </w:r>
      <w:r w:rsidR="00EE6CF0">
        <w:rPr>
          <w:rFonts w:cs="Arial"/>
          <w:sz w:val="22"/>
        </w:rPr>
        <w:t>R</w:t>
      </w:r>
      <w:r w:rsidR="003C3EF6">
        <w:rPr>
          <w:rFonts w:cs="Arial"/>
          <w:sz w:val="22"/>
        </w:rPr>
        <w:t xml:space="preserve">esources </w:t>
      </w:r>
      <w:r w:rsidR="00EE6CF0">
        <w:rPr>
          <w:rFonts w:cs="Arial"/>
          <w:sz w:val="22"/>
        </w:rPr>
        <w:t>T</w:t>
      </w:r>
      <w:r w:rsidR="003C3EF6">
        <w:rPr>
          <w:rFonts w:cs="Arial"/>
          <w:sz w:val="22"/>
        </w:rPr>
        <w:t>asmania</w:t>
      </w:r>
      <w:r w:rsidR="00EE6CF0">
        <w:rPr>
          <w:rFonts w:cs="Arial"/>
          <w:sz w:val="22"/>
        </w:rPr>
        <w:t xml:space="preserve"> </w:t>
      </w:r>
      <w:r>
        <w:rPr>
          <w:rFonts w:cs="Arial"/>
          <w:sz w:val="22"/>
        </w:rPr>
        <w:t>policies and procedures in the area</w:t>
      </w:r>
      <w:r w:rsidR="004670B5">
        <w:rPr>
          <w:rFonts w:cs="Arial"/>
          <w:sz w:val="22"/>
        </w:rPr>
        <w:t>s</w:t>
      </w:r>
      <w:r>
        <w:rPr>
          <w:rFonts w:cs="Arial"/>
          <w:sz w:val="22"/>
        </w:rPr>
        <w:t xml:space="preserve"> of mine rehabilitation</w:t>
      </w:r>
      <w:r w:rsidR="003F3D90">
        <w:rPr>
          <w:rFonts w:cs="Arial"/>
          <w:sz w:val="22"/>
        </w:rPr>
        <w:t>, land use management,</w:t>
      </w:r>
      <w:r w:rsidR="00EB3418">
        <w:rPr>
          <w:rFonts w:cs="Arial"/>
          <w:sz w:val="22"/>
        </w:rPr>
        <w:t xml:space="preserve"> and</w:t>
      </w:r>
      <w:r>
        <w:rPr>
          <w:rFonts w:cs="Arial"/>
          <w:sz w:val="22"/>
        </w:rPr>
        <w:t xml:space="preserve"> financial assurance</w:t>
      </w:r>
      <w:r w:rsidR="00EB3418">
        <w:rPr>
          <w:rFonts w:cs="Arial"/>
          <w:sz w:val="22"/>
        </w:rPr>
        <w:t>.</w:t>
      </w:r>
      <w:r>
        <w:rPr>
          <w:rFonts w:cs="Arial"/>
          <w:sz w:val="22"/>
        </w:rPr>
        <w:t xml:space="preserve"> </w:t>
      </w:r>
    </w:p>
    <w:p w:rsidR="00CD6D9D" w:rsidRDefault="003F3D90" w:rsidP="00A81452">
      <w:pPr>
        <w:pStyle w:val="BodyText"/>
        <w:numPr>
          <w:ilvl w:val="0"/>
          <w:numId w:val="25"/>
        </w:numPr>
        <w:ind w:left="567" w:hanging="567"/>
        <w:rPr>
          <w:rFonts w:cs="Arial"/>
          <w:sz w:val="22"/>
        </w:rPr>
      </w:pPr>
      <w:r>
        <w:rPr>
          <w:rFonts w:cs="Arial"/>
          <w:sz w:val="22"/>
        </w:rPr>
        <w:t xml:space="preserve">Represent Mineral Resources Tasmania through effective liaison with industry, stakeholders and Government agencies, and provide balanced and impartial advice.  </w:t>
      </w:r>
      <w:r w:rsidR="00CD6D9D">
        <w:rPr>
          <w:rFonts w:cs="Arial"/>
          <w:sz w:val="22"/>
        </w:rPr>
        <w:t xml:space="preserve">     </w:t>
      </w:r>
    </w:p>
    <w:p w:rsidR="003F3D90" w:rsidRDefault="00EB3418" w:rsidP="0083023E">
      <w:pPr>
        <w:pStyle w:val="ListParagraph"/>
        <w:numPr>
          <w:ilvl w:val="0"/>
          <w:numId w:val="25"/>
        </w:numPr>
        <w:ind w:left="567" w:hanging="567"/>
        <w:rPr>
          <w:rFonts w:cs="Arial"/>
          <w:sz w:val="22"/>
        </w:rPr>
      </w:pPr>
      <w:r w:rsidRPr="00E73494">
        <w:rPr>
          <w:rFonts w:cs="Arial"/>
          <w:sz w:val="22"/>
        </w:rPr>
        <w:t>M</w:t>
      </w:r>
      <w:r w:rsidR="00307900" w:rsidRPr="00E73494">
        <w:rPr>
          <w:rFonts w:cs="Arial"/>
          <w:sz w:val="22"/>
        </w:rPr>
        <w:t>anage</w:t>
      </w:r>
      <w:r w:rsidRPr="00E73494">
        <w:rPr>
          <w:rFonts w:cs="Arial"/>
          <w:sz w:val="22"/>
        </w:rPr>
        <w:t xml:space="preserve"> </w:t>
      </w:r>
      <w:r w:rsidR="00CF0EB1">
        <w:rPr>
          <w:rFonts w:cs="Arial"/>
          <w:sz w:val="22"/>
        </w:rPr>
        <w:t xml:space="preserve">and supervise </w:t>
      </w:r>
      <w:r w:rsidRPr="00E73494">
        <w:rPr>
          <w:rFonts w:cs="Arial"/>
          <w:sz w:val="22"/>
        </w:rPr>
        <w:t>rehabilitation projects with a high level of autonomy</w:t>
      </w:r>
      <w:r w:rsidR="00D46C41">
        <w:rPr>
          <w:rFonts w:cs="Arial"/>
          <w:sz w:val="22"/>
        </w:rPr>
        <w:t>.</w:t>
      </w:r>
    </w:p>
    <w:p w:rsidR="00E73494" w:rsidRDefault="00E73494" w:rsidP="004670B5">
      <w:pPr>
        <w:pStyle w:val="BodyText"/>
        <w:numPr>
          <w:ilvl w:val="0"/>
          <w:numId w:val="25"/>
        </w:numPr>
        <w:ind w:left="567" w:hanging="567"/>
        <w:rPr>
          <w:rFonts w:cs="Arial"/>
          <w:sz w:val="22"/>
        </w:rPr>
      </w:pPr>
      <w:r>
        <w:rPr>
          <w:rFonts w:cs="Arial"/>
          <w:sz w:val="22"/>
        </w:rPr>
        <w:t>Inform and influence strategic decisions to support pro</w:t>
      </w:r>
      <w:r w:rsidR="003F3D90">
        <w:rPr>
          <w:rFonts w:cs="Arial"/>
          <w:sz w:val="22"/>
        </w:rPr>
        <w:t xml:space="preserve">gram </w:t>
      </w:r>
      <w:r>
        <w:rPr>
          <w:rFonts w:cs="Arial"/>
          <w:sz w:val="22"/>
        </w:rPr>
        <w:t>outcomes and agency objectives through effective negotiation and cooperation with a diverse range of stakeholders</w:t>
      </w:r>
      <w:r w:rsidR="003F3D90">
        <w:rPr>
          <w:rFonts w:cs="Arial"/>
          <w:sz w:val="22"/>
        </w:rPr>
        <w:t xml:space="preserve">.  </w:t>
      </w:r>
    </w:p>
    <w:p w:rsidR="00D46C41" w:rsidRPr="004670B5" w:rsidRDefault="00D46C41" w:rsidP="004670B5">
      <w:pPr>
        <w:pStyle w:val="BodyText"/>
        <w:numPr>
          <w:ilvl w:val="0"/>
          <w:numId w:val="25"/>
        </w:numPr>
        <w:ind w:left="567" w:hanging="567"/>
        <w:rPr>
          <w:rFonts w:cs="Arial"/>
          <w:sz w:val="22"/>
        </w:rPr>
      </w:pPr>
      <w:r>
        <w:rPr>
          <w:rFonts w:cs="Arial"/>
          <w:sz w:val="22"/>
        </w:rPr>
        <w:t xml:space="preserve">Perform any other assigned duties at the classification level that are within the employee’s competence and training.  </w:t>
      </w:r>
    </w:p>
    <w:p w:rsidR="00680FCE" w:rsidRDefault="00680FCE" w:rsidP="0046799A">
      <w:pPr>
        <w:pStyle w:val="Heading3"/>
        <w:spacing w:before="240"/>
      </w:pPr>
    </w:p>
    <w:p w:rsidR="00CD42F8" w:rsidRPr="001327D4" w:rsidRDefault="006C2ED7" w:rsidP="0046799A">
      <w:pPr>
        <w:pStyle w:val="Heading3"/>
        <w:spacing w:before="240"/>
      </w:pPr>
      <w:r>
        <w:t>Scope of Work: (</w:t>
      </w:r>
      <w:r w:rsidR="00CD42F8" w:rsidRPr="001327D4">
        <w:t xml:space="preserve">Responsibility, Decision-Making and Direction </w:t>
      </w:r>
      <w:r w:rsidR="00D72CDA" w:rsidRPr="001327D4">
        <w:t>Received</w:t>
      </w:r>
      <w:r>
        <w:t>)</w:t>
      </w:r>
    </w:p>
    <w:p w:rsidR="00A663AB" w:rsidRDefault="00A663AB" w:rsidP="00A663AB">
      <w:pPr>
        <w:pStyle w:val="Heading3"/>
        <w:rPr>
          <w:rFonts w:cs="Arial"/>
          <w:b w:val="0"/>
          <w:color w:val="auto"/>
          <w:sz w:val="22"/>
        </w:rPr>
      </w:pPr>
      <w:r w:rsidRPr="00A663AB">
        <w:rPr>
          <w:rFonts w:cs="Arial"/>
          <w:b w:val="0"/>
          <w:color w:val="auto"/>
          <w:sz w:val="22"/>
        </w:rPr>
        <w:t>The oc</w:t>
      </w:r>
      <w:r w:rsidR="00EE6CF0">
        <w:rPr>
          <w:rFonts w:cs="Arial"/>
          <w:b w:val="0"/>
          <w:color w:val="auto"/>
          <w:sz w:val="22"/>
        </w:rPr>
        <w:t xml:space="preserve">cupant is expected to work with limited supervision and </w:t>
      </w:r>
      <w:r w:rsidRPr="00A663AB">
        <w:rPr>
          <w:rFonts w:cs="Arial"/>
          <w:b w:val="0"/>
          <w:color w:val="auto"/>
          <w:sz w:val="22"/>
        </w:rPr>
        <w:t>provid</w:t>
      </w:r>
      <w:r w:rsidR="00EE6CF0">
        <w:rPr>
          <w:rFonts w:cs="Arial"/>
          <w:b w:val="0"/>
          <w:color w:val="auto"/>
          <w:sz w:val="22"/>
        </w:rPr>
        <w:t xml:space="preserve">e </w:t>
      </w:r>
      <w:r w:rsidRPr="00A663AB">
        <w:rPr>
          <w:rFonts w:cs="Arial"/>
          <w:b w:val="0"/>
          <w:color w:val="auto"/>
          <w:sz w:val="22"/>
        </w:rPr>
        <w:t xml:space="preserve">high level support to the Manager </w:t>
      </w:r>
      <w:r w:rsidR="00987109">
        <w:rPr>
          <w:rFonts w:cs="Arial"/>
          <w:b w:val="0"/>
          <w:color w:val="auto"/>
          <w:sz w:val="22"/>
        </w:rPr>
        <w:t>Scientific Services</w:t>
      </w:r>
      <w:r w:rsidR="00EE6CF0">
        <w:rPr>
          <w:rFonts w:cs="Arial"/>
          <w:b w:val="0"/>
          <w:color w:val="auto"/>
          <w:sz w:val="22"/>
        </w:rPr>
        <w:t>,</w:t>
      </w:r>
      <w:r w:rsidRPr="00A663AB">
        <w:rPr>
          <w:rFonts w:cs="Arial"/>
          <w:b w:val="0"/>
          <w:color w:val="auto"/>
          <w:sz w:val="22"/>
        </w:rPr>
        <w:t xml:space="preserve"> including the provision of accurate and timely advice on a wide range of matters that impact on </w:t>
      </w:r>
      <w:r w:rsidR="00D46C41">
        <w:rPr>
          <w:rFonts w:cs="Arial"/>
          <w:b w:val="0"/>
          <w:color w:val="auto"/>
          <w:sz w:val="22"/>
        </w:rPr>
        <w:t xml:space="preserve">program </w:t>
      </w:r>
      <w:r w:rsidRPr="00A663AB">
        <w:rPr>
          <w:rFonts w:cs="Arial"/>
          <w:b w:val="0"/>
          <w:color w:val="auto"/>
          <w:sz w:val="22"/>
        </w:rPr>
        <w:t>outcomes</w:t>
      </w:r>
      <w:r w:rsidR="0038750C">
        <w:rPr>
          <w:rFonts w:cs="Arial"/>
          <w:b w:val="0"/>
          <w:color w:val="auto"/>
          <w:sz w:val="22"/>
        </w:rPr>
        <w:t>.</w:t>
      </w:r>
      <w:r w:rsidRPr="00A663AB">
        <w:rPr>
          <w:rFonts w:cs="Arial"/>
          <w:b w:val="0"/>
          <w:color w:val="auto"/>
          <w:sz w:val="22"/>
        </w:rPr>
        <w:t xml:space="preserve"> </w:t>
      </w:r>
      <w:r w:rsidR="003C3EF6">
        <w:rPr>
          <w:rFonts w:cs="Arial"/>
          <w:b w:val="0"/>
          <w:color w:val="auto"/>
          <w:sz w:val="22"/>
        </w:rPr>
        <w:t xml:space="preserve"> </w:t>
      </w:r>
    </w:p>
    <w:p w:rsidR="00A663AB" w:rsidRPr="00A663AB" w:rsidRDefault="00A663AB" w:rsidP="00A663AB">
      <w:pPr>
        <w:pStyle w:val="Heading3"/>
        <w:rPr>
          <w:rFonts w:cs="Arial"/>
          <w:b w:val="0"/>
          <w:color w:val="auto"/>
          <w:sz w:val="22"/>
        </w:rPr>
      </w:pPr>
      <w:r w:rsidRPr="00A663AB">
        <w:rPr>
          <w:rFonts w:cs="Arial"/>
          <w:b w:val="0"/>
          <w:color w:val="auto"/>
          <w:sz w:val="22"/>
        </w:rPr>
        <w:lastRenderedPageBreak/>
        <w:t xml:space="preserve">The </w:t>
      </w:r>
      <w:r w:rsidR="0038750C">
        <w:rPr>
          <w:rFonts w:cs="Arial"/>
          <w:b w:val="0"/>
          <w:color w:val="auto"/>
          <w:sz w:val="22"/>
        </w:rPr>
        <w:t>o</w:t>
      </w:r>
      <w:r w:rsidRPr="00A663AB">
        <w:rPr>
          <w:rFonts w:cs="Arial"/>
          <w:b w:val="0"/>
          <w:color w:val="auto"/>
          <w:sz w:val="22"/>
        </w:rPr>
        <w:t xml:space="preserve">ccupant is </w:t>
      </w:r>
      <w:r w:rsidR="00D46C41">
        <w:rPr>
          <w:rFonts w:cs="Arial"/>
          <w:b w:val="0"/>
          <w:color w:val="auto"/>
          <w:sz w:val="22"/>
        </w:rPr>
        <w:t xml:space="preserve">responsible for efficient and effective program delivery and is </w:t>
      </w:r>
      <w:r w:rsidRPr="00A663AB">
        <w:rPr>
          <w:rFonts w:cs="Arial"/>
          <w:b w:val="0"/>
          <w:color w:val="auto"/>
          <w:sz w:val="22"/>
        </w:rPr>
        <w:t>expected to set work priorities and exercise initiative</w:t>
      </w:r>
      <w:r w:rsidR="00680FCE">
        <w:rPr>
          <w:rFonts w:cs="Arial"/>
          <w:b w:val="0"/>
          <w:color w:val="auto"/>
          <w:sz w:val="22"/>
        </w:rPr>
        <w:t xml:space="preserve">, discretion </w:t>
      </w:r>
      <w:r w:rsidRPr="00A663AB">
        <w:rPr>
          <w:rFonts w:cs="Arial"/>
          <w:b w:val="0"/>
          <w:color w:val="auto"/>
          <w:sz w:val="22"/>
        </w:rPr>
        <w:t xml:space="preserve">and </w:t>
      </w:r>
      <w:r w:rsidR="00680FCE">
        <w:rPr>
          <w:rFonts w:cs="Arial"/>
          <w:b w:val="0"/>
          <w:color w:val="auto"/>
          <w:sz w:val="22"/>
        </w:rPr>
        <w:t xml:space="preserve">professional </w:t>
      </w:r>
      <w:r w:rsidRPr="00A663AB">
        <w:rPr>
          <w:rFonts w:cs="Arial"/>
          <w:b w:val="0"/>
          <w:color w:val="auto"/>
          <w:sz w:val="22"/>
        </w:rPr>
        <w:t xml:space="preserve">judgement to achieve </w:t>
      </w:r>
      <w:r w:rsidR="00D46C41">
        <w:rPr>
          <w:rFonts w:cs="Arial"/>
          <w:b w:val="0"/>
          <w:color w:val="auto"/>
          <w:sz w:val="22"/>
        </w:rPr>
        <w:t xml:space="preserve">program </w:t>
      </w:r>
      <w:r w:rsidRPr="00A663AB">
        <w:rPr>
          <w:rFonts w:cs="Arial"/>
          <w:b w:val="0"/>
          <w:color w:val="auto"/>
          <w:sz w:val="22"/>
        </w:rPr>
        <w:t>outcomes</w:t>
      </w:r>
      <w:r w:rsidR="00D46C41">
        <w:rPr>
          <w:rFonts w:cs="Arial"/>
          <w:b w:val="0"/>
          <w:color w:val="auto"/>
          <w:sz w:val="22"/>
        </w:rPr>
        <w:t xml:space="preserve"> on time and on budget.  </w:t>
      </w:r>
    </w:p>
    <w:p w:rsidR="0039515F" w:rsidRPr="003F3D90" w:rsidRDefault="00A663AB" w:rsidP="003F3D90">
      <w:pPr>
        <w:pStyle w:val="Heading3"/>
        <w:rPr>
          <w:rFonts w:cs="Arial"/>
          <w:b w:val="0"/>
          <w:color w:val="auto"/>
          <w:sz w:val="22"/>
        </w:rPr>
      </w:pPr>
      <w:r w:rsidRPr="00A663AB">
        <w:rPr>
          <w:rFonts w:cs="Arial"/>
          <w:b w:val="0"/>
          <w:color w:val="auto"/>
          <w:sz w:val="22"/>
        </w:rPr>
        <w:t xml:space="preserve">The </w:t>
      </w:r>
      <w:r w:rsidR="0038750C">
        <w:rPr>
          <w:rFonts w:cs="Arial"/>
          <w:b w:val="0"/>
          <w:color w:val="auto"/>
          <w:sz w:val="22"/>
        </w:rPr>
        <w:t>o</w:t>
      </w:r>
      <w:r w:rsidRPr="00A663AB">
        <w:rPr>
          <w:rFonts w:cs="Arial"/>
          <w:b w:val="0"/>
          <w:color w:val="auto"/>
          <w:sz w:val="22"/>
        </w:rPr>
        <w:t xml:space="preserve">ccupant </w:t>
      </w:r>
      <w:r w:rsidR="0039515F">
        <w:rPr>
          <w:rFonts w:cs="Arial"/>
          <w:b w:val="0"/>
          <w:color w:val="auto"/>
          <w:sz w:val="22"/>
        </w:rPr>
        <w:t>report</w:t>
      </w:r>
      <w:r w:rsidR="00D46C41">
        <w:rPr>
          <w:rFonts w:cs="Arial"/>
          <w:b w:val="0"/>
          <w:color w:val="auto"/>
          <w:sz w:val="22"/>
        </w:rPr>
        <w:t xml:space="preserve">s directly </w:t>
      </w:r>
      <w:r w:rsidR="0039515F">
        <w:rPr>
          <w:rFonts w:cs="Arial"/>
          <w:b w:val="0"/>
          <w:color w:val="auto"/>
          <w:sz w:val="22"/>
        </w:rPr>
        <w:t xml:space="preserve">to </w:t>
      </w:r>
      <w:r w:rsidRPr="00A663AB">
        <w:rPr>
          <w:rFonts w:cs="Arial"/>
          <w:b w:val="0"/>
          <w:color w:val="auto"/>
          <w:sz w:val="22"/>
        </w:rPr>
        <w:t xml:space="preserve">the Manager </w:t>
      </w:r>
      <w:r w:rsidR="0039515F">
        <w:rPr>
          <w:rFonts w:cs="Arial"/>
          <w:b w:val="0"/>
          <w:color w:val="auto"/>
          <w:sz w:val="22"/>
        </w:rPr>
        <w:t xml:space="preserve">Scientific Services </w:t>
      </w:r>
      <w:r w:rsidRPr="00A663AB">
        <w:rPr>
          <w:rFonts w:cs="Arial"/>
          <w:b w:val="0"/>
          <w:color w:val="auto"/>
          <w:sz w:val="22"/>
        </w:rPr>
        <w:t>who will provide g</w:t>
      </w:r>
      <w:r w:rsidR="003F3D90">
        <w:rPr>
          <w:rFonts w:cs="Arial"/>
          <w:b w:val="0"/>
          <w:color w:val="auto"/>
          <w:sz w:val="22"/>
        </w:rPr>
        <w:t>uidance and direction</w:t>
      </w:r>
      <w:r w:rsidR="0039515F">
        <w:rPr>
          <w:rFonts w:cs="Arial"/>
          <w:b w:val="0"/>
          <w:color w:val="auto"/>
          <w:sz w:val="22"/>
        </w:rPr>
        <w:t>.  T</w:t>
      </w:r>
      <w:r w:rsidRPr="00A663AB">
        <w:rPr>
          <w:rFonts w:cs="Arial"/>
          <w:b w:val="0"/>
          <w:color w:val="auto"/>
          <w:sz w:val="22"/>
        </w:rPr>
        <w:t xml:space="preserve">he </w:t>
      </w:r>
      <w:r w:rsidR="003D0A0C">
        <w:rPr>
          <w:rFonts w:cs="Arial"/>
          <w:b w:val="0"/>
          <w:color w:val="auto"/>
          <w:sz w:val="22"/>
        </w:rPr>
        <w:t>occupant</w:t>
      </w:r>
      <w:r w:rsidRPr="00A663AB">
        <w:rPr>
          <w:rFonts w:cs="Arial"/>
          <w:b w:val="0"/>
          <w:color w:val="auto"/>
          <w:sz w:val="22"/>
        </w:rPr>
        <w:t xml:space="preserve"> will be responsible for determining the best approach for developing and delive</w:t>
      </w:r>
      <w:r w:rsidR="0038750C">
        <w:rPr>
          <w:rFonts w:cs="Arial"/>
          <w:b w:val="0"/>
          <w:color w:val="auto"/>
          <w:sz w:val="22"/>
        </w:rPr>
        <w:t xml:space="preserve">ring activities and outcomes </w:t>
      </w:r>
      <w:r w:rsidR="0039515F">
        <w:rPr>
          <w:rFonts w:cs="Arial"/>
          <w:b w:val="0"/>
          <w:color w:val="auto"/>
          <w:sz w:val="22"/>
        </w:rPr>
        <w:t xml:space="preserve">in consultation with the Manager Scientific Services, </w:t>
      </w:r>
      <w:r w:rsidR="003C3EF6">
        <w:rPr>
          <w:rFonts w:cs="Arial"/>
          <w:b w:val="0"/>
          <w:color w:val="auto"/>
          <w:sz w:val="22"/>
        </w:rPr>
        <w:t xml:space="preserve">and </w:t>
      </w:r>
      <w:r w:rsidR="0038750C">
        <w:rPr>
          <w:rFonts w:cs="Arial"/>
          <w:b w:val="0"/>
          <w:color w:val="auto"/>
          <w:sz w:val="22"/>
        </w:rPr>
        <w:t>in accordance</w:t>
      </w:r>
      <w:r w:rsidRPr="00A663AB">
        <w:rPr>
          <w:rFonts w:cs="Arial"/>
          <w:b w:val="0"/>
          <w:color w:val="auto"/>
          <w:sz w:val="22"/>
        </w:rPr>
        <w:t xml:space="preserve"> with the direction provided.</w:t>
      </w:r>
      <w:r w:rsidR="003C3EF6">
        <w:rPr>
          <w:rFonts w:cs="Arial"/>
          <w:b w:val="0"/>
          <w:color w:val="auto"/>
          <w:sz w:val="22"/>
        </w:rPr>
        <w:t xml:space="preserve">  Regular intrastate travel will be required.</w:t>
      </w:r>
    </w:p>
    <w:p w:rsidR="00680FCE" w:rsidRDefault="00680FCE" w:rsidP="00A663AB">
      <w:pPr>
        <w:tabs>
          <w:tab w:val="clear" w:pos="2835"/>
        </w:tabs>
        <w:spacing w:before="0" w:after="200"/>
        <w:rPr>
          <w:b/>
          <w:color w:val="000000" w:themeColor="text1"/>
        </w:rPr>
      </w:pPr>
    </w:p>
    <w:p w:rsidR="001327D4" w:rsidRPr="00A663AB" w:rsidRDefault="00D17EEE" w:rsidP="00A663AB">
      <w:pPr>
        <w:tabs>
          <w:tab w:val="clear" w:pos="2835"/>
        </w:tabs>
        <w:spacing w:before="0" w:after="200"/>
        <w:rPr>
          <w:b/>
          <w:color w:val="000000" w:themeColor="text1"/>
        </w:rPr>
      </w:pPr>
      <w:r w:rsidRPr="00A663AB">
        <w:rPr>
          <w:b/>
          <w:color w:val="000000" w:themeColor="text1"/>
        </w:rPr>
        <w:t>Knowledge and Skills:</w:t>
      </w:r>
      <w:r w:rsidR="00A663AB">
        <w:rPr>
          <w:b/>
          <w:color w:val="000000" w:themeColor="text1"/>
        </w:rPr>
        <w:t xml:space="preserve"> (Selection Criteria)</w:t>
      </w:r>
    </w:p>
    <w:p w:rsidR="00F75950" w:rsidRDefault="00F75950" w:rsidP="00A81452">
      <w:pPr>
        <w:pStyle w:val="BodyText"/>
        <w:numPr>
          <w:ilvl w:val="0"/>
          <w:numId w:val="26"/>
        </w:numPr>
        <w:ind w:left="567" w:hanging="567"/>
        <w:rPr>
          <w:rFonts w:cs="Arial"/>
          <w:sz w:val="22"/>
        </w:rPr>
      </w:pPr>
      <w:r>
        <w:rPr>
          <w:rFonts w:cs="Arial"/>
          <w:sz w:val="22"/>
        </w:rPr>
        <w:t xml:space="preserve">High level experience in contemporary project management, along with </w:t>
      </w:r>
      <w:r w:rsidR="00B46D69">
        <w:rPr>
          <w:rFonts w:cs="Arial"/>
          <w:sz w:val="22"/>
        </w:rPr>
        <w:t xml:space="preserve">demonstrated capacity </w:t>
      </w:r>
      <w:r>
        <w:rPr>
          <w:rFonts w:cs="Arial"/>
          <w:sz w:val="22"/>
        </w:rPr>
        <w:t xml:space="preserve">in delivering </w:t>
      </w:r>
      <w:r w:rsidR="00460E82">
        <w:rPr>
          <w:rFonts w:cs="Arial"/>
          <w:sz w:val="22"/>
        </w:rPr>
        <w:t xml:space="preserve">technical based </w:t>
      </w:r>
      <w:r>
        <w:rPr>
          <w:rFonts w:cs="Arial"/>
          <w:sz w:val="22"/>
        </w:rPr>
        <w:t>complex projects and achieving project outcomes in-line with project plans and timeframes.</w:t>
      </w:r>
    </w:p>
    <w:p w:rsidR="003059EA" w:rsidRPr="003059EA" w:rsidRDefault="00AA5EF1" w:rsidP="00A81452">
      <w:pPr>
        <w:pStyle w:val="BodyText"/>
        <w:numPr>
          <w:ilvl w:val="0"/>
          <w:numId w:val="26"/>
        </w:numPr>
        <w:ind w:left="567" w:hanging="567"/>
        <w:rPr>
          <w:rFonts w:cs="Arial"/>
          <w:sz w:val="22"/>
        </w:rPr>
      </w:pPr>
      <w:r>
        <w:rPr>
          <w:rFonts w:cs="Arial"/>
          <w:sz w:val="22"/>
        </w:rPr>
        <w:t>High level</w:t>
      </w:r>
      <w:r w:rsidR="003059EA" w:rsidRPr="003059EA">
        <w:rPr>
          <w:rFonts w:cs="Arial"/>
          <w:sz w:val="22"/>
        </w:rPr>
        <w:t xml:space="preserve"> research and analytical skills </w:t>
      </w:r>
      <w:r>
        <w:rPr>
          <w:rFonts w:cs="Arial"/>
          <w:sz w:val="22"/>
        </w:rPr>
        <w:t>including</w:t>
      </w:r>
      <w:r w:rsidR="003059EA" w:rsidRPr="003059EA">
        <w:rPr>
          <w:rFonts w:cs="Arial"/>
          <w:sz w:val="22"/>
        </w:rPr>
        <w:t xml:space="preserve"> the ability to identify and analyse problems/key issues</w:t>
      </w:r>
      <w:r>
        <w:rPr>
          <w:rFonts w:cs="Arial"/>
          <w:sz w:val="22"/>
        </w:rPr>
        <w:t xml:space="preserve"> and develop comprehen</w:t>
      </w:r>
      <w:r w:rsidR="00A95EC6">
        <w:rPr>
          <w:rFonts w:cs="Arial"/>
          <w:sz w:val="22"/>
        </w:rPr>
        <w:t>sive</w:t>
      </w:r>
      <w:r>
        <w:rPr>
          <w:rFonts w:cs="Arial"/>
          <w:sz w:val="22"/>
        </w:rPr>
        <w:t xml:space="preserve"> evidence based solutions focussed recommendations</w:t>
      </w:r>
      <w:r w:rsidR="003059EA" w:rsidRPr="003059EA">
        <w:rPr>
          <w:rFonts w:cs="Arial"/>
          <w:sz w:val="22"/>
        </w:rPr>
        <w:t>.</w:t>
      </w:r>
      <w:r w:rsidR="00D46C41">
        <w:rPr>
          <w:rFonts w:cs="Arial"/>
          <w:sz w:val="22"/>
        </w:rPr>
        <w:t xml:space="preserve">  </w:t>
      </w:r>
    </w:p>
    <w:p w:rsidR="00460E82" w:rsidRDefault="00460E82" w:rsidP="00A81452">
      <w:pPr>
        <w:pStyle w:val="BodyText"/>
        <w:numPr>
          <w:ilvl w:val="0"/>
          <w:numId w:val="26"/>
        </w:numPr>
        <w:ind w:left="567" w:hanging="567"/>
        <w:rPr>
          <w:rFonts w:cs="Arial"/>
          <w:sz w:val="22"/>
        </w:rPr>
      </w:pPr>
      <w:r>
        <w:rPr>
          <w:rFonts w:cs="Arial"/>
          <w:sz w:val="22"/>
        </w:rPr>
        <w:t>Excellent written communication skills and the d</w:t>
      </w:r>
      <w:r w:rsidR="00341BC3">
        <w:rPr>
          <w:rFonts w:cs="Arial"/>
          <w:sz w:val="22"/>
        </w:rPr>
        <w:t>emonstrat</w:t>
      </w:r>
      <w:r w:rsidR="00627FAB">
        <w:rPr>
          <w:rFonts w:cs="Arial"/>
          <w:sz w:val="22"/>
        </w:rPr>
        <w:t>ed</w:t>
      </w:r>
      <w:r w:rsidR="00341BC3">
        <w:rPr>
          <w:rFonts w:cs="Arial"/>
          <w:sz w:val="22"/>
        </w:rPr>
        <w:t xml:space="preserve"> </w:t>
      </w:r>
      <w:r w:rsidR="0039515F">
        <w:rPr>
          <w:rFonts w:cs="Arial"/>
          <w:sz w:val="22"/>
        </w:rPr>
        <w:t xml:space="preserve">ability to </w:t>
      </w:r>
      <w:r>
        <w:rPr>
          <w:rFonts w:cs="Arial"/>
          <w:sz w:val="22"/>
        </w:rPr>
        <w:t xml:space="preserve">develop and draft </w:t>
      </w:r>
      <w:r w:rsidR="0039515F">
        <w:rPr>
          <w:rFonts w:cs="Arial"/>
          <w:sz w:val="22"/>
        </w:rPr>
        <w:t>documentation</w:t>
      </w:r>
      <w:r>
        <w:rPr>
          <w:rFonts w:cs="Arial"/>
          <w:sz w:val="22"/>
        </w:rPr>
        <w:t xml:space="preserve"> of complex</w:t>
      </w:r>
      <w:r w:rsidR="0039515F">
        <w:rPr>
          <w:rFonts w:cs="Arial"/>
          <w:sz w:val="22"/>
        </w:rPr>
        <w:t xml:space="preserve"> technical and scientific </w:t>
      </w:r>
      <w:r>
        <w:rPr>
          <w:rFonts w:cs="Arial"/>
          <w:sz w:val="22"/>
        </w:rPr>
        <w:t xml:space="preserve">nature </w:t>
      </w:r>
      <w:r w:rsidR="0039515F">
        <w:rPr>
          <w:rFonts w:cs="Arial"/>
          <w:sz w:val="22"/>
        </w:rPr>
        <w:t>in a succinct and digestible format</w:t>
      </w:r>
      <w:r>
        <w:rPr>
          <w:rFonts w:cs="Arial"/>
          <w:sz w:val="22"/>
        </w:rPr>
        <w:t xml:space="preserve"> targeted at the intended audience.  </w:t>
      </w:r>
    </w:p>
    <w:p w:rsidR="00460E82" w:rsidRDefault="0039515F" w:rsidP="00A81452">
      <w:pPr>
        <w:pStyle w:val="BodyText"/>
        <w:numPr>
          <w:ilvl w:val="0"/>
          <w:numId w:val="26"/>
        </w:numPr>
        <w:ind w:left="567" w:hanging="567"/>
        <w:rPr>
          <w:rFonts w:cs="Arial"/>
          <w:sz w:val="22"/>
        </w:rPr>
      </w:pPr>
      <w:r>
        <w:rPr>
          <w:rFonts w:cs="Arial"/>
          <w:sz w:val="22"/>
        </w:rPr>
        <w:t xml:space="preserve">Proven knowledge and </w:t>
      </w:r>
      <w:r w:rsidR="002E63F3">
        <w:rPr>
          <w:rFonts w:cs="Arial"/>
          <w:sz w:val="22"/>
        </w:rPr>
        <w:t xml:space="preserve">practical </w:t>
      </w:r>
      <w:r>
        <w:rPr>
          <w:rFonts w:cs="Arial"/>
          <w:sz w:val="22"/>
        </w:rPr>
        <w:t xml:space="preserve">experience </w:t>
      </w:r>
      <w:r w:rsidR="00680FCE">
        <w:rPr>
          <w:rFonts w:cs="Arial"/>
          <w:sz w:val="22"/>
        </w:rPr>
        <w:t>in environmental remediation measures</w:t>
      </w:r>
      <w:r>
        <w:rPr>
          <w:rFonts w:cs="Arial"/>
          <w:sz w:val="22"/>
        </w:rPr>
        <w:t xml:space="preserve">.  </w:t>
      </w:r>
      <w:r w:rsidR="002E63F3">
        <w:rPr>
          <w:rFonts w:cs="Arial"/>
          <w:sz w:val="22"/>
        </w:rPr>
        <w:t xml:space="preserve">Knowledge and experience in the field of acid mine drainage would be advantageous.  </w:t>
      </w:r>
      <w:r>
        <w:rPr>
          <w:rFonts w:cs="Arial"/>
          <w:sz w:val="22"/>
        </w:rPr>
        <w:t xml:space="preserve"> </w:t>
      </w:r>
    </w:p>
    <w:p w:rsidR="003059EA" w:rsidRPr="00460E82" w:rsidRDefault="003C3EF6" w:rsidP="00E35629">
      <w:pPr>
        <w:pStyle w:val="BodyText"/>
        <w:numPr>
          <w:ilvl w:val="0"/>
          <w:numId w:val="26"/>
        </w:numPr>
        <w:ind w:left="567" w:hanging="567"/>
        <w:rPr>
          <w:rFonts w:cs="Arial"/>
          <w:sz w:val="22"/>
        </w:rPr>
      </w:pPr>
      <w:r>
        <w:rPr>
          <w:rFonts w:cs="Arial"/>
          <w:sz w:val="22"/>
        </w:rPr>
        <w:t>Excellent interpersonal skills and the a</w:t>
      </w:r>
      <w:r w:rsidR="00F75950" w:rsidRPr="00460E82">
        <w:rPr>
          <w:rFonts w:cs="Arial"/>
          <w:sz w:val="22"/>
        </w:rPr>
        <w:t xml:space="preserve">bility to establish effective relationships with a range of internal and </w:t>
      </w:r>
      <w:r w:rsidR="00AA5EF1" w:rsidRPr="00460E82">
        <w:rPr>
          <w:rFonts w:cs="Arial"/>
          <w:sz w:val="22"/>
        </w:rPr>
        <w:t xml:space="preserve">external </w:t>
      </w:r>
      <w:r w:rsidR="00B5341C" w:rsidRPr="00460E82">
        <w:rPr>
          <w:rFonts w:cs="Arial"/>
          <w:sz w:val="22"/>
        </w:rPr>
        <w:t>stakeholders including</w:t>
      </w:r>
      <w:r w:rsidR="003059EA" w:rsidRPr="00460E82">
        <w:rPr>
          <w:rFonts w:cs="Arial"/>
          <w:sz w:val="22"/>
        </w:rPr>
        <w:t xml:space="preserve"> industry</w:t>
      </w:r>
      <w:r w:rsidR="00460E82" w:rsidRPr="00460E82">
        <w:rPr>
          <w:rFonts w:cs="Arial"/>
          <w:sz w:val="22"/>
        </w:rPr>
        <w:t>,</w:t>
      </w:r>
      <w:r w:rsidR="003059EA" w:rsidRPr="00460E82">
        <w:rPr>
          <w:rFonts w:cs="Arial"/>
          <w:sz w:val="22"/>
        </w:rPr>
        <w:t xml:space="preserve"> and the ability to</w:t>
      </w:r>
      <w:r w:rsidR="00AA5EF1" w:rsidRPr="00460E82">
        <w:rPr>
          <w:rFonts w:cs="Arial"/>
          <w:sz w:val="22"/>
        </w:rPr>
        <w:t xml:space="preserve"> negotiate,</w:t>
      </w:r>
      <w:r w:rsidR="003059EA" w:rsidRPr="00460E82">
        <w:rPr>
          <w:rFonts w:cs="Arial"/>
          <w:sz w:val="22"/>
        </w:rPr>
        <w:t xml:space="preserve"> </w:t>
      </w:r>
      <w:r w:rsidR="00460E82">
        <w:rPr>
          <w:rFonts w:cs="Arial"/>
          <w:sz w:val="22"/>
        </w:rPr>
        <w:t xml:space="preserve">influence </w:t>
      </w:r>
      <w:r w:rsidR="003059EA" w:rsidRPr="00460E82">
        <w:rPr>
          <w:rFonts w:cs="Arial"/>
          <w:sz w:val="22"/>
        </w:rPr>
        <w:t xml:space="preserve">and gain consensus </w:t>
      </w:r>
      <w:r w:rsidR="00460E82">
        <w:rPr>
          <w:rFonts w:cs="Arial"/>
          <w:sz w:val="22"/>
        </w:rPr>
        <w:t xml:space="preserve">to achieve organisational objectives.  </w:t>
      </w:r>
    </w:p>
    <w:p w:rsidR="003059EA" w:rsidRPr="003059EA" w:rsidRDefault="003059EA" w:rsidP="00A81452">
      <w:pPr>
        <w:pStyle w:val="BodyText"/>
        <w:numPr>
          <w:ilvl w:val="0"/>
          <w:numId w:val="26"/>
        </w:numPr>
        <w:ind w:left="567" w:hanging="567"/>
        <w:rPr>
          <w:rFonts w:cs="Arial"/>
          <w:sz w:val="22"/>
        </w:rPr>
      </w:pPr>
      <w:r w:rsidRPr="003059EA">
        <w:rPr>
          <w:rFonts w:cs="Arial"/>
          <w:sz w:val="22"/>
        </w:rPr>
        <w:t xml:space="preserve">Proven ability to </w:t>
      </w:r>
      <w:r w:rsidR="00A95EC6">
        <w:rPr>
          <w:rFonts w:cs="Arial"/>
          <w:sz w:val="22"/>
        </w:rPr>
        <w:t>work independently to achieve outcomes</w:t>
      </w:r>
      <w:r w:rsidR="00B5341C">
        <w:rPr>
          <w:rFonts w:cs="Arial"/>
          <w:sz w:val="22"/>
        </w:rPr>
        <w:t>,</w:t>
      </w:r>
      <w:r w:rsidR="00A95EC6">
        <w:rPr>
          <w:rFonts w:cs="Arial"/>
          <w:sz w:val="22"/>
        </w:rPr>
        <w:t xml:space="preserve"> including </w:t>
      </w:r>
      <w:r w:rsidRPr="003059EA">
        <w:rPr>
          <w:rFonts w:cs="Arial"/>
          <w:sz w:val="22"/>
        </w:rPr>
        <w:t>the ability to</w:t>
      </w:r>
      <w:r w:rsidR="00A95EC6">
        <w:rPr>
          <w:rFonts w:cs="Arial"/>
          <w:sz w:val="22"/>
        </w:rPr>
        <w:t xml:space="preserve"> drive and prioritise activities,</w:t>
      </w:r>
      <w:r w:rsidRPr="003059EA">
        <w:rPr>
          <w:rFonts w:cs="Arial"/>
          <w:sz w:val="22"/>
        </w:rPr>
        <w:t xml:space="preserve"> manage </w:t>
      </w:r>
      <w:r w:rsidR="00A95EC6">
        <w:rPr>
          <w:rFonts w:cs="Arial"/>
          <w:sz w:val="22"/>
        </w:rPr>
        <w:t>resources and sustain effort.</w:t>
      </w:r>
      <w:r w:rsidRPr="003059EA">
        <w:rPr>
          <w:rFonts w:cs="Arial"/>
          <w:sz w:val="22"/>
        </w:rPr>
        <w:t xml:space="preserve"> </w:t>
      </w:r>
    </w:p>
    <w:p w:rsidR="00680FCE" w:rsidRDefault="00680FCE" w:rsidP="00E15171">
      <w:pPr>
        <w:pStyle w:val="Heading3"/>
      </w:pPr>
    </w:p>
    <w:p w:rsidR="006C2ED7" w:rsidRDefault="006C2ED7" w:rsidP="00E15171">
      <w:pPr>
        <w:pStyle w:val="Heading3"/>
      </w:pPr>
      <w:r>
        <w:t>Position Requirements</w:t>
      </w:r>
      <w:r w:rsidR="003059EA">
        <w:t>:</w:t>
      </w:r>
    </w:p>
    <w:p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rsidR="00F86C79" w:rsidRPr="0038750C" w:rsidRDefault="00F86C79" w:rsidP="00B63E1A">
      <w:pPr>
        <w:pStyle w:val="ListParagraph"/>
        <w:numPr>
          <w:ilvl w:val="0"/>
          <w:numId w:val="17"/>
        </w:numPr>
        <w:tabs>
          <w:tab w:val="clear" w:pos="2835"/>
        </w:tabs>
        <w:spacing w:before="0" w:after="200"/>
        <w:ind w:left="567" w:hanging="501"/>
        <w:rPr>
          <w:b/>
          <w:i/>
          <w:sz w:val="22"/>
        </w:rPr>
      </w:pPr>
      <w:r w:rsidRPr="0038750C">
        <w:rPr>
          <w:rFonts w:cs="Arial"/>
          <w:i/>
          <w:sz w:val="22"/>
        </w:rPr>
        <w:t>Nil</w:t>
      </w:r>
    </w:p>
    <w:p w:rsidR="00E15171" w:rsidRDefault="00E15171" w:rsidP="00E15171">
      <w:pPr>
        <w:pStyle w:val="Heading4"/>
        <w:rPr>
          <w:rFonts w:ascii="Gill Sans MT" w:hAnsi="Gill Sans MT"/>
          <w:color w:val="auto"/>
          <w:sz w:val="22"/>
        </w:rPr>
      </w:pPr>
      <w:r>
        <w:rPr>
          <w:rFonts w:ascii="Gill Sans MT" w:hAnsi="Gill Sans MT"/>
          <w:color w:val="auto"/>
          <w:sz w:val="22"/>
        </w:rPr>
        <w:t>Essential</w:t>
      </w:r>
    </w:p>
    <w:p w:rsidR="0038750C" w:rsidRPr="00B63E1A" w:rsidRDefault="003C3EF6" w:rsidP="00B63E1A">
      <w:pPr>
        <w:pStyle w:val="ListParagraph"/>
        <w:numPr>
          <w:ilvl w:val="0"/>
          <w:numId w:val="17"/>
        </w:numPr>
        <w:tabs>
          <w:tab w:val="clear" w:pos="2835"/>
        </w:tabs>
        <w:spacing w:before="0" w:after="200"/>
        <w:ind w:left="567" w:hanging="501"/>
        <w:rPr>
          <w:rFonts w:cs="Arial"/>
          <w:i/>
          <w:sz w:val="22"/>
        </w:rPr>
      </w:pPr>
      <w:r>
        <w:rPr>
          <w:rFonts w:cs="Arial"/>
          <w:i/>
          <w:sz w:val="22"/>
        </w:rPr>
        <w:t xml:space="preserve">Relevant </w:t>
      </w:r>
      <w:r w:rsidR="002E63F3">
        <w:rPr>
          <w:rFonts w:cs="Arial"/>
          <w:i/>
          <w:sz w:val="22"/>
        </w:rPr>
        <w:t>Degree in</w:t>
      </w:r>
      <w:r>
        <w:rPr>
          <w:rFonts w:cs="Arial"/>
          <w:i/>
          <w:sz w:val="22"/>
        </w:rPr>
        <w:t xml:space="preserve"> science, engineering or environment </w:t>
      </w:r>
      <w:r w:rsidR="002E63F3">
        <w:rPr>
          <w:rFonts w:cs="Arial"/>
          <w:i/>
          <w:sz w:val="22"/>
        </w:rPr>
        <w:t>studies</w:t>
      </w:r>
      <w:r>
        <w:rPr>
          <w:rFonts w:cs="Arial"/>
          <w:i/>
          <w:sz w:val="22"/>
        </w:rPr>
        <w:t xml:space="preserve"> </w:t>
      </w:r>
      <w:r w:rsidR="00680FCE">
        <w:rPr>
          <w:rFonts w:cs="Arial"/>
          <w:i/>
          <w:sz w:val="22"/>
        </w:rPr>
        <w:t xml:space="preserve">from a recognised University </w:t>
      </w:r>
      <w:r>
        <w:rPr>
          <w:rFonts w:cs="Arial"/>
          <w:i/>
          <w:sz w:val="22"/>
        </w:rPr>
        <w:t xml:space="preserve"> </w:t>
      </w:r>
    </w:p>
    <w:p w:rsidR="00CD42F8" w:rsidRDefault="00E15171" w:rsidP="009F6C23">
      <w:pPr>
        <w:pStyle w:val="Heading4"/>
        <w:rPr>
          <w:rFonts w:ascii="Gill Sans MT" w:hAnsi="Gill Sans MT"/>
          <w:color w:val="auto"/>
          <w:sz w:val="22"/>
        </w:rPr>
      </w:pPr>
      <w:r>
        <w:rPr>
          <w:rFonts w:ascii="Gill Sans MT" w:hAnsi="Gill Sans MT"/>
          <w:color w:val="auto"/>
          <w:sz w:val="22"/>
        </w:rPr>
        <w:t>Desirable</w:t>
      </w:r>
    </w:p>
    <w:p w:rsidR="0038750C" w:rsidRDefault="003C3EF6" w:rsidP="00B63E1A">
      <w:pPr>
        <w:pStyle w:val="ListParagraph"/>
        <w:numPr>
          <w:ilvl w:val="0"/>
          <w:numId w:val="17"/>
        </w:numPr>
        <w:tabs>
          <w:tab w:val="clear" w:pos="2835"/>
        </w:tabs>
        <w:spacing w:before="0" w:after="200"/>
        <w:ind w:left="567" w:hanging="501"/>
        <w:rPr>
          <w:rFonts w:cs="Arial"/>
          <w:i/>
          <w:sz w:val="22"/>
        </w:rPr>
      </w:pPr>
      <w:r>
        <w:rPr>
          <w:rFonts w:cs="Arial"/>
          <w:i/>
          <w:sz w:val="22"/>
        </w:rPr>
        <w:t>Current Driver’s Licence</w:t>
      </w:r>
    </w:p>
    <w:p w:rsidR="00E73494" w:rsidRDefault="00E73494" w:rsidP="00E73494">
      <w:pPr>
        <w:pStyle w:val="BodyText"/>
        <w:spacing w:after="0" w:line="240" w:lineRule="auto"/>
        <w:rPr>
          <w:rFonts w:cs="Arial"/>
          <w:b/>
          <w:sz w:val="22"/>
        </w:rPr>
      </w:pPr>
    </w:p>
    <w:p w:rsidR="00E73494" w:rsidRPr="00A8084D" w:rsidRDefault="00E73494" w:rsidP="00E73494">
      <w:pPr>
        <w:pStyle w:val="BodyText"/>
        <w:spacing w:after="0" w:line="240" w:lineRule="auto"/>
        <w:rPr>
          <w:rFonts w:cs="Arial"/>
          <w:b/>
          <w:sz w:val="22"/>
        </w:rPr>
      </w:pPr>
      <w:r w:rsidRPr="00A8084D">
        <w:rPr>
          <w:rFonts w:cs="Arial"/>
          <w:b/>
          <w:sz w:val="22"/>
        </w:rPr>
        <w:t>Mineral Resources Tasmania</w:t>
      </w:r>
    </w:p>
    <w:p w:rsidR="00E73494" w:rsidRPr="00A4261D" w:rsidRDefault="00E73494" w:rsidP="00E73494">
      <w:pPr>
        <w:pStyle w:val="BodyText"/>
        <w:spacing w:after="0" w:line="240" w:lineRule="auto"/>
        <w:rPr>
          <w:rFonts w:cs="Arial"/>
          <w:sz w:val="22"/>
        </w:rPr>
      </w:pPr>
      <w:r>
        <w:rPr>
          <w:rFonts w:cs="Arial"/>
          <w:sz w:val="22"/>
        </w:rPr>
        <w:t xml:space="preserve">Mineral Resources Tasmania is a division of the Department of State Growth and is responsible for facilitating the development of Tasmania’s mineral resources through the provision of geoscientific precompetitive information, and the management and regulation of Tasmania’s mineral tenement system consistent with sound economic and environmental principles.   </w:t>
      </w:r>
    </w:p>
    <w:p w:rsidR="00E73494" w:rsidRPr="00B46D69" w:rsidRDefault="00E73494" w:rsidP="00E73494"/>
    <w:p w:rsidR="00A8084D" w:rsidRDefault="00A8084D" w:rsidP="00A8084D">
      <w:pPr>
        <w:pStyle w:val="Heading3"/>
        <w:spacing w:before="0" w:after="0" w:line="240" w:lineRule="auto"/>
      </w:pPr>
      <w:r>
        <w:lastRenderedPageBreak/>
        <w:t>Working at State Growth</w:t>
      </w:r>
    </w:p>
    <w:p w:rsidR="00A8084D" w:rsidRPr="00A4261D" w:rsidRDefault="00A8084D" w:rsidP="00A8084D">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A8084D" w:rsidRPr="0063697D" w:rsidRDefault="00A8084D" w:rsidP="00A8084D">
      <w:pPr>
        <w:pStyle w:val="BodyText"/>
        <w:rPr>
          <w:rFonts w:cs="Arial"/>
          <w:sz w:val="22"/>
        </w:rPr>
      </w:pPr>
      <w:r w:rsidRPr="0063697D">
        <w:rPr>
          <w:rFonts w:cs="Arial"/>
          <w:sz w:val="22"/>
        </w:rPr>
        <w:t xml:space="preserve">The </w:t>
      </w:r>
      <w:hyperlink r:id="rId8" w:history="1">
        <w:r>
          <w:rPr>
            <w:rStyle w:val="Hyperlink"/>
            <w:rFonts w:cs="Arial"/>
            <w:sz w:val="22"/>
          </w:rPr>
          <w:t>d</w:t>
        </w:r>
        <w:r w:rsidRPr="0063697D">
          <w:rPr>
            <w:rStyle w:val="Hyperlink"/>
            <w:rFonts w:cs="Arial"/>
            <w:sz w:val="22"/>
          </w:rPr>
          <w:t>epartment’s website (http://www.stategrowth.tas.gov.au/)</w:t>
        </w:r>
      </w:hyperlink>
      <w:r w:rsidRPr="0063697D">
        <w:rPr>
          <w:rFonts w:cs="Arial"/>
          <w:sz w:val="22"/>
        </w:rPr>
        <w:t xml:space="preserve"> provides more information.</w:t>
      </w:r>
    </w:p>
    <w:p w:rsidR="00A8084D" w:rsidRPr="00E44F81" w:rsidRDefault="00A8084D" w:rsidP="00A8084D">
      <w:pPr>
        <w:rPr>
          <w:rFonts w:cs="Times New Roman"/>
          <w:sz w:val="22"/>
        </w:rPr>
      </w:pPr>
      <w:r w:rsidRPr="00E44F81">
        <w:rPr>
          <w:sz w:val="22"/>
        </w:rPr>
        <w:t xml:space="preserve">Our </w:t>
      </w:r>
      <w:r>
        <w:rPr>
          <w:sz w:val="22"/>
        </w:rPr>
        <w:t>d</w:t>
      </w:r>
      <w:r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Pr>
          <w:rFonts w:cs="Times New Roman"/>
          <w:sz w:val="22"/>
        </w:rPr>
        <w:t>clients</w:t>
      </w:r>
      <w:r w:rsidRPr="00E44F81">
        <w:rPr>
          <w:rFonts w:cs="Times New Roman"/>
          <w:sz w:val="22"/>
        </w:rPr>
        <w:t xml:space="preserve"> </w:t>
      </w:r>
      <w:r>
        <w:rPr>
          <w:rFonts w:cs="Times New Roman"/>
          <w:sz w:val="22"/>
        </w:rPr>
        <w:t>with respect.</w:t>
      </w:r>
    </w:p>
    <w:p w:rsidR="00A8084D" w:rsidRPr="00C67374" w:rsidRDefault="00A8084D" w:rsidP="00A8084D">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Pr="00C67374">
        <w:rPr>
          <w:rFonts w:cs="Arial"/>
          <w:sz w:val="22"/>
        </w:rPr>
        <w:t xml:space="preserve">to attract, recruit and retain people who will uphold our values and are committed to building a strong values based culture.  Our values and behaviours reflect what we consider to be important, that is </w:t>
      </w:r>
    </w:p>
    <w:p w:rsidR="00A8084D" w:rsidRPr="00121056" w:rsidRDefault="00A8084D" w:rsidP="00A8084D">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rsidR="00A8084D" w:rsidRPr="00121056" w:rsidRDefault="00A8084D" w:rsidP="00A8084D">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rsidR="00A8084D" w:rsidRPr="00121056" w:rsidRDefault="00A8084D" w:rsidP="00A8084D">
      <w:pPr>
        <w:numPr>
          <w:ilvl w:val="0"/>
          <w:numId w:val="27"/>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rsidR="00A8084D" w:rsidRPr="00121056" w:rsidRDefault="00A8084D" w:rsidP="00A8084D">
      <w:pPr>
        <w:numPr>
          <w:ilvl w:val="0"/>
          <w:numId w:val="27"/>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rsidR="00A8084D" w:rsidRPr="00121056" w:rsidRDefault="00A8084D" w:rsidP="00A8084D">
      <w:pPr>
        <w:numPr>
          <w:ilvl w:val="0"/>
          <w:numId w:val="27"/>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rsidR="00A8084D" w:rsidRPr="00121056" w:rsidRDefault="00A8084D" w:rsidP="00A8084D">
      <w:pPr>
        <w:numPr>
          <w:ilvl w:val="0"/>
          <w:numId w:val="27"/>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rsidR="00A8084D" w:rsidRPr="00DE4220" w:rsidRDefault="00A8084D" w:rsidP="00A8084D">
      <w:pPr>
        <w:rPr>
          <w:rFonts w:cs="Times New Roman"/>
          <w:sz w:val="22"/>
        </w:rPr>
      </w:pPr>
      <w:r w:rsidRPr="00EF18AB">
        <w:rPr>
          <w:rFonts w:cs="Arial"/>
          <w:sz w:val="22"/>
        </w:rPr>
        <w:t xml:space="preserve">We are committed to high standards of performance </w:t>
      </w:r>
      <w:r>
        <w:rPr>
          <w:rFonts w:cs="Arial"/>
          <w:sz w:val="22"/>
        </w:rPr>
        <w:t>relating to Workplace Health and Safety and a</w:t>
      </w:r>
      <w:r w:rsidRPr="00EF18AB">
        <w:rPr>
          <w:rFonts w:cs="Arial"/>
          <w:sz w:val="22"/>
        </w:rPr>
        <w:t>ll employees are expected to participate in maintaining safe working conditions and practice</w:t>
      </w:r>
      <w:r>
        <w:rPr>
          <w:rFonts w:cs="Arial"/>
          <w:sz w:val="22"/>
        </w:rPr>
        <w:t>s.</w:t>
      </w:r>
      <w:r w:rsidRPr="0063697D">
        <w:t xml:space="preserve"> </w:t>
      </w:r>
      <w:r>
        <w:rPr>
          <w:rFonts w:cs="Arial"/>
          <w:sz w:val="22"/>
        </w:rPr>
        <w:t>State Growth</w:t>
      </w:r>
      <w:r w:rsidRPr="0063697D">
        <w:rPr>
          <w:rFonts w:cs="Arial"/>
          <w:sz w:val="22"/>
        </w:rPr>
        <w:t xml:space="preserve"> has zero tolerance to violence, including violence against women and</w:t>
      </w:r>
      <w:r>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Pr="0063697D">
        <w:rPr>
          <w:rFonts w:cs="Arial"/>
          <w:sz w:val="22"/>
        </w:rPr>
        <w:t xml:space="preserve"> </w:t>
      </w:r>
    </w:p>
    <w:p w:rsidR="00A8084D" w:rsidRDefault="00A8084D" w:rsidP="00A8084D">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Pr="00EF2C16">
          <w:rPr>
            <w:rStyle w:val="Hyperlink"/>
            <w:rFonts w:cs="Arial"/>
            <w:sz w:val="22"/>
          </w:rPr>
          <w:t>www.dpac.tas.gov.au/divisions/ssmo</w:t>
        </w:r>
      </w:hyperlink>
      <w:r w:rsidRPr="0063697D">
        <w:rPr>
          <w:rFonts w:cs="Arial"/>
          <w:sz w:val="22"/>
        </w:rPr>
        <w:t>)</w:t>
      </w:r>
    </w:p>
    <w:p w:rsidR="00A8084D" w:rsidRDefault="00A8084D" w:rsidP="009F6C23">
      <w:pPr>
        <w:pStyle w:val="Heading3"/>
      </w:pPr>
    </w:p>
    <w:p w:rsidR="00A8084D" w:rsidRDefault="00A8084D" w:rsidP="009F6C23">
      <w:pPr>
        <w:pStyle w:val="Heading3"/>
      </w:pPr>
    </w:p>
    <w:p w:rsidR="00A8084D" w:rsidRDefault="00A8084D" w:rsidP="009F6C23">
      <w:pPr>
        <w:pStyle w:val="Heading3"/>
      </w:pPr>
    </w:p>
    <w:p w:rsidR="00A8084D" w:rsidRDefault="00A8084D" w:rsidP="009F6C23">
      <w:pPr>
        <w:pStyle w:val="Heading3"/>
      </w:pPr>
    </w:p>
    <w:p w:rsidR="00A8084D" w:rsidRDefault="00A8084D" w:rsidP="009F6C23">
      <w:pPr>
        <w:pStyle w:val="Heading3"/>
      </w:pPr>
    </w:p>
    <w:p w:rsidR="00A8084D" w:rsidRDefault="00A8084D" w:rsidP="009F6C23">
      <w:pPr>
        <w:pStyle w:val="Heading3"/>
      </w:pPr>
    </w:p>
    <w:p w:rsidR="00A8084D" w:rsidRDefault="00A8084D" w:rsidP="009F6C23">
      <w:pPr>
        <w:pStyle w:val="Heading3"/>
      </w:pPr>
    </w:p>
    <w:p w:rsidR="00A8084D" w:rsidRDefault="00A8084D" w:rsidP="009F6C23">
      <w:pPr>
        <w:pStyle w:val="Heading3"/>
      </w:pPr>
    </w:p>
    <w:p w:rsidR="00A8084D" w:rsidRDefault="00A8084D" w:rsidP="009F6C23">
      <w:pPr>
        <w:pStyle w:val="Heading3"/>
      </w:pPr>
    </w:p>
    <w:p w:rsidR="00A8084D" w:rsidRDefault="00A8084D" w:rsidP="009F6C23">
      <w:pPr>
        <w:pStyle w:val="Heading3"/>
      </w:pPr>
    </w:p>
    <w:sectPr w:rsidR="00A8084D" w:rsidSect="00B47D86">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2E1" w:rsidRDefault="007122E1" w:rsidP="00BC49A5">
      <w:r>
        <w:separator/>
      </w:r>
    </w:p>
  </w:endnote>
  <w:endnote w:type="continuationSeparator" w:id="0">
    <w:p w:rsidR="007122E1" w:rsidRDefault="007122E1"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12613"/>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970CE2">
          <w:rPr>
            <w:noProof/>
          </w:rPr>
          <w:t>1</w:t>
        </w:r>
        <w:r w:rsidR="007F73E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2E1" w:rsidRDefault="007122E1" w:rsidP="00BC49A5">
      <w:r>
        <w:separator/>
      </w:r>
    </w:p>
  </w:footnote>
  <w:footnote w:type="continuationSeparator" w:id="0">
    <w:p w:rsidR="007122E1" w:rsidRDefault="007122E1" w:rsidP="00BC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BE16FD"/>
    <w:multiLevelType w:val="hybridMultilevel"/>
    <w:tmpl w:val="59CEAE14"/>
    <w:lvl w:ilvl="0" w:tplc="0C090001">
      <w:start w:val="1"/>
      <w:numFmt w:val="bullet"/>
      <w:lvlText w:val=""/>
      <w:lvlJc w:val="left"/>
      <w:pPr>
        <w:ind w:left="-207" w:hanging="360"/>
      </w:pPr>
      <w:rPr>
        <w:rFonts w:ascii="Symbol" w:hAnsi="Symbol"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0A0621"/>
    <w:multiLevelType w:val="hybridMultilevel"/>
    <w:tmpl w:val="CF00C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8262F9"/>
    <w:multiLevelType w:val="hybridMultilevel"/>
    <w:tmpl w:val="70CCD034"/>
    <w:lvl w:ilvl="0" w:tplc="CCD6C4C6">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1"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256A3"/>
    <w:multiLevelType w:val="hybridMultilevel"/>
    <w:tmpl w:val="F994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B84484"/>
    <w:multiLevelType w:val="hybridMultilevel"/>
    <w:tmpl w:val="718EEB38"/>
    <w:lvl w:ilvl="0" w:tplc="CCD6C4C6">
      <w:start w:val="1"/>
      <w:numFmt w:val="decimal"/>
      <w:lvlText w:val="%1."/>
      <w:lvlJc w:val="left"/>
      <w:pPr>
        <w:ind w:left="-774" w:hanging="36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38D66AE"/>
    <w:multiLevelType w:val="hybridMultilevel"/>
    <w:tmpl w:val="1D22F09C"/>
    <w:lvl w:ilvl="0" w:tplc="0C09000F">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0"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1"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487433"/>
    <w:multiLevelType w:val="hybridMultilevel"/>
    <w:tmpl w:val="52169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9E21AB"/>
    <w:multiLevelType w:val="hybridMultilevel"/>
    <w:tmpl w:val="9B4A0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A7C2E71"/>
    <w:multiLevelType w:val="hybridMultilevel"/>
    <w:tmpl w:val="DF30C3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6"/>
  </w:num>
  <w:num w:numId="5">
    <w:abstractNumId w:val="2"/>
  </w:num>
  <w:num w:numId="6">
    <w:abstractNumId w:val="22"/>
  </w:num>
  <w:num w:numId="7">
    <w:abstractNumId w:val="5"/>
  </w:num>
  <w:num w:numId="8">
    <w:abstractNumId w:val="25"/>
  </w:num>
  <w:num w:numId="9">
    <w:abstractNumId w:val="3"/>
  </w:num>
  <w:num w:numId="10">
    <w:abstractNumId w:val="0"/>
  </w:num>
  <w:num w:numId="11">
    <w:abstractNumId w:val="11"/>
  </w:num>
  <w:num w:numId="12">
    <w:abstractNumId w:val="1"/>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8"/>
  </w:num>
  <w:num w:numId="17">
    <w:abstractNumId w:val="14"/>
  </w:num>
  <w:num w:numId="18">
    <w:abstractNumId w:val="15"/>
  </w:num>
  <w:num w:numId="19">
    <w:abstractNumId w:val="10"/>
  </w:num>
  <w:num w:numId="20">
    <w:abstractNumId w:val="16"/>
  </w:num>
  <w:num w:numId="21">
    <w:abstractNumId w:val="19"/>
  </w:num>
  <w:num w:numId="22">
    <w:abstractNumId w:val="4"/>
  </w:num>
  <w:num w:numId="23">
    <w:abstractNumId w:val="23"/>
  </w:num>
  <w:num w:numId="24">
    <w:abstractNumId w:val="7"/>
  </w:num>
  <w:num w:numId="25">
    <w:abstractNumId w:val="24"/>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51D67"/>
    <w:rsid w:val="00066D45"/>
    <w:rsid w:val="00085651"/>
    <w:rsid w:val="00094E6B"/>
    <w:rsid w:val="000A687B"/>
    <w:rsid w:val="000C140A"/>
    <w:rsid w:val="000D117E"/>
    <w:rsid w:val="00101628"/>
    <w:rsid w:val="001067A0"/>
    <w:rsid w:val="001165AA"/>
    <w:rsid w:val="001327D4"/>
    <w:rsid w:val="0015526D"/>
    <w:rsid w:val="0016305A"/>
    <w:rsid w:val="001658D9"/>
    <w:rsid w:val="0017394D"/>
    <w:rsid w:val="0017690F"/>
    <w:rsid w:val="00185BDA"/>
    <w:rsid w:val="00186BB1"/>
    <w:rsid w:val="001947A1"/>
    <w:rsid w:val="00194A48"/>
    <w:rsid w:val="00194B22"/>
    <w:rsid w:val="001963E4"/>
    <w:rsid w:val="001A4B29"/>
    <w:rsid w:val="001A7FED"/>
    <w:rsid w:val="001C06F8"/>
    <w:rsid w:val="001E7B7E"/>
    <w:rsid w:val="002211EA"/>
    <w:rsid w:val="00226289"/>
    <w:rsid w:val="00263E12"/>
    <w:rsid w:val="0027099F"/>
    <w:rsid w:val="00277372"/>
    <w:rsid w:val="00285365"/>
    <w:rsid w:val="002A584C"/>
    <w:rsid w:val="002B256E"/>
    <w:rsid w:val="002E0096"/>
    <w:rsid w:val="002E33F1"/>
    <w:rsid w:val="002E63F3"/>
    <w:rsid w:val="003058D6"/>
    <w:rsid w:val="003059EA"/>
    <w:rsid w:val="00307900"/>
    <w:rsid w:val="00331842"/>
    <w:rsid w:val="00341BC3"/>
    <w:rsid w:val="003420FF"/>
    <w:rsid w:val="00371F59"/>
    <w:rsid w:val="0038750C"/>
    <w:rsid w:val="00391075"/>
    <w:rsid w:val="00394295"/>
    <w:rsid w:val="0039515F"/>
    <w:rsid w:val="003951E9"/>
    <w:rsid w:val="0039695F"/>
    <w:rsid w:val="003C3EF6"/>
    <w:rsid w:val="003C5DE2"/>
    <w:rsid w:val="003D0A0C"/>
    <w:rsid w:val="003E0CDE"/>
    <w:rsid w:val="003F3D90"/>
    <w:rsid w:val="003F442E"/>
    <w:rsid w:val="00411FA3"/>
    <w:rsid w:val="00417933"/>
    <w:rsid w:val="00460E82"/>
    <w:rsid w:val="004670B5"/>
    <w:rsid w:val="0046799A"/>
    <w:rsid w:val="00486C56"/>
    <w:rsid w:val="00490402"/>
    <w:rsid w:val="004B31E5"/>
    <w:rsid w:val="004F2DAF"/>
    <w:rsid w:val="00540B18"/>
    <w:rsid w:val="0054238A"/>
    <w:rsid w:val="00542542"/>
    <w:rsid w:val="00547824"/>
    <w:rsid w:val="005864CE"/>
    <w:rsid w:val="00595C5F"/>
    <w:rsid w:val="005A1849"/>
    <w:rsid w:val="005D5969"/>
    <w:rsid w:val="00600395"/>
    <w:rsid w:val="00626D12"/>
    <w:rsid w:val="00626D9C"/>
    <w:rsid w:val="00627FAB"/>
    <w:rsid w:val="00646492"/>
    <w:rsid w:val="006764A8"/>
    <w:rsid w:val="00680FCE"/>
    <w:rsid w:val="00686B37"/>
    <w:rsid w:val="006A23DC"/>
    <w:rsid w:val="006B0E79"/>
    <w:rsid w:val="006B623C"/>
    <w:rsid w:val="006C2ED7"/>
    <w:rsid w:val="006F2AF5"/>
    <w:rsid w:val="00710239"/>
    <w:rsid w:val="007122E1"/>
    <w:rsid w:val="007233FF"/>
    <w:rsid w:val="00743A19"/>
    <w:rsid w:val="0075045B"/>
    <w:rsid w:val="007662E8"/>
    <w:rsid w:val="007A76A0"/>
    <w:rsid w:val="007B61E0"/>
    <w:rsid w:val="007C2B83"/>
    <w:rsid w:val="007E1826"/>
    <w:rsid w:val="007F73E6"/>
    <w:rsid w:val="008171F0"/>
    <w:rsid w:val="00822F4A"/>
    <w:rsid w:val="00840A9D"/>
    <w:rsid w:val="00855C74"/>
    <w:rsid w:val="008728F7"/>
    <w:rsid w:val="008732A5"/>
    <w:rsid w:val="00874862"/>
    <w:rsid w:val="008902C0"/>
    <w:rsid w:val="008B26CF"/>
    <w:rsid w:val="008E116F"/>
    <w:rsid w:val="008F1AEF"/>
    <w:rsid w:val="008F3009"/>
    <w:rsid w:val="008F3F19"/>
    <w:rsid w:val="00905B48"/>
    <w:rsid w:val="0093612C"/>
    <w:rsid w:val="00946348"/>
    <w:rsid w:val="009601AD"/>
    <w:rsid w:val="00967EC2"/>
    <w:rsid w:val="00970CE2"/>
    <w:rsid w:val="00987109"/>
    <w:rsid w:val="00997371"/>
    <w:rsid w:val="009A14A6"/>
    <w:rsid w:val="009A65F9"/>
    <w:rsid w:val="009B4518"/>
    <w:rsid w:val="009C299E"/>
    <w:rsid w:val="009C31F1"/>
    <w:rsid w:val="009D522C"/>
    <w:rsid w:val="009F6C23"/>
    <w:rsid w:val="00A124DA"/>
    <w:rsid w:val="00A27736"/>
    <w:rsid w:val="00A44F84"/>
    <w:rsid w:val="00A663AB"/>
    <w:rsid w:val="00A8084D"/>
    <w:rsid w:val="00A81452"/>
    <w:rsid w:val="00A8213E"/>
    <w:rsid w:val="00A95EC6"/>
    <w:rsid w:val="00AA5EF1"/>
    <w:rsid w:val="00AB6A4B"/>
    <w:rsid w:val="00AC5F3A"/>
    <w:rsid w:val="00AC6312"/>
    <w:rsid w:val="00AE7113"/>
    <w:rsid w:val="00AF6FDB"/>
    <w:rsid w:val="00B00490"/>
    <w:rsid w:val="00B07EA5"/>
    <w:rsid w:val="00B232E2"/>
    <w:rsid w:val="00B40C1C"/>
    <w:rsid w:val="00B46D69"/>
    <w:rsid w:val="00B47D86"/>
    <w:rsid w:val="00B5341C"/>
    <w:rsid w:val="00B5403C"/>
    <w:rsid w:val="00B6253B"/>
    <w:rsid w:val="00B63E1A"/>
    <w:rsid w:val="00B82074"/>
    <w:rsid w:val="00B9168B"/>
    <w:rsid w:val="00B917C0"/>
    <w:rsid w:val="00BB79E6"/>
    <w:rsid w:val="00BC49A5"/>
    <w:rsid w:val="00BD238B"/>
    <w:rsid w:val="00BE0907"/>
    <w:rsid w:val="00BF28DD"/>
    <w:rsid w:val="00BF5968"/>
    <w:rsid w:val="00C105FB"/>
    <w:rsid w:val="00C12643"/>
    <w:rsid w:val="00C405B1"/>
    <w:rsid w:val="00C538DE"/>
    <w:rsid w:val="00C77318"/>
    <w:rsid w:val="00C93B70"/>
    <w:rsid w:val="00C96242"/>
    <w:rsid w:val="00CB39C9"/>
    <w:rsid w:val="00CC6B72"/>
    <w:rsid w:val="00CD15B0"/>
    <w:rsid w:val="00CD42F8"/>
    <w:rsid w:val="00CD6D9D"/>
    <w:rsid w:val="00CE44EE"/>
    <w:rsid w:val="00CF0EB1"/>
    <w:rsid w:val="00D0096D"/>
    <w:rsid w:val="00D17EEE"/>
    <w:rsid w:val="00D21223"/>
    <w:rsid w:val="00D46C41"/>
    <w:rsid w:val="00D72CDA"/>
    <w:rsid w:val="00D74D9D"/>
    <w:rsid w:val="00D935B9"/>
    <w:rsid w:val="00DD1205"/>
    <w:rsid w:val="00DE517B"/>
    <w:rsid w:val="00DF30F2"/>
    <w:rsid w:val="00E02B5A"/>
    <w:rsid w:val="00E13D93"/>
    <w:rsid w:val="00E15171"/>
    <w:rsid w:val="00E216F6"/>
    <w:rsid w:val="00E21FA5"/>
    <w:rsid w:val="00E537CB"/>
    <w:rsid w:val="00E73494"/>
    <w:rsid w:val="00E84674"/>
    <w:rsid w:val="00E9334F"/>
    <w:rsid w:val="00E96058"/>
    <w:rsid w:val="00EA2543"/>
    <w:rsid w:val="00EB220A"/>
    <w:rsid w:val="00EB3418"/>
    <w:rsid w:val="00ED32A9"/>
    <w:rsid w:val="00EE6CF0"/>
    <w:rsid w:val="00F2463C"/>
    <w:rsid w:val="00F365DC"/>
    <w:rsid w:val="00F5273E"/>
    <w:rsid w:val="00F72184"/>
    <w:rsid w:val="00F738DB"/>
    <w:rsid w:val="00F75950"/>
    <w:rsid w:val="00F821D2"/>
    <w:rsid w:val="00F86C79"/>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2F2D-B01F-42CD-BAD5-DF6FB8B3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Harvey-Mount, Tess</cp:lastModifiedBy>
  <cp:revision>12</cp:revision>
  <cp:lastPrinted>2016-10-25T03:50:00Z</cp:lastPrinted>
  <dcterms:created xsi:type="dcterms:W3CDTF">2018-03-14T04:01:00Z</dcterms:created>
  <dcterms:modified xsi:type="dcterms:W3CDTF">2018-08-03T03:08:00Z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