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4B5" w:rsidRPr="00427D1C" w:rsidRDefault="00FF49CD" w:rsidP="008E14B5">
      <w:bookmarkStart w:id="0" w:name="_GoBack"/>
      <w:bookmarkEnd w:id="0"/>
      <w:r>
        <w:rPr>
          <w:noProof/>
        </w:rPr>
        <w:drawing>
          <wp:anchor distT="0" distB="0" distL="114300" distR="114300" simplePos="0" relativeHeight="251658240" behindDoc="0" locked="0" layoutInCell="1" allowOverlap="1">
            <wp:simplePos x="0" y="0"/>
            <wp:positionH relativeFrom="column">
              <wp:posOffset>-6985</wp:posOffset>
            </wp:positionH>
            <wp:positionV relativeFrom="paragraph">
              <wp:posOffset>-294005</wp:posOffset>
            </wp:positionV>
            <wp:extent cx="2130425" cy="734060"/>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0425" cy="7340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9AB6B" id="Rectangle 3" o:spid="_x0000_s1026" style="position:absolute;margin-left:319.9pt;margin-top:-91.35pt;width:205.5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p>
    <w:p w:rsidR="008E14B5" w:rsidRPr="00427D1C" w:rsidRDefault="008E14B5" w:rsidP="008E14B5"/>
    <w:p w:rsidR="008E14B5" w:rsidRPr="00427D1C" w:rsidRDefault="008E14B5" w:rsidP="008E14B5"/>
    <w:p w:rsidR="008E14B5" w:rsidRPr="00427D1C" w:rsidRDefault="008E14B5" w:rsidP="008E14B5">
      <w:pPr>
        <w:pBdr>
          <w:top w:val="single" w:sz="36" w:space="1" w:color="auto"/>
        </w:pBdr>
      </w:pPr>
    </w:p>
    <w:p w:rsidR="008E14B5" w:rsidRPr="00427D1C" w:rsidRDefault="008E14B5" w:rsidP="008E14B5">
      <w:pPr>
        <w:pBdr>
          <w:top w:val="single" w:sz="36" w:space="1" w:color="auto"/>
        </w:pBdr>
        <w:jc w:val="center"/>
        <w:rPr>
          <w:rFonts w:ascii="Arial" w:hAnsi="Arial" w:cs="Arial"/>
          <w:b/>
        </w:rPr>
      </w:pPr>
      <w:r w:rsidRPr="00427D1C">
        <w:rPr>
          <w:rFonts w:ascii="Arial" w:hAnsi="Arial" w:cs="Arial"/>
          <w:b/>
        </w:rPr>
        <w:t>Position Description</w:t>
      </w:r>
    </w:p>
    <w:p w:rsidR="008E14B5" w:rsidRPr="00427D1C" w:rsidRDefault="008E14B5" w:rsidP="008E14B5">
      <w:pPr>
        <w:pBdr>
          <w:top w:val="single" w:sz="36" w:space="1" w:color="auto"/>
        </w:pBdr>
        <w:jc w:val="center"/>
        <w:rPr>
          <w:rFonts w:ascii="Arial" w:hAnsi="Arial" w:cs="Arial"/>
          <w:b/>
        </w:rPr>
      </w:pPr>
    </w:p>
    <w:p w:rsidR="008E14B5" w:rsidRPr="00427D1C" w:rsidRDefault="008E14B5" w:rsidP="008E14B5">
      <w:pPr>
        <w:pBdr>
          <w:top w:val="single" w:sz="36" w:space="1" w:color="auto"/>
        </w:pBdr>
        <w:tabs>
          <w:tab w:val="right" w:pos="3119"/>
          <w:tab w:val="left" w:pos="3686"/>
        </w:tabs>
        <w:spacing w:before="120" w:after="120"/>
        <w:ind w:left="3686" w:hanging="3686"/>
        <w:rPr>
          <w:rFonts w:ascii="Arial" w:hAnsi="Arial" w:cs="Arial"/>
          <w:sz w:val="20"/>
          <w:szCs w:val="20"/>
        </w:rPr>
      </w:pPr>
      <w:r w:rsidRPr="00427D1C">
        <w:rPr>
          <w:rFonts w:ascii="Arial" w:hAnsi="Arial" w:cs="Arial"/>
          <w:b/>
          <w:bCs/>
          <w:sz w:val="20"/>
          <w:szCs w:val="20"/>
          <w:lang w:val="en-US"/>
        </w:rPr>
        <w:tab/>
        <w:t>Position</w:t>
      </w:r>
      <w:r w:rsidRPr="00427D1C">
        <w:rPr>
          <w:rFonts w:ascii="Arial" w:hAnsi="Arial" w:cs="Arial"/>
          <w:b/>
          <w:bCs/>
          <w:sz w:val="20"/>
          <w:szCs w:val="20"/>
        </w:rPr>
        <w:t xml:space="preserve"> Title:</w:t>
      </w:r>
      <w:r w:rsidRPr="00427D1C">
        <w:rPr>
          <w:rFonts w:ascii="Arial" w:hAnsi="Arial" w:cs="Arial"/>
          <w:b/>
          <w:bCs/>
          <w:sz w:val="20"/>
          <w:szCs w:val="20"/>
        </w:rPr>
        <w:tab/>
      </w:r>
      <w:r w:rsidR="000D4E03" w:rsidRPr="00427D1C">
        <w:rPr>
          <w:rFonts w:ascii="Arial" w:hAnsi="Arial" w:cs="Arial"/>
          <w:bCs/>
          <w:sz w:val="20"/>
          <w:szCs w:val="20"/>
        </w:rPr>
        <w:t>Executive Director, WA Health Translation Network (WAHTN)</w:t>
      </w:r>
    </w:p>
    <w:p w:rsidR="008E14B5" w:rsidRPr="00427D1C" w:rsidRDefault="008E14B5" w:rsidP="008E14B5">
      <w:pPr>
        <w:pBdr>
          <w:top w:val="single" w:sz="36" w:space="1" w:color="auto"/>
        </w:pBdr>
        <w:tabs>
          <w:tab w:val="right" w:pos="3119"/>
          <w:tab w:val="left" w:pos="3686"/>
        </w:tabs>
        <w:spacing w:before="120" w:after="120"/>
        <w:ind w:left="3686" w:hanging="3686"/>
        <w:rPr>
          <w:rFonts w:ascii="Arial" w:hAnsi="Arial" w:cs="Arial"/>
          <w:sz w:val="20"/>
          <w:szCs w:val="20"/>
        </w:rPr>
      </w:pPr>
      <w:r w:rsidRPr="00427D1C">
        <w:rPr>
          <w:rFonts w:ascii="Arial" w:hAnsi="Arial" w:cs="Arial"/>
          <w:b/>
          <w:bCs/>
          <w:sz w:val="20"/>
          <w:szCs w:val="20"/>
          <w:lang w:val="en-US"/>
        </w:rPr>
        <w:tab/>
        <w:t>Position</w:t>
      </w:r>
      <w:r w:rsidRPr="00427D1C">
        <w:rPr>
          <w:rFonts w:ascii="Arial" w:hAnsi="Arial" w:cs="Arial"/>
          <w:b/>
          <w:bCs/>
          <w:sz w:val="20"/>
          <w:szCs w:val="20"/>
        </w:rPr>
        <w:t xml:space="preserve"> Classification:</w:t>
      </w:r>
      <w:r w:rsidRPr="00427D1C">
        <w:rPr>
          <w:rFonts w:ascii="Arial" w:hAnsi="Arial" w:cs="Arial"/>
          <w:b/>
          <w:bCs/>
          <w:sz w:val="20"/>
          <w:szCs w:val="20"/>
        </w:rPr>
        <w:tab/>
      </w:r>
      <w:r w:rsidR="00F3696D">
        <w:rPr>
          <w:rFonts w:ascii="Arial" w:hAnsi="Arial" w:cs="Arial"/>
          <w:b/>
          <w:bCs/>
          <w:sz w:val="20"/>
          <w:szCs w:val="20"/>
        </w:rPr>
        <w:t>G</w:t>
      </w:r>
      <w:r w:rsidR="00F3696D">
        <w:rPr>
          <w:rFonts w:ascii="Arial" w:hAnsi="Arial" w:cs="Arial"/>
          <w:bCs/>
          <w:sz w:val="20"/>
          <w:szCs w:val="20"/>
        </w:rPr>
        <w:t>999A</w:t>
      </w:r>
    </w:p>
    <w:p w:rsidR="008E14B5" w:rsidRPr="00427D1C" w:rsidRDefault="008E14B5" w:rsidP="008E14B5">
      <w:pPr>
        <w:pBdr>
          <w:top w:val="single" w:sz="36" w:space="1" w:color="auto"/>
        </w:pBdr>
        <w:tabs>
          <w:tab w:val="right" w:pos="3119"/>
          <w:tab w:val="left" w:pos="3686"/>
        </w:tabs>
        <w:spacing w:before="120" w:after="120"/>
        <w:ind w:left="3686" w:hanging="3686"/>
        <w:rPr>
          <w:rFonts w:ascii="Arial" w:hAnsi="Arial" w:cs="Arial"/>
          <w:sz w:val="20"/>
          <w:szCs w:val="20"/>
        </w:rPr>
      </w:pPr>
      <w:r w:rsidRPr="00427D1C">
        <w:rPr>
          <w:rFonts w:ascii="Arial" w:hAnsi="Arial" w:cs="Arial"/>
          <w:b/>
          <w:bCs/>
          <w:sz w:val="20"/>
          <w:szCs w:val="20"/>
          <w:lang w:val="en-US"/>
        </w:rPr>
        <w:tab/>
        <w:t>Position</w:t>
      </w:r>
      <w:r w:rsidRPr="00427D1C">
        <w:rPr>
          <w:rFonts w:ascii="Arial" w:hAnsi="Arial" w:cs="Arial"/>
          <w:b/>
          <w:bCs/>
          <w:sz w:val="20"/>
          <w:szCs w:val="20"/>
        </w:rPr>
        <w:t xml:space="preserve"> Number:</w:t>
      </w:r>
      <w:r w:rsidRPr="00427D1C">
        <w:rPr>
          <w:rFonts w:ascii="Arial" w:hAnsi="Arial" w:cs="Arial"/>
          <w:b/>
          <w:bCs/>
          <w:sz w:val="20"/>
          <w:szCs w:val="20"/>
          <w:lang w:val="en-US"/>
        </w:rPr>
        <w:tab/>
      </w:r>
      <w:r w:rsidR="00427D1C" w:rsidRPr="00427D1C">
        <w:rPr>
          <w:rFonts w:ascii="Arial" w:hAnsi="Arial" w:cs="Arial"/>
          <w:bCs/>
          <w:sz w:val="20"/>
          <w:szCs w:val="20"/>
          <w:lang w:val="en-US"/>
        </w:rPr>
        <w:t>314180</w:t>
      </w:r>
    </w:p>
    <w:p w:rsidR="008E14B5" w:rsidRPr="00427D1C" w:rsidRDefault="008E14B5" w:rsidP="00427D1C">
      <w:pPr>
        <w:pBdr>
          <w:top w:val="single" w:sz="36" w:space="1" w:color="auto"/>
        </w:pBdr>
        <w:tabs>
          <w:tab w:val="right" w:pos="3119"/>
          <w:tab w:val="left" w:pos="3686"/>
        </w:tabs>
        <w:spacing w:before="120" w:after="120"/>
        <w:ind w:left="3686" w:hanging="3686"/>
        <w:rPr>
          <w:rFonts w:ascii="Arial" w:hAnsi="Arial" w:cs="Arial"/>
          <w:bCs/>
          <w:sz w:val="20"/>
          <w:szCs w:val="20"/>
          <w:lang w:val="en-US"/>
        </w:rPr>
      </w:pPr>
      <w:r w:rsidRPr="00427D1C">
        <w:rPr>
          <w:rFonts w:ascii="Arial" w:hAnsi="Arial" w:cs="Arial"/>
          <w:bCs/>
          <w:sz w:val="20"/>
          <w:szCs w:val="20"/>
          <w:lang w:val="en-US"/>
        </w:rPr>
        <w:tab/>
      </w:r>
      <w:r w:rsidRPr="00427D1C">
        <w:rPr>
          <w:rFonts w:ascii="Arial" w:hAnsi="Arial" w:cs="Arial"/>
          <w:b/>
          <w:bCs/>
          <w:sz w:val="20"/>
          <w:szCs w:val="20"/>
          <w:lang w:val="en-US"/>
        </w:rPr>
        <w:t>School/Division:</w:t>
      </w:r>
      <w:r w:rsidRPr="00427D1C">
        <w:rPr>
          <w:rFonts w:ascii="Arial" w:hAnsi="Arial" w:cs="Arial"/>
          <w:bCs/>
          <w:sz w:val="20"/>
          <w:szCs w:val="20"/>
          <w:lang w:val="en-US"/>
        </w:rPr>
        <w:tab/>
      </w:r>
      <w:r w:rsidR="00427D1C" w:rsidRPr="00427D1C">
        <w:rPr>
          <w:rFonts w:ascii="Arial" w:hAnsi="Arial" w:cs="Arial"/>
          <w:bCs/>
          <w:sz w:val="20"/>
          <w:szCs w:val="20"/>
          <w:lang w:val="en-US"/>
        </w:rPr>
        <w:t>Deputy Vice-Chancellor (Research)</w:t>
      </w:r>
    </w:p>
    <w:p w:rsidR="008E14B5" w:rsidRPr="00427D1C" w:rsidRDefault="008E14B5" w:rsidP="008E14B5">
      <w:pPr>
        <w:pBdr>
          <w:top w:val="single" w:sz="36" w:space="1" w:color="auto"/>
        </w:pBdr>
        <w:tabs>
          <w:tab w:val="right" w:pos="3119"/>
          <w:tab w:val="left" w:pos="3686"/>
        </w:tabs>
        <w:spacing w:before="120" w:after="120"/>
        <w:ind w:left="3686" w:hanging="3686"/>
        <w:rPr>
          <w:rFonts w:ascii="Arial" w:hAnsi="Arial" w:cs="Arial"/>
          <w:sz w:val="20"/>
          <w:szCs w:val="20"/>
        </w:rPr>
      </w:pPr>
      <w:r w:rsidRPr="00427D1C">
        <w:rPr>
          <w:rFonts w:ascii="Arial" w:hAnsi="Arial" w:cs="Arial"/>
          <w:b/>
          <w:bCs/>
          <w:sz w:val="20"/>
          <w:szCs w:val="20"/>
          <w:lang w:val="en-US"/>
        </w:rPr>
        <w:tab/>
        <w:t>Supervisor</w:t>
      </w:r>
      <w:r w:rsidRPr="00427D1C">
        <w:rPr>
          <w:rFonts w:ascii="Arial" w:hAnsi="Arial" w:cs="Arial"/>
          <w:b/>
          <w:bCs/>
          <w:sz w:val="20"/>
          <w:szCs w:val="20"/>
        </w:rPr>
        <w:t xml:space="preserve"> Title:</w:t>
      </w:r>
      <w:r w:rsidR="00F32538" w:rsidRPr="00427D1C">
        <w:rPr>
          <w:rFonts w:ascii="Arial" w:hAnsi="Arial" w:cs="Arial"/>
          <w:sz w:val="20"/>
          <w:szCs w:val="20"/>
        </w:rPr>
        <w:t xml:space="preserve"> </w:t>
      </w:r>
      <w:r w:rsidR="00F32538" w:rsidRPr="00427D1C">
        <w:rPr>
          <w:rFonts w:ascii="Arial" w:hAnsi="Arial" w:cs="Arial"/>
          <w:sz w:val="20"/>
          <w:szCs w:val="20"/>
        </w:rPr>
        <w:tab/>
      </w:r>
      <w:r w:rsidR="00427D1C" w:rsidRPr="00427D1C">
        <w:rPr>
          <w:rFonts w:ascii="Arial" w:hAnsi="Arial" w:cs="Arial"/>
          <w:sz w:val="20"/>
          <w:szCs w:val="20"/>
        </w:rPr>
        <w:t>Deputy Vice-Chancellor (Research)</w:t>
      </w:r>
    </w:p>
    <w:p w:rsidR="008E14B5" w:rsidRPr="00427D1C" w:rsidRDefault="008E14B5" w:rsidP="008E14B5">
      <w:pPr>
        <w:pBdr>
          <w:top w:val="single" w:sz="36" w:space="1" w:color="auto"/>
        </w:pBdr>
        <w:tabs>
          <w:tab w:val="right" w:pos="3119"/>
          <w:tab w:val="left" w:pos="3686"/>
        </w:tabs>
        <w:spacing w:before="120" w:after="120"/>
        <w:ind w:left="3686" w:hanging="3686"/>
        <w:rPr>
          <w:rFonts w:ascii="Arial" w:hAnsi="Arial" w:cs="Arial"/>
          <w:sz w:val="20"/>
          <w:szCs w:val="20"/>
        </w:rPr>
      </w:pPr>
      <w:r w:rsidRPr="00427D1C">
        <w:rPr>
          <w:rFonts w:ascii="Arial" w:hAnsi="Arial" w:cs="Arial"/>
          <w:b/>
          <w:bCs/>
          <w:sz w:val="20"/>
          <w:szCs w:val="20"/>
          <w:lang w:val="en-US"/>
        </w:rPr>
        <w:tab/>
      </w:r>
      <w:r w:rsidRPr="00427D1C">
        <w:rPr>
          <w:rFonts w:ascii="Arial" w:hAnsi="Arial" w:cs="Arial"/>
          <w:b/>
          <w:bCs/>
          <w:sz w:val="20"/>
          <w:szCs w:val="20"/>
        </w:rPr>
        <w:t>Supervisor Position Number:</w:t>
      </w:r>
      <w:r w:rsidRPr="00427D1C">
        <w:rPr>
          <w:rFonts w:ascii="Arial" w:hAnsi="Arial" w:cs="Arial"/>
          <w:b/>
          <w:bCs/>
          <w:sz w:val="20"/>
          <w:szCs w:val="20"/>
        </w:rPr>
        <w:tab/>
      </w:r>
      <w:r w:rsidR="00427D1C" w:rsidRPr="00427D1C">
        <w:rPr>
          <w:rFonts w:ascii="Arial" w:hAnsi="Arial" w:cs="Arial"/>
          <w:sz w:val="20"/>
          <w:szCs w:val="20"/>
        </w:rPr>
        <w:t>308975</w:t>
      </w:r>
    </w:p>
    <w:p w:rsidR="004E63A1" w:rsidRPr="00427D1C" w:rsidRDefault="004E63A1" w:rsidP="008E14B5">
      <w:pPr>
        <w:pBdr>
          <w:top w:val="single" w:sz="36" w:space="1" w:color="auto"/>
        </w:pBdr>
        <w:tabs>
          <w:tab w:val="right" w:pos="3119"/>
          <w:tab w:val="left" w:pos="3686"/>
        </w:tabs>
        <w:spacing w:before="120" w:after="120"/>
        <w:ind w:left="3686" w:hanging="3686"/>
        <w:rPr>
          <w:rFonts w:ascii="Arial" w:hAnsi="Arial" w:cs="Arial"/>
          <w:sz w:val="20"/>
          <w:szCs w:val="20"/>
        </w:rPr>
      </w:pPr>
    </w:p>
    <w:p w:rsidR="008E14B5" w:rsidRPr="00427D1C" w:rsidRDefault="008E14B5" w:rsidP="00427D1C">
      <w:pPr>
        <w:shd w:val="clear" w:color="auto" w:fill="000000"/>
        <w:tabs>
          <w:tab w:val="right" w:pos="9072"/>
        </w:tabs>
        <w:spacing w:before="120" w:after="120"/>
        <w:jc w:val="both"/>
        <w:rPr>
          <w:rFonts w:ascii="Arial" w:hAnsi="Arial" w:cs="Arial"/>
          <w:b/>
          <w:bCs/>
          <w:color w:val="FFFFFF"/>
          <w:sz w:val="22"/>
          <w:szCs w:val="22"/>
        </w:rPr>
      </w:pPr>
      <w:r w:rsidRPr="00427D1C">
        <w:rPr>
          <w:rFonts w:ascii="Arial" w:hAnsi="Arial" w:cs="Arial"/>
          <w:b/>
          <w:bCs/>
          <w:color w:val="FFFFFF"/>
          <w:sz w:val="22"/>
          <w:szCs w:val="22"/>
        </w:rPr>
        <w:t xml:space="preserve">Your work area </w:t>
      </w:r>
    </w:p>
    <w:p w:rsidR="00427D1C" w:rsidRPr="00427D1C" w:rsidRDefault="00427D1C" w:rsidP="00C22619">
      <w:pPr>
        <w:spacing w:before="120" w:after="120" w:line="276" w:lineRule="auto"/>
        <w:jc w:val="both"/>
        <w:rPr>
          <w:rFonts w:ascii="Arial" w:hAnsi="Arial" w:cs="Arial"/>
          <w:sz w:val="20"/>
          <w:szCs w:val="20"/>
          <w:lang w:eastAsia="en-US"/>
        </w:rPr>
      </w:pPr>
      <w:r w:rsidRPr="00427D1C">
        <w:rPr>
          <w:rFonts w:ascii="Arial" w:hAnsi="Arial" w:cs="Arial"/>
          <w:sz w:val="20"/>
          <w:szCs w:val="20"/>
          <w:lang w:eastAsia="en-US"/>
        </w:rPr>
        <w:t xml:space="preserve">The WA Health Translation Network (WAHTN) </w:t>
      </w:r>
      <w:r w:rsidR="006060D3">
        <w:rPr>
          <w:rFonts w:ascii="Arial" w:hAnsi="Arial" w:cs="Arial"/>
          <w:sz w:val="20"/>
          <w:szCs w:val="20"/>
          <w:lang w:eastAsia="en-US"/>
        </w:rPr>
        <w:t xml:space="preserve">is a collaboration of </w:t>
      </w:r>
      <w:r w:rsidR="008D3E64">
        <w:rPr>
          <w:rFonts w:ascii="Arial" w:hAnsi="Arial" w:cs="Arial"/>
          <w:sz w:val="20"/>
          <w:szCs w:val="20"/>
          <w:lang w:eastAsia="en-US"/>
        </w:rPr>
        <w:t>twenty-three</w:t>
      </w:r>
      <w:r w:rsidR="006060D3">
        <w:rPr>
          <w:rFonts w:ascii="Arial" w:hAnsi="Arial" w:cs="Arial"/>
          <w:sz w:val="20"/>
          <w:szCs w:val="20"/>
          <w:lang w:eastAsia="en-US"/>
        </w:rPr>
        <w:t xml:space="preserve"> </w:t>
      </w:r>
      <w:r w:rsidR="008D3E64">
        <w:rPr>
          <w:rFonts w:ascii="Arial" w:hAnsi="Arial" w:cs="Arial"/>
          <w:sz w:val="20"/>
          <w:szCs w:val="20"/>
          <w:lang w:eastAsia="en-US"/>
        </w:rPr>
        <w:t>P</w:t>
      </w:r>
      <w:r w:rsidR="006060D3">
        <w:rPr>
          <w:rFonts w:ascii="Arial" w:hAnsi="Arial" w:cs="Arial"/>
          <w:sz w:val="20"/>
          <w:szCs w:val="20"/>
          <w:lang w:eastAsia="en-US"/>
        </w:rPr>
        <w:t xml:space="preserve">artner </w:t>
      </w:r>
      <w:r w:rsidR="008D3E64">
        <w:rPr>
          <w:rFonts w:ascii="Arial" w:hAnsi="Arial" w:cs="Arial"/>
          <w:sz w:val="20"/>
          <w:szCs w:val="20"/>
          <w:lang w:eastAsia="en-US"/>
        </w:rPr>
        <w:t>O</w:t>
      </w:r>
      <w:r w:rsidR="006060D3">
        <w:rPr>
          <w:rFonts w:ascii="Arial" w:hAnsi="Arial" w:cs="Arial"/>
          <w:sz w:val="20"/>
          <w:szCs w:val="20"/>
          <w:lang w:eastAsia="en-US"/>
        </w:rPr>
        <w:t xml:space="preserve">rganisations across </w:t>
      </w:r>
      <w:r w:rsidR="00392A8F">
        <w:rPr>
          <w:rFonts w:ascii="Arial" w:hAnsi="Arial" w:cs="Arial"/>
          <w:sz w:val="20"/>
          <w:szCs w:val="20"/>
          <w:lang w:eastAsia="en-US"/>
        </w:rPr>
        <w:t xml:space="preserve">WA’s </w:t>
      </w:r>
      <w:r w:rsidR="006060D3">
        <w:rPr>
          <w:rFonts w:ascii="Arial" w:hAnsi="Arial" w:cs="Arial"/>
          <w:sz w:val="20"/>
          <w:szCs w:val="20"/>
          <w:lang w:eastAsia="en-US"/>
        </w:rPr>
        <w:t xml:space="preserve">health and medical research, academic and service delivery sectors. </w:t>
      </w:r>
      <w:r w:rsidRPr="00427D1C">
        <w:rPr>
          <w:rFonts w:ascii="Arial" w:hAnsi="Arial" w:cs="Arial"/>
          <w:sz w:val="20"/>
          <w:szCs w:val="20"/>
          <w:lang w:eastAsia="en-US"/>
        </w:rPr>
        <w:t xml:space="preserve">WAHTN is accredited </w:t>
      </w:r>
      <w:r w:rsidR="006060D3">
        <w:rPr>
          <w:rFonts w:ascii="Arial" w:hAnsi="Arial" w:cs="Arial"/>
          <w:sz w:val="20"/>
          <w:szCs w:val="20"/>
          <w:lang w:eastAsia="en-US"/>
        </w:rPr>
        <w:t>by the National Health and Medical Research Council (</w:t>
      </w:r>
      <w:r w:rsidRPr="00427D1C">
        <w:rPr>
          <w:rFonts w:ascii="Arial" w:hAnsi="Arial" w:cs="Arial"/>
          <w:sz w:val="20"/>
          <w:szCs w:val="20"/>
          <w:lang w:eastAsia="en-US"/>
        </w:rPr>
        <w:t>NHMRC</w:t>
      </w:r>
      <w:r w:rsidR="006060D3">
        <w:rPr>
          <w:rFonts w:ascii="Arial" w:hAnsi="Arial" w:cs="Arial"/>
          <w:sz w:val="20"/>
          <w:szCs w:val="20"/>
          <w:lang w:eastAsia="en-US"/>
        </w:rPr>
        <w:t>)</w:t>
      </w:r>
      <w:r w:rsidRPr="00427D1C">
        <w:rPr>
          <w:rFonts w:ascii="Arial" w:hAnsi="Arial" w:cs="Arial"/>
          <w:sz w:val="20"/>
          <w:szCs w:val="20"/>
          <w:lang w:eastAsia="en-US"/>
        </w:rPr>
        <w:t xml:space="preserve"> </w:t>
      </w:r>
      <w:r w:rsidR="006060D3">
        <w:rPr>
          <w:rFonts w:ascii="Arial" w:hAnsi="Arial" w:cs="Arial"/>
          <w:sz w:val="20"/>
          <w:szCs w:val="20"/>
          <w:lang w:eastAsia="en-US"/>
        </w:rPr>
        <w:t xml:space="preserve">as a </w:t>
      </w:r>
      <w:r w:rsidRPr="00427D1C">
        <w:rPr>
          <w:rFonts w:ascii="Arial" w:hAnsi="Arial" w:cs="Arial"/>
          <w:sz w:val="20"/>
          <w:szCs w:val="20"/>
          <w:lang w:eastAsia="en-US"/>
        </w:rPr>
        <w:t xml:space="preserve">Research Translation Centre and </w:t>
      </w:r>
      <w:r w:rsidR="006060D3">
        <w:rPr>
          <w:rFonts w:ascii="Arial" w:hAnsi="Arial" w:cs="Arial"/>
          <w:sz w:val="20"/>
          <w:szCs w:val="20"/>
          <w:lang w:eastAsia="en-US"/>
        </w:rPr>
        <w:t xml:space="preserve">is a </w:t>
      </w:r>
      <w:r w:rsidRPr="00427D1C">
        <w:rPr>
          <w:rFonts w:ascii="Arial" w:hAnsi="Arial" w:cs="Arial"/>
          <w:sz w:val="20"/>
          <w:szCs w:val="20"/>
          <w:lang w:eastAsia="en-US"/>
        </w:rPr>
        <w:t xml:space="preserve">member of the Australian Health Research Alliance (AHRA). </w:t>
      </w:r>
      <w:r w:rsidR="006060D3">
        <w:rPr>
          <w:rFonts w:ascii="Arial" w:hAnsi="Arial" w:cs="Arial"/>
          <w:sz w:val="20"/>
          <w:szCs w:val="20"/>
          <w:lang w:eastAsia="en-US"/>
        </w:rPr>
        <w:t xml:space="preserve">The role of WAHTN is to enable, facilitate and support the timely translation of innovative research into improved health service delivery and patient care. </w:t>
      </w:r>
      <w:r w:rsidR="006060D3" w:rsidRPr="006060D3">
        <w:rPr>
          <w:rFonts w:ascii="Arial" w:hAnsi="Arial" w:cs="Arial"/>
          <w:sz w:val="20"/>
          <w:szCs w:val="20"/>
          <w:lang w:eastAsia="en-US"/>
        </w:rPr>
        <w:t>We support high quality translational health research</w:t>
      </w:r>
      <w:r w:rsidR="006060D3">
        <w:rPr>
          <w:rFonts w:ascii="Arial" w:hAnsi="Arial" w:cs="Arial"/>
          <w:sz w:val="20"/>
          <w:szCs w:val="20"/>
          <w:lang w:eastAsia="en-US"/>
        </w:rPr>
        <w:t>;</w:t>
      </w:r>
      <w:r w:rsidR="006060D3" w:rsidRPr="006060D3">
        <w:rPr>
          <w:rFonts w:ascii="Arial" w:hAnsi="Arial" w:cs="Arial"/>
          <w:sz w:val="20"/>
          <w:szCs w:val="20"/>
          <w:lang w:eastAsia="en-US"/>
        </w:rPr>
        <w:t xml:space="preserve"> build research interest and capability with </w:t>
      </w:r>
      <w:r w:rsidR="006060D3">
        <w:rPr>
          <w:rFonts w:ascii="Arial" w:hAnsi="Arial" w:cs="Arial"/>
          <w:sz w:val="20"/>
          <w:szCs w:val="20"/>
          <w:lang w:eastAsia="en-US"/>
        </w:rPr>
        <w:t xml:space="preserve">and across </w:t>
      </w:r>
      <w:r w:rsidR="006060D3" w:rsidRPr="006060D3">
        <w:rPr>
          <w:rFonts w:ascii="Arial" w:hAnsi="Arial" w:cs="Arial"/>
          <w:sz w:val="20"/>
          <w:szCs w:val="20"/>
          <w:lang w:eastAsia="en-US"/>
        </w:rPr>
        <w:t>our partner organisations</w:t>
      </w:r>
      <w:r w:rsidR="006060D3">
        <w:rPr>
          <w:rFonts w:ascii="Arial" w:hAnsi="Arial" w:cs="Arial"/>
          <w:sz w:val="20"/>
          <w:szCs w:val="20"/>
          <w:lang w:eastAsia="en-US"/>
        </w:rPr>
        <w:t>;</w:t>
      </w:r>
      <w:r w:rsidR="006060D3" w:rsidRPr="006060D3">
        <w:rPr>
          <w:rFonts w:ascii="Arial" w:hAnsi="Arial" w:cs="Arial"/>
          <w:sz w:val="20"/>
          <w:szCs w:val="20"/>
          <w:lang w:eastAsia="en-US"/>
        </w:rPr>
        <w:t xml:space="preserve"> </w:t>
      </w:r>
      <w:r w:rsidR="00C14D1F">
        <w:rPr>
          <w:rFonts w:ascii="Arial" w:hAnsi="Arial" w:cs="Arial"/>
          <w:sz w:val="20"/>
          <w:szCs w:val="20"/>
          <w:lang w:eastAsia="en-US"/>
        </w:rPr>
        <w:t xml:space="preserve">facilitate </w:t>
      </w:r>
      <w:r w:rsidR="006060D3">
        <w:rPr>
          <w:rFonts w:ascii="Arial" w:hAnsi="Arial" w:cs="Arial"/>
          <w:sz w:val="20"/>
          <w:szCs w:val="20"/>
          <w:lang w:eastAsia="en-US"/>
        </w:rPr>
        <w:t xml:space="preserve">genuine </w:t>
      </w:r>
      <w:r w:rsidR="006060D3" w:rsidRPr="006060D3">
        <w:rPr>
          <w:rFonts w:ascii="Arial" w:hAnsi="Arial" w:cs="Arial"/>
          <w:sz w:val="20"/>
          <w:szCs w:val="20"/>
          <w:lang w:eastAsia="en-US"/>
        </w:rPr>
        <w:t xml:space="preserve">consumer and community involvement in </w:t>
      </w:r>
      <w:r w:rsidR="006060D3">
        <w:rPr>
          <w:rFonts w:ascii="Arial" w:hAnsi="Arial" w:cs="Arial"/>
          <w:sz w:val="20"/>
          <w:szCs w:val="20"/>
          <w:lang w:eastAsia="en-US"/>
        </w:rPr>
        <w:t>health research;</w:t>
      </w:r>
      <w:r w:rsidR="006060D3" w:rsidRPr="006060D3">
        <w:rPr>
          <w:rFonts w:ascii="Arial" w:hAnsi="Arial" w:cs="Arial"/>
          <w:sz w:val="20"/>
          <w:szCs w:val="20"/>
          <w:lang w:eastAsia="en-US"/>
        </w:rPr>
        <w:t xml:space="preserve"> and </w:t>
      </w:r>
      <w:r w:rsidR="006060D3">
        <w:rPr>
          <w:rFonts w:ascii="Arial" w:hAnsi="Arial" w:cs="Arial"/>
          <w:sz w:val="20"/>
          <w:szCs w:val="20"/>
          <w:lang w:eastAsia="en-US"/>
        </w:rPr>
        <w:t>build collaborative partnerships between</w:t>
      </w:r>
      <w:r w:rsidR="006060D3" w:rsidRPr="00427D1C">
        <w:rPr>
          <w:rFonts w:ascii="Arial" w:hAnsi="Arial" w:cs="Arial"/>
          <w:sz w:val="20"/>
          <w:szCs w:val="20"/>
          <w:lang w:eastAsia="en-US"/>
        </w:rPr>
        <w:t xml:space="preserve"> health researchers, clinicians, educators, consumers, health providers and industry to promote </w:t>
      </w:r>
      <w:r w:rsidR="006060D3">
        <w:rPr>
          <w:rFonts w:ascii="Arial" w:hAnsi="Arial" w:cs="Arial"/>
          <w:sz w:val="20"/>
          <w:szCs w:val="20"/>
          <w:lang w:eastAsia="en-US"/>
        </w:rPr>
        <w:t xml:space="preserve">research </w:t>
      </w:r>
      <w:r w:rsidR="006060D3" w:rsidRPr="00427D1C">
        <w:rPr>
          <w:rFonts w:ascii="Arial" w:hAnsi="Arial" w:cs="Arial"/>
          <w:sz w:val="20"/>
          <w:szCs w:val="20"/>
          <w:lang w:eastAsia="en-US"/>
        </w:rPr>
        <w:t>excellence and increase scale and national competitiveness</w:t>
      </w:r>
      <w:r w:rsidR="006060D3">
        <w:rPr>
          <w:rFonts w:ascii="Arial" w:hAnsi="Arial" w:cs="Arial"/>
          <w:sz w:val="20"/>
          <w:szCs w:val="20"/>
          <w:lang w:eastAsia="en-US"/>
        </w:rPr>
        <w:t>.</w:t>
      </w:r>
    </w:p>
    <w:p w:rsidR="00392A8F" w:rsidRPr="00C22619" w:rsidRDefault="00427D1C" w:rsidP="00C22619">
      <w:pPr>
        <w:spacing w:before="120" w:after="120" w:line="276" w:lineRule="auto"/>
        <w:jc w:val="both"/>
        <w:rPr>
          <w:rFonts w:ascii="Arial" w:hAnsi="Arial" w:cs="Arial"/>
          <w:sz w:val="20"/>
          <w:szCs w:val="20"/>
          <w:lang w:eastAsia="en-US"/>
        </w:rPr>
      </w:pPr>
      <w:r w:rsidRPr="00C22619">
        <w:rPr>
          <w:rFonts w:ascii="Arial" w:hAnsi="Arial" w:cs="Arial"/>
          <w:sz w:val="20"/>
          <w:szCs w:val="20"/>
          <w:lang w:eastAsia="en-US"/>
        </w:rPr>
        <w:t xml:space="preserve">The </w:t>
      </w:r>
      <w:r w:rsidR="006060D3" w:rsidRPr="00C22619">
        <w:rPr>
          <w:rFonts w:ascii="Arial" w:hAnsi="Arial" w:cs="Arial"/>
          <w:sz w:val="20"/>
          <w:szCs w:val="20"/>
          <w:lang w:eastAsia="en-US"/>
        </w:rPr>
        <w:t xml:space="preserve">WAHTN is an </w:t>
      </w:r>
      <w:r w:rsidR="008D3E64">
        <w:rPr>
          <w:rFonts w:ascii="Arial" w:hAnsi="Arial" w:cs="Arial"/>
          <w:sz w:val="20"/>
          <w:szCs w:val="20"/>
          <w:lang w:eastAsia="en-US"/>
        </w:rPr>
        <w:t>U</w:t>
      </w:r>
      <w:r w:rsidR="006060D3" w:rsidRPr="00C22619">
        <w:rPr>
          <w:rFonts w:ascii="Arial" w:hAnsi="Arial" w:cs="Arial"/>
          <w:sz w:val="20"/>
          <w:szCs w:val="20"/>
          <w:lang w:eastAsia="en-US"/>
        </w:rPr>
        <w:t xml:space="preserve">nincorporated </w:t>
      </w:r>
      <w:r w:rsidR="008D3E64">
        <w:rPr>
          <w:rFonts w:ascii="Arial" w:hAnsi="Arial" w:cs="Arial"/>
          <w:sz w:val="20"/>
          <w:szCs w:val="20"/>
          <w:lang w:eastAsia="en-US"/>
        </w:rPr>
        <w:t>J</w:t>
      </w:r>
      <w:r w:rsidR="006060D3" w:rsidRPr="00C22619">
        <w:rPr>
          <w:rFonts w:ascii="Arial" w:hAnsi="Arial" w:cs="Arial"/>
          <w:sz w:val="20"/>
          <w:szCs w:val="20"/>
          <w:lang w:eastAsia="en-US"/>
        </w:rPr>
        <w:t xml:space="preserve">oint </w:t>
      </w:r>
      <w:r w:rsidR="008D3E64">
        <w:rPr>
          <w:rFonts w:ascii="Arial" w:hAnsi="Arial" w:cs="Arial"/>
          <w:sz w:val="20"/>
          <w:szCs w:val="20"/>
          <w:lang w:eastAsia="en-US"/>
        </w:rPr>
        <w:t>V</w:t>
      </w:r>
      <w:r w:rsidR="006060D3" w:rsidRPr="00C22619">
        <w:rPr>
          <w:rFonts w:ascii="Arial" w:hAnsi="Arial" w:cs="Arial"/>
          <w:sz w:val="20"/>
          <w:szCs w:val="20"/>
          <w:lang w:eastAsia="en-US"/>
        </w:rPr>
        <w:t xml:space="preserve">enture signed by the </w:t>
      </w:r>
      <w:r w:rsidR="008D3E64">
        <w:rPr>
          <w:rFonts w:ascii="Arial" w:hAnsi="Arial" w:cs="Arial"/>
          <w:sz w:val="20"/>
          <w:szCs w:val="20"/>
          <w:lang w:eastAsia="en-US"/>
        </w:rPr>
        <w:t>P</w:t>
      </w:r>
      <w:r w:rsidR="006060D3" w:rsidRPr="00C22619">
        <w:rPr>
          <w:rFonts w:ascii="Arial" w:hAnsi="Arial" w:cs="Arial"/>
          <w:sz w:val="20"/>
          <w:szCs w:val="20"/>
          <w:lang w:eastAsia="en-US"/>
        </w:rPr>
        <w:t xml:space="preserve">artner </w:t>
      </w:r>
      <w:r w:rsidR="008D3E64">
        <w:rPr>
          <w:rFonts w:ascii="Arial" w:hAnsi="Arial" w:cs="Arial"/>
          <w:sz w:val="20"/>
          <w:szCs w:val="20"/>
          <w:lang w:eastAsia="en-US"/>
        </w:rPr>
        <w:t>O</w:t>
      </w:r>
      <w:r w:rsidR="006060D3" w:rsidRPr="00C22619">
        <w:rPr>
          <w:rFonts w:ascii="Arial" w:hAnsi="Arial" w:cs="Arial"/>
          <w:sz w:val="20"/>
          <w:szCs w:val="20"/>
          <w:lang w:eastAsia="en-US"/>
        </w:rPr>
        <w:t xml:space="preserve">rganisations and governed by an Executive Board. </w:t>
      </w:r>
      <w:r w:rsidR="00AE1467">
        <w:rPr>
          <w:rFonts w:ascii="Arial" w:hAnsi="Arial" w:cs="Arial"/>
          <w:sz w:val="20"/>
          <w:szCs w:val="20"/>
          <w:lang w:eastAsia="en-US"/>
        </w:rPr>
        <w:t>The University of Western Australia (</w:t>
      </w:r>
      <w:r w:rsidRPr="00C22619">
        <w:rPr>
          <w:rFonts w:ascii="Arial" w:hAnsi="Arial" w:cs="Arial"/>
          <w:sz w:val="20"/>
          <w:szCs w:val="20"/>
          <w:lang w:eastAsia="en-US"/>
        </w:rPr>
        <w:t>UWA</w:t>
      </w:r>
      <w:r w:rsidR="00AE1467">
        <w:rPr>
          <w:rFonts w:ascii="Arial" w:hAnsi="Arial" w:cs="Arial"/>
          <w:sz w:val="20"/>
          <w:szCs w:val="20"/>
          <w:lang w:eastAsia="en-US"/>
        </w:rPr>
        <w:t>)</w:t>
      </w:r>
      <w:r w:rsidRPr="00C22619">
        <w:rPr>
          <w:rFonts w:ascii="Arial" w:hAnsi="Arial" w:cs="Arial"/>
          <w:sz w:val="20"/>
          <w:szCs w:val="20"/>
          <w:lang w:eastAsia="en-US"/>
        </w:rPr>
        <w:t xml:space="preserve"> </w:t>
      </w:r>
      <w:r w:rsidR="006060D3" w:rsidRPr="00C22619">
        <w:rPr>
          <w:rFonts w:ascii="Arial" w:hAnsi="Arial" w:cs="Arial"/>
          <w:sz w:val="20"/>
          <w:szCs w:val="20"/>
          <w:lang w:eastAsia="en-US"/>
        </w:rPr>
        <w:t xml:space="preserve">acts as the Centre Agent on behalf of the </w:t>
      </w:r>
      <w:r w:rsidR="008D3E64">
        <w:rPr>
          <w:rFonts w:ascii="Arial" w:hAnsi="Arial" w:cs="Arial"/>
          <w:sz w:val="20"/>
          <w:szCs w:val="20"/>
          <w:lang w:eastAsia="en-US"/>
        </w:rPr>
        <w:t>P</w:t>
      </w:r>
      <w:r w:rsidR="006060D3" w:rsidRPr="00C22619">
        <w:rPr>
          <w:rFonts w:ascii="Arial" w:hAnsi="Arial" w:cs="Arial"/>
          <w:sz w:val="20"/>
          <w:szCs w:val="20"/>
          <w:lang w:eastAsia="en-US"/>
        </w:rPr>
        <w:t xml:space="preserve">artner </w:t>
      </w:r>
      <w:r w:rsidR="008D3E64">
        <w:rPr>
          <w:rFonts w:ascii="Arial" w:hAnsi="Arial" w:cs="Arial"/>
          <w:sz w:val="20"/>
          <w:szCs w:val="20"/>
          <w:lang w:eastAsia="en-US"/>
        </w:rPr>
        <w:t>O</w:t>
      </w:r>
      <w:r w:rsidR="006060D3" w:rsidRPr="00C22619">
        <w:rPr>
          <w:rFonts w:ascii="Arial" w:hAnsi="Arial" w:cs="Arial"/>
          <w:sz w:val="20"/>
          <w:szCs w:val="20"/>
          <w:lang w:eastAsia="en-US"/>
        </w:rPr>
        <w:t xml:space="preserve">rganisations, and </w:t>
      </w:r>
      <w:r w:rsidRPr="00C22619">
        <w:rPr>
          <w:rFonts w:ascii="Arial" w:hAnsi="Arial" w:cs="Arial"/>
          <w:sz w:val="20"/>
          <w:szCs w:val="20"/>
          <w:lang w:eastAsia="en-US"/>
        </w:rPr>
        <w:t xml:space="preserve">provides </w:t>
      </w:r>
      <w:r w:rsidR="006060D3" w:rsidRPr="00C22619">
        <w:rPr>
          <w:rFonts w:ascii="Arial" w:hAnsi="Arial" w:cs="Arial"/>
          <w:sz w:val="20"/>
          <w:szCs w:val="20"/>
          <w:lang w:eastAsia="en-US"/>
        </w:rPr>
        <w:t>business</w:t>
      </w:r>
      <w:r w:rsidRPr="00C22619">
        <w:rPr>
          <w:rFonts w:ascii="Arial" w:hAnsi="Arial" w:cs="Arial"/>
          <w:sz w:val="20"/>
          <w:szCs w:val="20"/>
          <w:lang w:eastAsia="en-US"/>
        </w:rPr>
        <w:t xml:space="preserve"> support to the WAHTN. </w:t>
      </w:r>
    </w:p>
    <w:p w:rsidR="008E14B5" w:rsidRPr="00427D1C" w:rsidRDefault="008E14B5" w:rsidP="00427D1C">
      <w:pPr>
        <w:shd w:val="clear" w:color="auto" w:fill="000000"/>
        <w:tabs>
          <w:tab w:val="right" w:pos="9072"/>
        </w:tabs>
        <w:spacing w:before="120" w:after="120"/>
        <w:jc w:val="both"/>
        <w:rPr>
          <w:rFonts w:ascii="Arial" w:hAnsi="Arial" w:cs="Arial"/>
          <w:b/>
          <w:bCs/>
          <w:color w:val="FFFFFF"/>
          <w:sz w:val="22"/>
          <w:szCs w:val="22"/>
        </w:rPr>
      </w:pPr>
      <w:r w:rsidRPr="00427D1C">
        <w:rPr>
          <w:rFonts w:ascii="Arial" w:hAnsi="Arial" w:cs="Arial"/>
          <w:b/>
          <w:bCs/>
          <w:color w:val="FFFFFF"/>
          <w:sz w:val="22"/>
          <w:szCs w:val="22"/>
        </w:rPr>
        <w:t>Reporting structure</w:t>
      </w:r>
    </w:p>
    <w:p w:rsidR="008E14B5" w:rsidRDefault="008E14B5" w:rsidP="00427D1C">
      <w:pPr>
        <w:spacing w:before="120" w:after="120"/>
        <w:rPr>
          <w:rFonts w:ascii="Arial" w:hAnsi="Arial" w:cs="Arial"/>
          <w:noProof/>
          <w:sz w:val="20"/>
          <w:szCs w:val="20"/>
        </w:rPr>
      </w:pPr>
      <w:bookmarkStart w:id="1" w:name="QuickMark"/>
      <w:bookmarkEnd w:id="1"/>
      <w:r w:rsidRPr="00427D1C">
        <w:rPr>
          <w:rFonts w:ascii="Arial" w:hAnsi="Arial" w:cs="Arial"/>
          <w:noProof/>
          <w:sz w:val="20"/>
          <w:szCs w:val="20"/>
        </w:rPr>
        <w:t>Reports to:</w:t>
      </w:r>
      <w:r w:rsidR="00427D1C" w:rsidRPr="00427D1C">
        <w:t xml:space="preserve"> </w:t>
      </w:r>
      <w:r w:rsidR="006060D3">
        <w:tab/>
      </w:r>
      <w:r w:rsidR="00427D1C" w:rsidRPr="00427D1C">
        <w:rPr>
          <w:rFonts w:ascii="Arial" w:hAnsi="Arial" w:cs="Arial"/>
          <w:noProof/>
          <w:sz w:val="20"/>
          <w:szCs w:val="20"/>
        </w:rPr>
        <w:t>Deputy Vice-Chancellor (Research)</w:t>
      </w:r>
      <w:r w:rsidR="006060D3">
        <w:rPr>
          <w:rFonts w:ascii="Arial" w:hAnsi="Arial" w:cs="Arial"/>
          <w:noProof/>
          <w:sz w:val="20"/>
          <w:szCs w:val="20"/>
        </w:rPr>
        <w:t xml:space="preserve"> for business/administrative purposes </w:t>
      </w:r>
    </w:p>
    <w:p w:rsidR="006060D3" w:rsidRPr="00427D1C" w:rsidRDefault="006060D3" w:rsidP="00427D1C">
      <w:pPr>
        <w:spacing w:before="120" w:after="120"/>
        <w:rPr>
          <w:rFonts w:ascii="Arial" w:hAnsi="Arial" w:cs="Arial"/>
          <w:noProof/>
          <w:sz w:val="20"/>
          <w:szCs w:val="20"/>
        </w:rPr>
      </w:pPr>
      <w:r>
        <w:rPr>
          <w:rFonts w:ascii="Arial" w:hAnsi="Arial" w:cs="Arial"/>
          <w:noProof/>
          <w:sz w:val="20"/>
          <w:szCs w:val="20"/>
        </w:rPr>
        <w:tab/>
      </w:r>
      <w:r>
        <w:rPr>
          <w:rFonts w:ascii="Arial" w:hAnsi="Arial" w:cs="Arial"/>
          <w:noProof/>
          <w:sz w:val="20"/>
          <w:szCs w:val="20"/>
        </w:rPr>
        <w:tab/>
        <w:t>Chair of the WAHTN Executive Board for strategic and other matters</w:t>
      </w:r>
    </w:p>
    <w:p w:rsidR="008E14B5" w:rsidRPr="00427D1C" w:rsidRDefault="008E14B5" w:rsidP="00427D1C">
      <w:pPr>
        <w:shd w:val="clear" w:color="auto" w:fill="000000"/>
        <w:tabs>
          <w:tab w:val="right" w:pos="9072"/>
        </w:tabs>
        <w:spacing w:before="120" w:after="120"/>
        <w:jc w:val="both"/>
        <w:rPr>
          <w:rFonts w:ascii="Arial" w:hAnsi="Arial" w:cs="Arial"/>
          <w:b/>
          <w:bCs/>
          <w:color w:val="FFFFFF"/>
          <w:sz w:val="22"/>
          <w:szCs w:val="22"/>
        </w:rPr>
      </w:pPr>
      <w:r w:rsidRPr="00427D1C">
        <w:rPr>
          <w:rFonts w:ascii="Arial" w:hAnsi="Arial" w:cs="Arial"/>
          <w:b/>
          <w:bCs/>
          <w:color w:val="FFFFFF"/>
          <w:sz w:val="22"/>
          <w:szCs w:val="22"/>
        </w:rPr>
        <w:t xml:space="preserve">Your role </w:t>
      </w:r>
    </w:p>
    <w:p w:rsidR="00C14D1F" w:rsidRDefault="006060D3" w:rsidP="00EA573E">
      <w:pPr>
        <w:autoSpaceDE w:val="0"/>
        <w:autoSpaceDN w:val="0"/>
        <w:adjustRightInd w:val="0"/>
        <w:spacing w:before="120" w:after="120" w:line="276" w:lineRule="auto"/>
        <w:jc w:val="both"/>
        <w:rPr>
          <w:rFonts w:ascii="Arial" w:hAnsi="Arial" w:cs="Arial"/>
          <w:sz w:val="20"/>
          <w:szCs w:val="20"/>
          <w:lang w:eastAsia="en-US"/>
        </w:rPr>
      </w:pPr>
      <w:r>
        <w:rPr>
          <w:rFonts w:ascii="Arial" w:hAnsi="Arial" w:cs="Arial"/>
          <w:sz w:val="20"/>
          <w:szCs w:val="20"/>
          <w:lang w:eastAsia="en-US"/>
        </w:rPr>
        <w:t>This is an Executive appointment for an enthusiastic, strategic and innovative thinker.</w:t>
      </w:r>
      <w:r w:rsidR="00392A8F">
        <w:rPr>
          <w:rFonts w:ascii="Arial" w:hAnsi="Arial" w:cs="Arial"/>
          <w:sz w:val="20"/>
          <w:szCs w:val="20"/>
          <w:lang w:eastAsia="en-US"/>
        </w:rPr>
        <w:t xml:space="preserve"> The appointee</w:t>
      </w:r>
      <w:r w:rsidR="00392A8F" w:rsidRPr="006060D3">
        <w:rPr>
          <w:rFonts w:ascii="Arial" w:hAnsi="Arial" w:cs="Arial"/>
          <w:sz w:val="20"/>
          <w:szCs w:val="20"/>
          <w:lang w:eastAsia="en-US"/>
        </w:rPr>
        <w:t xml:space="preserve"> will need to be able to </w:t>
      </w:r>
      <w:r w:rsidR="00392A8F">
        <w:rPr>
          <w:rFonts w:ascii="Arial" w:hAnsi="Arial" w:cs="Arial"/>
          <w:sz w:val="20"/>
          <w:szCs w:val="20"/>
          <w:lang w:eastAsia="en-US"/>
        </w:rPr>
        <w:t>bridge</w:t>
      </w:r>
      <w:r w:rsidR="00392A8F" w:rsidRPr="006060D3">
        <w:rPr>
          <w:rFonts w:ascii="Arial" w:hAnsi="Arial" w:cs="Arial"/>
          <w:sz w:val="20"/>
          <w:szCs w:val="20"/>
          <w:lang w:eastAsia="en-US"/>
        </w:rPr>
        <w:t xml:space="preserve"> clinical and academic environments and have </w:t>
      </w:r>
      <w:r w:rsidR="00392A8F">
        <w:rPr>
          <w:rFonts w:ascii="Arial" w:hAnsi="Arial" w:cs="Arial"/>
          <w:sz w:val="20"/>
          <w:szCs w:val="20"/>
          <w:lang w:eastAsia="en-US"/>
        </w:rPr>
        <w:t>the ability to influence</w:t>
      </w:r>
      <w:r w:rsidR="00392A8F" w:rsidRPr="006060D3">
        <w:rPr>
          <w:rFonts w:ascii="Arial" w:hAnsi="Arial" w:cs="Arial"/>
          <w:sz w:val="20"/>
          <w:szCs w:val="20"/>
          <w:lang w:eastAsia="en-US"/>
        </w:rPr>
        <w:t xml:space="preserve"> </w:t>
      </w:r>
      <w:r w:rsidR="00392A8F">
        <w:rPr>
          <w:rFonts w:ascii="Arial" w:hAnsi="Arial" w:cs="Arial"/>
          <w:sz w:val="20"/>
          <w:szCs w:val="20"/>
          <w:lang w:eastAsia="en-US"/>
        </w:rPr>
        <w:t>and work with an array of stakeholders including</w:t>
      </w:r>
      <w:r w:rsidR="00392A8F" w:rsidRPr="006060D3">
        <w:rPr>
          <w:rFonts w:ascii="Arial" w:hAnsi="Arial" w:cs="Arial"/>
          <w:sz w:val="20"/>
          <w:szCs w:val="20"/>
          <w:lang w:eastAsia="en-US"/>
        </w:rPr>
        <w:t xml:space="preserve"> government policy makers</w:t>
      </w:r>
      <w:r w:rsidR="00392A8F">
        <w:rPr>
          <w:rFonts w:ascii="Arial" w:hAnsi="Arial" w:cs="Arial"/>
          <w:sz w:val="20"/>
          <w:szCs w:val="20"/>
          <w:lang w:eastAsia="en-US"/>
        </w:rPr>
        <w:t xml:space="preserve">, </w:t>
      </w:r>
      <w:r w:rsidR="00392A8F" w:rsidRPr="006060D3">
        <w:rPr>
          <w:rFonts w:ascii="Arial" w:hAnsi="Arial" w:cs="Arial"/>
          <w:sz w:val="20"/>
          <w:szCs w:val="20"/>
          <w:lang w:eastAsia="en-US"/>
        </w:rPr>
        <w:t xml:space="preserve">health service leaders, </w:t>
      </w:r>
      <w:r w:rsidR="00392A8F">
        <w:rPr>
          <w:rFonts w:ascii="Arial" w:hAnsi="Arial" w:cs="Arial"/>
          <w:sz w:val="20"/>
          <w:szCs w:val="20"/>
          <w:lang w:eastAsia="en-US"/>
        </w:rPr>
        <w:t>clinicians</w:t>
      </w:r>
      <w:r w:rsidR="00392A8F" w:rsidRPr="006060D3">
        <w:rPr>
          <w:rFonts w:ascii="Arial" w:hAnsi="Arial" w:cs="Arial"/>
          <w:sz w:val="20"/>
          <w:szCs w:val="20"/>
          <w:lang w:eastAsia="en-US"/>
        </w:rPr>
        <w:t>, researchers, academics, consumers</w:t>
      </w:r>
      <w:r w:rsidR="00392A8F">
        <w:rPr>
          <w:rFonts w:ascii="Arial" w:hAnsi="Arial" w:cs="Arial"/>
          <w:sz w:val="20"/>
          <w:szCs w:val="20"/>
          <w:lang w:eastAsia="en-US"/>
        </w:rPr>
        <w:t xml:space="preserve"> and industry</w:t>
      </w:r>
      <w:r w:rsidR="00392A8F" w:rsidRPr="006060D3">
        <w:rPr>
          <w:rFonts w:ascii="Arial" w:hAnsi="Arial" w:cs="Arial"/>
          <w:sz w:val="20"/>
          <w:szCs w:val="20"/>
          <w:lang w:eastAsia="en-US"/>
        </w:rPr>
        <w:t>.</w:t>
      </w:r>
      <w:r w:rsidR="00392A8F">
        <w:rPr>
          <w:rFonts w:ascii="Arial" w:hAnsi="Arial" w:cs="Arial"/>
          <w:sz w:val="20"/>
          <w:szCs w:val="20"/>
          <w:lang w:eastAsia="en-US"/>
        </w:rPr>
        <w:t xml:space="preserve"> </w:t>
      </w:r>
    </w:p>
    <w:p w:rsidR="006060D3" w:rsidRPr="00427D1C" w:rsidRDefault="00EA573E" w:rsidP="00C14D1F">
      <w:pPr>
        <w:autoSpaceDE w:val="0"/>
        <w:autoSpaceDN w:val="0"/>
        <w:adjustRightInd w:val="0"/>
        <w:spacing w:before="120" w:after="120" w:line="276" w:lineRule="auto"/>
        <w:jc w:val="both"/>
        <w:rPr>
          <w:rFonts w:ascii="Arial" w:hAnsi="Arial" w:cs="Arial"/>
          <w:sz w:val="20"/>
          <w:szCs w:val="20"/>
          <w:lang w:eastAsia="en-US"/>
        </w:rPr>
      </w:pPr>
      <w:r>
        <w:rPr>
          <w:rFonts w:ascii="Arial" w:hAnsi="Arial" w:cs="Arial"/>
          <w:sz w:val="20"/>
          <w:szCs w:val="20"/>
          <w:lang w:eastAsia="en-US"/>
        </w:rPr>
        <w:t>The appointee will l</w:t>
      </w:r>
      <w:r w:rsidRPr="00427D1C">
        <w:rPr>
          <w:rFonts w:ascii="Arial" w:hAnsi="Arial" w:cs="Arial"/>
          <w:sz w:val="20"/>
          <w:szCs w:val="20"/>
          <w:lang w:eastAsia="en-US"/>
        </w:rPr>
        <w:t xml:space="preserve">ead the WAHTN on behalf of the Executive Board and </w:t>
      </w:r>
      <w:r w:rsidR="008D3E64">
        <w:rPr>
          <w:rFonts w:ascii="Arial" w:hAnsi="Arial" w:cs="Arial"/>
          <w:sz w:val="20"/>
          <w:szCs w:val="20"/>
          <w:lang w:eastAsia="en-US"/>
        </w:rPr>
        <w:t>P</w:t>
      </w:r>
      <w:r w:rsidRPr="00427D1C">
        <w:rPr>
          <w:rFonts w:ascii="Arial" w:hAnsi="Arial" w:cs="Arial"/>
          <w:sz w:val="20"/>
          <w:szCs w:val="20"/>
          <w:lang w:eastAsia="en-US"/>
        </w:rPr>
        <w:t xml:space="preserve">artner </w:t>
      </w:r>
      <w:r w:rsidR="008D3E64">
        <w:rPr>
          <w:rFonts w:ascii="Arial" w:hAnsi="Arial" w:cs="Arial"/>
          <w:sz w:val="20"/>
          <w:szCs w:val="20"/>
          <w:lang w:eastAsia="en-US"/>
        </w:rPr>
        <w:t>O</w:t>
      </w:r>
      <w:r w:rsidRPr="00427D1C">
        <w:rPr>
          <w:rFonts w:ascii="Arial" w:hAnsi="Arial" w:cs="Arial"/>
          <w:sz w:val="20"/>
          <w:szCs w:val="20"/>
          <w:lang w:eastAsia="en-US"/>
        </w:rPr>
        <w:t>rganisations.</w:t>
      </w:r>
      <w:r>
        <w:rPr>
          <w:rFonts w:ascii="Arial" w:hAnsi="Arial" w:cs="Arial"/>
          <w:sz w:val="20"/>
          <w:szCs w:val="20"/>
          <w:lang w:eastAsia="en-US"/>
        </w:rPr>
        <w:t xml:space="preserve"> </w:t>
      </w:r>
      <w:r w:rsidR="00427D1C">
        <w:rPr>
          <w:rFonts w:ascii="Arial" w:hAnsi="Arial" w:cs="Arial"/>
          <w:sz w:val="20"/>
          <w:szCs w:val="20"/>
          <w:lang w:eastAsia="en-US"/>
        </w:rPr>
        <w:t>As the appointee, you will</w:t>
      </w:r>
      <w:r w:rsidR="00427D1C" w:rsidRPr="00427D1C">
        <w:rPr>
          <w:rFonts w:ascii="Arial" w:hAnsi="Arial" w:cs="Arial"/>
          <w:sz w:val="20"/>
          <w:szCs w:val="20"/>
          <w:lang w:eastAsia="en-US"/>
        </w:rPr>
        <w:t xml:space="preserve"> be responsible for the development</w:t>
      </w:r>
      <w:r w:rsidR="006060D3">
        <w:rPr>
          <w:rFonts w:ascii="Arial" w:hAnsi="Arial" w:cs="Arial"/>
          <w:sz w:val="20"/>
          <w:szCs w:val="20"/>
          <w:lang w:eastAsia="en-US"/>
        </w:rPr>
        <w:t>,</w:t>
      </w:r>
      <w:r w:rsidR="00427D1C" w:rsidRPr="00427D1C">
        <w:rPr>
          <w:rFonts w:ascii="Arial" w:hAnsi="Arial" w:cs="Arial"/>
          <w:sz w:val="20"/>
          <w:szCs w:val="20"/>
          <w:lang w:eastAsia="en-US"/>
        </w:rPr>
        <w:t xml:space="preserve"> promotion </w:t>
      </w:r>
      <w:r w:rsidR="006060D3">
        <w:rPr>
          <w:rFonts w:ascii="Arial" w:hAnsi="Arial" w:cs="Arial"/>
          <w:sz w:val="20"/>
          <w:szCs w:val="20"/>
          <w:lang w:eastAsia="en-US"/>
        </w:rPr>
        <w:t xml:space="preserve">and </w:t>
      </w:r>
      <w:r w:rsidR="008C2CC0">
        <w:rPr>
          <w:rFonts w:ascii="Arial" w:hAnsi="Arial" w:cs="Arial"/>
          <w:sz w:val="20"/>
          <w:szCs w:val="20"/>
          <w:lang w:eastAsia="en-US"/>
        </w:rPr>
        <w:t>strategic direction</w:t>
      </w:r>
      <w:r w:rsidR="008C2CC0" w:rsidRPr="00427D1C">
        <w:rPr>
          <w:rFonts w:ascii="Arial" w:hAnsi="Arial" w:cs="Arial"/>
          <w:sz w:val="20"/>
          <w:szCs w:val="20"/>
          <w:lang w:eastAsia="en-US"/>
        </w:rPr>
        <w:t xml:space="preserve"> </w:t>
      </w:r>
      <w:r w:rsidR="00427D1C" w:rsidRPr="00427D1C">
        <w:rPr>
          <w:rFonts w:ascii="Arial" w:hAnsi="Arial" w:cs="Arial"/>
          <w:sz w:val="20"/>
          <w:szCs w:val="20"/>
          <w:lang w:eastAsia="en-US"/>
        </w:rPr>
        <w:t>of the WAHTN</w:t>
      </w:r>
      <w:r w:rsidR="006060D3">
        <w:rPr>
          <w:rFonts w:ascii="Arial" w:hAnsi="Arial" w:cs="Arial"/>
          <w:sz w:val="20"/>
          <w:szCs w:val="20"/>
          <w:lang w:eastAsia="en-US"/>
        </w:rPr>
        <w:t xml:space="preserve"> in line with the WAHTN </w:t>
      </w:r>
      <w:r w:rsidR="008D3E64">
        <w:rPr>
          <w:rFonts w:ascii="Arial" w:hAnsi="Arial" w:cs="Arial"/>
          <w:sz w:val="20"/>
          <w:szCs w:val="20"/>
          <w:lang w:eastAsia="en-US"/>
        </w:rPr>
        <w:t>S</w:t>
      </w:r>
      <w:r w:rsidR="006060D3">
        <w:rPr>
          <w:rFonts w:ascii="Arial" w:hAnsi="Arial" w:cs="Arial"/>
          <w:sz w:val="20"/>
          <w:szCs w:val="20"/>
          <w:lang w:eastAsia="en-US"/>
        </w:rPr>
        <w:t xml:space="preserve">trategic </w:t>
      </w:r>
      <w:r w:rsidR="008D3E64">
        <w:rPr>
          <w:rFonts w:ascii="Arial" w:hAnsi="Arial" w:cs="Arial"/>
          <w:sz w:val="20"/>
          <w:szCs w:val="20"/>
          <w:lang w:eastAsia="en-US"/>
        </w:rPr>
        <w:t>P</w:t>
      </w:r>
      <w:r w:rsidR="006060D3">
        <w:rPr>
          <w:rFonts w:ascii="Arial" w:hAnsi="Arial" w:cs="Arial"/>
          <w:sz w:val="20"/>
          <w:szCs w:val="20"/>
          <w:lang w:eastAsia="en-US"/>
        </w:rPr>
        <w:t>lan.</w:t>
      </w:r>
      <w:r w:rsidR="00427D1C" w:rsidRPr="00427D1C">
        <w:rPr>
          <w:rFonts w:ascii="Arial" w:hAnsi="Arial" w:cs="Arial"/>
          <w:sz w:val="20"/>
          <w:szCs w:val="20"/>
          <w:lang w:eastAsia="en-US"/>
        </w:rPr>
        <w:t xml:space="preserve"> </w:t>
      </w:r>
      <w:r>
        <w:rPr>
          <w:rFonts w:ascii="Arial" w:hAnsi="Arial" w:cs="Arial"/>
          <w:sz w:val="20"/>
          <w:szCs w:val="20"/>
          <w:lang w:eastAsia="en-US"/>
        </w:rPr>
        <w:t>You</w:t>
      </w:r>
      <w:r w:rsidR="006060D3">
        <w:rPr>
          <w:rFonts w:ascii="Arial" w:hAnsi="Arial" w:cs="Arial"/>
          <w:sz w:val="20"/>
          <w:szCs w:val="20"/>
          <w:lang w:eastAsia="en-US"/>
        </w:rPr>
        <w:t xml:space="preserve"> will lead a committed team to catalyse</w:t>
      </w:r>
      <w:r w:rsidR="009F0F5B">
        <w:rPr>
          <w:rFonts w:ascii="Arial" w:hAnsi="Arial" w:cs="Arial"/>
          <w:sz w:val="20"/>
          <w:szCs w:val="20"/>
          <w:lang w:eastAsia="en-US"/>
        </w:rPr>
        <w:t>, enable and support</w:t>
      </w:r>
      <w:r w:rsidR="00C14D1F">
        <w:rPr>
          <w:rFonts w:ascii="Arial" w:hAnsi="Arial" w:cs="Arial"/>
          <w:sz w:val="20"/>
          <w:szCs w:val="20"/>
          <w:lang w:eastAsia="en-US"/>
        </w:rPr>
        <w:t xml:space="preserve"> the translation of</w:t>
      </w:r>
      <w:r w:rsidR="00392A8F">
        <w:rPr>
          <w:rFonts w:ascii="Arial" w:hAnsi="Arial" w:cs="Arial"/>
          <w:sz w:val="20"/>
          <w:szCs w:val="20"/>
          <w:lang w:eastAsia="en-US"/>
        </w:rPr>
        <w:t xml:space="preserve"> innovative research </w:t>
      </w:r>
      <w:r w:rsidR="00C14D1F">
        <w:rPr>
          <w:rFonts w:ascii="Arial" w:hAnsi="Arial" w:cs="Arial"/>
          <w:sz w:val="20"/>
          <w:szCs w:val="20"/>
          <w:lang w:eastAsia="en-US"/>
        </w:rPr>
        <w:t>into</w:t>
      </w:r>
      <w:r w:rsidR="00392A8F">
        <w:rPr>
          <w:rFonts w:ascii="Arial" w:hAnsi="Arial" w:cs="Arial"/>
          <w:sz w:val="20"/>
          <w:szCs w:val="20"/>
          <w:lang w:eastAsia="en-US"/>
        </w:rPr>
        <w:t xml:space="preserve"> </w:t>
      </w:r>
      <w:r w:rsidR="006060D3">
        <w:rPr>
          <w:rFonts w:ascii="Arial" w:hAnsi="Arial" w:cs="Arial"/>
          <w:sz w:val="20"/>
          <w:szCs w:val="20"/>
          <w:lang w:eastAsia="en-US"/>
        </w:rPr>
        <w:t>high quality clinical care</w:t>
      </w:r>
      <w:r w:rsidR="00C14D1F">
        <w:rPr>
          <w:rFonts w:ascii="Arial" w:hAnsi="Arial" w:cs="Arial"/>
          <w:sz w:val="20"/>
          <w:szCs w:val="20"/>
          <w:lang w:eastAsia="en-US"/>
        </w:rPr>
        <w:t xml:space="preserve">. The role will work closely with the </w:t>
      </w:r>
      <w:r w:rsidR="008D3E64">
        <w:rPr>
          <w:rFonts w:ascii="Arial" w:hAnsi="Arial" w:cs="Arial"/>
          <w:sz w:val="20"/>
          <w:szCs w:val="20"/>
          <w:lang w:eastAsia="en-US"/>
        </w:rPr>
        <w:t>P</w:t>
      </w:r>
      <w:r w:rsidR="00C14D1F">
        <w:rPr>
          <w:rFonts w:ascii="Arial" w:hAnsi="Arial" w:cs="Arial"/>
          <w:sz w:val="20"/>
          <w:szCs w:val="20"/>
          <w:lang w:eastAsia="en-US"/>
        </w:rPr>
        <w:t xml:space="preserve">artner </w:t>
      </w:r>
      <w:r w:rsidR="008D3E64">
        <w:rPr>
          <w:rFonts w:ascii="Arial" w:hAnsi="Arial" w:cs="Arial"/>
          <w:sz w:val="20"/>
          <w:szCs w:val="20"/>
          <w:lang w:eastAsia="en-US"/>
        </w:rPr>
        <w:t>O</w:t>
      </w:r>
      <w:r w:rsidR="00C14D1F">
        <w:rPr>
          <w:rFonts w:ascii="Arial" w:hAnsi="Arial" w:cs="Arial"/>
          <w:sz w:val="20"/>
          <w:szCs w:val="20"/>
          <w:lang w:eastAsia="en-US"/>
        </w:rPr>
        <w:t>rganisations and key stakeholders to</w:t>
      </w:r>
      <w:r w:rsidR="001B108E">
        <w:rPr>
          <w:rFonts w:ascii="Arial" w:hAnsi="Arial" w:cs="Arial"/>
          <w:sz w:val="20"/>
          <w:szCs w:val="20"/>
          <w:lang w:eastAsia="en-US"/>
        </w:rPr>
        <w:t>:</w:t>
      </w:r>
      <w:r w:rsidR="00C14D1F">
        <w:rPr>
          <w:rFonts w:ascii="Arial" w:hAnsi="Arial" w:cs="Arial"/>
          <w:sz w:val="20"/>
          <w:szCs w:val="20"/>
          <w:lang w:eastAsia="en-US"/>
        </w:rPr>
        <w:t xml:space="preserve"> promot</w:t>
      </w:r>
      <w:r w:rsidR="009F0F5B">
        <w:rPr>
          <w:rFonts w:ascii="Arial" w:hAnsi="Arial" w:cs="Arial"/>
          <w:sz w:val="20"/>
          <w:szCs w:val="20"/>
          <w:lang w:eastAsia="en-US"/>
        </w:rPr>
        <w:t>e</w:t>
      </w:r>
      <w:r w:rsidR="00427D1C" w:rsidRPr="00427D1C">
        <w:rPr>
          <w:rFonts w:ascii="Arial" w:hAnsi="Arial" w:cs="Arial"/>
          <w:sz w:val="20"/>
          <w:szCs w:val="20"/>
          <w:lang w:eastAsia="en-US"/>
        </w:rPr>
        <w:t xml:space="preserve"> </w:t>
      </w:r>
      <w:r w:rsidR="009D57A3">
        <w:rPr>
          <w:rFonts w:ascii="Arial" w:hAnsi="Arial" w:cs="Arial"/>
          <w:sz w:val="20"/>
          <w:szCs w:val="20"/>
          <w:lang w:eastAsia="en-US"/>
        </w:rPr>
        <w:t>clinical implementation of health research</w:t>
      </w:r>
      <w:r>
        <w:rPr>
          <w:rFonts w:ascii="Arial" w:hAnsi="Arial" w:cs="Arial"/>
          <w:sz w:val="20"/>
          <w:szCs w:val="20"/>
          <w:lang w:eastAsia="en-US"/>
        </w:rPr>
        <w:t>;</w:t>
      </w:r>
      <w:r w:rsidR="006060D3" w:rsidRPr="00427D1C">
        <w:rPr>
          <w:rFonts w:ascii="Arial" w:hAnsi="Arial" w:cs="Arial"/>
          <w:sz w:val="20"/>
          <w:szCs w:val="20"/>
          <w:lang w:eastAsia="en-US"/>
        </w:rPr>
        <w:t xml:space="preserve"> </w:t>
      </w:r>
      <w:r w:rsidR="001B108E">
        <w:rPr>
          <w:rFonts w:ascii="Arial" w:hAnsi="Arial" w:cs="Arial"/>
          <w:sz w:val="20"/>
          <w:szCs w:val="20"/>
          <w:lang w:eastAsia="en-US"/>
        </w:rPr>
        <w:t xml:space="preserve">enhance the capacity and capability of WA’s clinical research workforce; </w:t>
      </w:r>
      <w:r w:rsidR="006060D3" w:rsidRPr="00427D1C">
        <w:rPr>
          <w:rFonts w:ascii="Arial" w:hAnsi="Arial" w:cs="Arial"/>
          <w:sz w:val="20"/>
          <w:szCs w:val="20"/>
          <w:lang w:eastAsia="en-US"/>
        </w:rPr>
        <w:t>increase scale and national competitiveness</w:t>
      </w:r>
      <w:r w:rsidR="006060D3">
        <w:rPr>
          <w:rFonts w:ascii="Arial" w:hAnsi="Arial" w:cs="Arial"/>
          <w:sz w:val="20"/>
          <w:szCs w:val="20"/>
          <w:lang w:eastAsia="en-US"/>
        </w:rPr>
        <w:t xml:space="preserve">; </w:t>
      </w:r>
      <w:r>
        <w:rPr>
          <w:rFonts w:ascii="Arial" w:hAnsi="Arial" w:cs="Arial"/>
          <w:sz w:val="20"/>
          <w:szCs w:val="20"/>
          <w:lang w:eastAsia="en-US"/>
        </w:rPr>
        <w:t>c</w:t>
      </w:r>
      <w:r w:rsidRPr="00427D1C">
        <w:rPr>
          <w:rFonts w:ascii="Arial" w:hAnsi="Arial" w:cs="Arial"/>
          <w:sz w:val="20"/>
          <w:szCs w:val="20"/>
          <w:lang w:eastAsia="en-US"/>
        </w:rPr>
        <w:t>atalys</w:t>
      </w:r>
      <w:r>
        <w:rPr>
          <w:rFonts w:ascii="Arial" w:hAnsi="Arial" w:cs="Arial"/>
          <w:sz w:val="20"/>
          <w:szCs w:val="20"/>
          <w:lang w:eastAsia="en-US"/>
        </w:rPr>
        <w:t>e</w:t>
      </w:r>
      <w:r w:rsidRPr="00427D1C">
        <w:rPr>
          <w:rFonts w:ascii="Arial" w:hAnsi="Arial" w:cs="Arial"/>
          <w:sz w:val="20"/>
          <w:szCs w:val="20"/>
          <w:lang w:eastAsia="en-US"/>
        </w:rPr>
        <w:t xml:space="preserve"> public and private investment in health research</w:t>
      </w:r>
      <w:r w:rsidR="009D57A3">
        <w:rPr>
          <w:rFonts w:ascii="Arial" w:hAnsi="Arial" w:cs="Arial"/>
          <w:sz w:val="20"/>
          <w:szCs w:val="20"/>
          <w:lang w:eastAsia="en-US"/>
        </w:rPr>
        <w:t xml:space="preserve">, </w:t>
      </w:r>
      <w:r w:rsidRPr="00427D1C">
        <w:rPr>
          <w:rFonts w:ascii="Arial" w:hAnsi="Arial" w:cs="Arial"/>
          <w:sz w:val="20"/>
          <w:szCs w:val="20"/>
          <w:lang w:eastAsia="en-US"/>
        </w:rPr>
        <w:t>innovation</w:t>
      </w:r>
      <w:r w:rsidR="009D57A3">
        <w:rPr>
          <w:rFonts w:ascii="Arial" w:hAnsi="Arial" w:cs="Arial"/>
          <w:sz w:val="20"/>
          <w:szCs w:val="20"/>
          <w:lang w:eastAsia="en-US"/>
        </w:rPr>
        <w:t xml:space="preserve"> and clinical trials</w:t>
      </w:r>
      <w:r>
        <w:rPr>
          <w:rFonts w:ascii="Arial" w:hAnsi="Arial" w:cs="Arial"/>
          <w:sz w:val="20"/>
          <w:szCs w:val="20"/>
          <w:lang w:eastAsia="en-US"/>
        </w:rPr>
        <w:t xml:space="preserve">; </w:t>
      </w:r>
      <w:r w:rsidR="001B108E">
        <w:rPr>
          <w:rFonts w:ascii="Arial" w:hAnsi="Arial" w:cs="Arial"/>
          <w:sz w:val="20"/>
          <w:szCs w:val="20"/>
          <w:lang w:eastAsia="en-US"/>
        </w:rPr>
        <w:t>promote a strong research culture;</w:t>
      </w:r>
      <w:r>
        <w:rPr>
          <w:rFonts w:ascii="Arial" w:hAnsi="Arial" w:cs="Arial"/>
          <w:sz w:val="20"/>
          <w:szCs w:val="20"/>
          <w:lang w:eastAsia="en-US"/>
        </w:rPr>
        <w:t xml:space="preserve"> and increase consumer and community involvement in health research. </w:t>
      </w:r>
    </w:p>
    <w:p w:rsidR="008E14B5" w:rsidRPr="00427D1C" w:rsidRDefault="008E14B5" w:rsidP="00C22619">
      <w:pPr>
        <w:keepNext/>
        <w:shd w:val="clear" w:color="auto" w:fill="000000"/>
        <w:tabs>
          <w:tab w:val="right" w:pos="9072"/>
        </w:tabs>
        <w:spacing w:before="120" w:after="120"/>
        <w:jc w:val="both"/>
        <w:rPr>
          <w:rFonts w:ascii="Arial" w:hAnsi="Arial" w:cs="Arial"/>
          <w:b/>
          <w:bCs/>
          <w:color w:val="FFFFFF"/>
          <w:sz w:val="22"/>
          <w:szCs w:val="22"/>
        </w:rPr>
      </w:pPr>
      <w:r w:rsidRPr="00427D1C">
        <w:rPr>
          <w:rFonts w:ascii="Arial" w:hAnsi="Arial" w:cs="Arial"/>
          <w:b/>
          <w:bCs/>
          <w:color w:val="FFFFFF"/>
          <w:sz w:val="22"/>
          <w:szCs w:val="22"/>
        </w:rPr>
        <w:lastRenderedPageBreak/>
        <w:t>Your key responsibilities</w:t>
      </w:r>
    </w:p>
    <w:p w:rsidR="00392A8F" w:rsidRDefault="00B3074B" w:rsidP="00427D1C">
      <w:pPr>
        <w:pStyle w:val="ListParagraph"/>
        <w:autoSpaceDE w:val="0"/>
        <w:autoSpaceDN w:val="0"/>
        <w:adjustRightInd w:val="0"/>
        <w:spacing w:before="120" w:after="120" w:line="276" w:lineRule="auto"/>
        <w:ind w:left="0"/>
        <w:contextualSpacing w:val="0"/>
        <w:jc w:val="both"/>
        <w:rPr>
          <w:rFonts w:ascii="Arial" w:hAnsi="Arial" w:cs="Arial"/>
          <w:sz w:val="20"/>
          <w:szCs w:val="20"/>
          <w:lang w:eastAsia="en-US"/>
        </w:rPr>
      </w:pPr>
      <w:r>
        <w:rPr>
          <w:rFonts w:ascii="Arial" w:hAnsi="Arial" w:cs="Arial"/>
          <w:sz w:val="20"/>
          <w:szCs w:val="20"/>
          <w:lang w:eastAsia="en-US"/>
        </w:rPr>
        <w:t>E</w:t>
      </w:r>
      <w:r w:rsidR="00427D1C" w:rsidRPr="00D27EE1">
        <w:rPr>
          <w:rFonts w:ascii="Arial" w:hAnsi="Arial" w:cs="Arial"/>
          <w:sz w:val="20"/>
          <w:szCs w:val="20"/>
          <w:lang w:eastAsia="en-US"/>
        </w:rPr>
        <w:t>ngage</w:t>
      </w:r>
      <w:r w:rsidR="00392A8F">
        <w:rPr>
          <w:rFonts w:ascii="Arial" w:hAnsi="Arial" w:cs="Arial"/>
          <w:sz w:val="20"/>
          <w:szCs w:val="20"/>
          <w:lang w:eastAsia="en-US"/>
        </w:rPr>
        <w:t xml:space="preserve"> and build enduring relationships</w:t>
      </w:r>
      <w:r w:rsidR="00427D1C" w:rsidRPr="00D27EE1">
        <w:rPr>
          <w:rFonts w:ascii="Arial" w:hAnsi="Arial" w:cs="Arial"/>
          <w:sz w:val="20"/>
          <w:szCs w:val="20"/>
          <w:lang w:eastAsia="en-US"/>
        </w:rPr>
        <w:t xml:space="preserve"> with key stakeholders</w:t>
      </w:r>
      <w:r w:rsidR="00392A8F">
        <w:rPr>
          <w:rFonts w:ascii="Arial" w:hAnsi="Arial" w:cs="Arial"/>
          <w:sz w:val="20"/>
          <w:szCs w:val="20"/>
          <w:lang w:eastAsia="en-US"/>
        </w:rPr>
        <w:t xml:space="preserve"> across the </w:t>
      </w:r>
      <w:r w:rsidR="008D3E64">
        <w:rPr>
          <w:rFonts w:ascii="Arial" w:hAnsi="Arial" w:cs="Arial"/>
          <w:sz w:val="20"/>
          <w:szCs w:val="20"/>
          <w:lang w:eastAsia="en-US"/>
        </w:rPr>
        <w:t xml:space="preserve">health and medical </w:t>
      </w:r>
      <w:r w:rsidR="00392A8F">
        <w:rPr>
          <w:rFonts w:ascii="Arial" w:hAnsi="Arial" w:cs="Arial"/>
          <w:sz w:val="20"/>
          <w:szCs w:val="20"/>
          <w:lang w:eastAsia="en-US"/>
        </w:rPr>
        <w:t xml:space="preserve">research sector, including: state and national government, academic </w:t>
      </w:r>
      <w:r w:rsidR="00427D1C" w:rsidRPr="00D27EE1">
        <w:rPr>
          <w:rFonts w:ascii="Arial" w:hAnsi="Arial" w:cs="Arial"/>
          <w:sz w:val="20"/>
          <w:szCs w:val="20"/>
          <w:lang w:eastAsia="en-US"/>
        </w:rPr>
        <w:t>institutions</w:t>
      </w:r>
      <w:r w:rsidR="00427D1C">
        <w:rPr>
          <w:rFonts w:ascii="Arial" w:hAnsi="Arial" w:cs="Arial"/>
          <w:sz w:val="20"/>
          <w:szCs w:val="20"/>
          <w:lang w:eastAsia="en-US"/>
        </w:rPr>
        <w:t xml:space="preserve">, </w:t>
      </w:r>
      <w:r w:rsidR="00392A8F">
        <w:rPr>
          <w:rFonts w:ascii="Arial" w:hAnsi="Arial" w:cs="Arial"/>
          <w:sz w:val="20"/>
          <w:szCs w:val="20"/>
          <w:lang w:eastAsia="en-US"/>
        </w:rPr>
        <w:t>consumer and community groups, industry</w:t>
      </w:r>
      <w:r w:rsidR="00427D1C" w:rsidRPr="00D27EE1">
        <w:rPr>
          <w:rFonts w:ascii="Arial" w:hAnsi="Arial" w:cs="Arial"/>
          <w:sz w:val="20"/>
          <w:szCs w:val="20"/>
          <w:lang w:eastAsia="en-US"/>
        </w:rPr>
        <w:t xml:space="preserve"> and </w:t>
      </w:r>
      <w:r w:rsidR="008D3E64">
        <w:rPr>
          <w:rFonts w:ascii="Arial" w:hAnsi="Arial" w:cs="Arial"/>
          <w:sz w:val="20"/>
          <w:szCs w:val="20"/>
          <w:lang w:eastAsia="en-US"/>
        </w:rPr>
        <w:t>the WAHTN</w:t>
      </w:r>
      <w:r w:rsidR="00392A8F">
        <w:rPr>
          <w:rFonts w:ascii="Arial" w:hAnsi="Arial" w:cs="Arial"/>
          <w:sz w:val="20"/>
          <w:szCs w:val="20"/>
          <w:lang w:eastAsia="en-US"/>
        </w:rPr>
        <w:t xml:space="preserve"> </w:t>
      </w:r>
      <w:r w:rsidR="008D3E64">
        <w:rPr>
          <w:rFonts w:ascii="Arial" w:hAnsi="Arial" w:cs="Arial"/>
          <w:sz w:val="20"/>
          <w:szCs w:val="20"/>
          <w:lang w:eastAsia="en-US"/>
        </w:rPr>
        <w:t>P</w:t>
      </w:r>
      <w:r w:rsidR="00392A8F">
        <w:rPr>
          <w:rFonts w:ascii="Arial" w:hAnsi="Arial" w:cs="Arial"/>
          <w:sz w:val="20"/>
          <w:szCs w:val="20"/>
          <w:lang w:eastAsia="en-US"/>
        </w:rPr>
        <w:t xml:space="preserve">artner </w:t>
      </w:r>
      <w:r w:rsidR="008D3E64">
        <w:rPr>
          <w:rFonts w:ascii="Arial" w:hAnsi="Arial" w:cs="Arial"/>
          <w:sz w:val="20"/>
          <w:szCs w:val="20"/>
          <w:lang w:eastAsia="en-US"/>
        </w:rPr>
        <w:t>O</w:t>
      </w:r>
      <w:r w:rsidR="00392A8F">
        <w:rPr>
          <w:rFonts w:ascii="Arial" w:hAnsi="Arial" w:cs="Arial"/>
          <w:sz w:val="20"/>
          <w:szCs w:val="20"/>
          <w:lang w:eastAsia="en-US"/>
        </w:rPr>
        <w:t>rganisations.</w:t>
      </w:r>
    </w:p>
    <w:p w:rsidR="00B3074B" w:rsidRPr="00C70529" w:rsidRDefault="00B3074B" w:rsidP="00B3074B">
      <w:pPr>
        <w:autoSpaceDE w:val="0"/>
        <w:autoSpaceDN w:val="0"/>
        <w:adjustRightInd w:val="0"/>
        <w:jc w:val="both"/>
        <w:rPr>
          <w:rFonts w:ascii="Arial" w:hAnsi="Arial" w:cs="Arial"/>
          <w:sz w:val="20"/>
          <w:szCs w:val="20"/>
          <w:lang w:eastAsia="en-US"/>
        </w:rPr>
      </w:pPr>
      <w:r w:rsidRPr="00C70529">
        <w:rPr>
          <w:rFonts w:ascii="Arial" w:hAnsi="Arial" w:cs="Arial"/>
          <w:sz w:val="20"/>
          <w:szCs w:val="20"/>
          <w:lang w:eastAsia="en-US"/>
        </w:rPr>
        <w:t>Influence and guide translational health research at a State and Commonwealth level</w:t>
      </w:r>
      <w:r w:rsidR="008D3E64">
        <w:rPr>
          <w:rFonts w:ascii="Arial" w:hAnsi="Arial" w:cs="Arial"/>
          <w:sz w:val="20"/>
          <w:szCs w:val="20"/>
          <w:lang w:eastAsia="en-US"/>
        </w:rPr>
        <w:t>.</w:t>
      </w:r>
      <w:r w:rsidRPr="00C70529">
        <w:rPr>
          <w:rFonts w:ascii="Arial" w:hAnsi="Arial" w:cs="Arial"/>
          <w:sz w:val="20"/>
          <w:szCs w:val="20"/>
          <w:lang w:eastAsia="en-US"/>
        </w:rPr>
        <w:t xml:space="preserve"> </w:t>
      </w:r>
    </w:p>
    <w:p w:rsidR="00427D1C" w:rsidRDefault="00392A8F" w:rsidP="00427D1C">
      <w:pPr>
        <w:pStyle w:val="ListParagraph"/>
        <w:autoSpaceDE w:val="0"/>
        <w:autoSpaceDN w:val="0"/>
        <w:adjustRightInd w:val="0"/>
        <w:spacing w:before="120" w:after="120" w:line="276" w:lineRule="auto"/>
        <w:ind w:left="0"/>
        <w:contextualSpacing w:val="0"/>
        <w:jc w:val="both"/>
        <w:rPr>
          <w:rFonts w:ascii="Arial" w:hAnsi="Arial" w:cs="Arial"/>
          <w:sz w:val="20"/>
          <w:szCs w:val="20"/>
          <w:lang w:eastAsia="en-US"/>
        </w:rPr>
      </w:pPr>
      <w:r>
        <w:rPr>
          <w:rFonts w:ascii="Arial" w:hAnsi="Arial" w:cs="Arial"/>
          <w:sz w:val="20"/>
          <w:szCs w:val="20"/>
          <w:lang w:eastAsia="en-US"/>
        </w:rPr>
        <w:t xml:space="preserve">Identify and pursue </w:t>
      </w:r>
      <w:r w:rsidR="00C676F5">
        <w:rPr>
          <w:rFonts w:ascii="Arial" w:hAnsi="Arial" w:cs="Arial"/>
          <w:sz w:val="20"/>
          <w:szCs w:val="20"/>
          <w:lang w:eastAsia="en-US"/>
        </w:rPr>
        <w:t xml:space="preserve">partnership and consortium </w:t>
      </w:r>
      <w:r>
        <w:rPr>
          <w:rFonts w:ascii="Arial" w:hAnsi="Arial" w:cs="Arial"/>
          <w:sz w:val="20"/>
          <w:szCs w:val="20"/>
          <w:lang w:eastAsia="en-US"/>
        </w:rPr>
        <w:t xml:space="preserve">funding opportunities with </w:t>
      </w:r>
      <w:r w:rsidR="00427D1C" w:rsidRPr="00D27EE1">
        <w:rPr>
          <w:rFonts w:ascii="Arial" w:hAnsi="Arial" w:cs="Arial"/>
          <w:sz w:val="20"/>
          <w:szCs w:val="20"/>
          <w:lang w:eastAsia="en-US"/>
        </w:rPr>
        <w:t>major funding bodies</w:t>
      </w:r>
      <w:r>
        <w:rPr>
          <w:rFonts w:ascii="Arial" w:hAnsi="Arial" w:cs="Arial"/>
          <w:sz w:val="20"/>
          <w:szCs w:val="20"/>
          <w:lang w:eastAsia="en-US"/>
        </w:rPr>
        <w:t>, industry and philanthropic organisations</w:t>
      </w:r>
      <w:r w:rsidR="00427D1C" w:rsidRPr="00D27EE1">
        <w:rPr>
          <w:rFonts w:ascii="Arial" w:hAnsi="Arial" w:cs="Arial"/>
          <w:sz w:val="20"/>
          <w:szCs w:val="20"/>
          <w:lang w:eastAsia="en-US"/>
        </w:rPr>
        <w:t xml:space="preserve"> with a view to supporting collaborative programs in health research translation</w:t>
      </w:r>
      <w:r w:rsidR="006060D3">
        <w:rPr>
          <w:rFonts w:ascii="Arial" w:hAnsi="Arial" w:cs="Arial"/>
          <w:sz w:val="20"/>
          <w:szCs w:val="20"/>
          <w:lang w:eastAsia="en-US"/>
        </w:rPr>
        <w:t>.</w:t>
      </w:r>
      <w:r w:rsidR="00427D1C">
        <w:rPr>
          <w:rFonts w:ascii="Arial" w:hAnsi="Arial" w:cs="Arial"/>
          <w:sz w:val="20"/>
          <w:szCs w:val="20"/>
          <w:lang w:eastAsia="en-US"/>
        </w:rPr>
        <w:t xml:space="preserve"> </w:t>
      </w:r>
    </w:p>
    <w:p w:rsidR="00427D1C" w:rsidRPr="008D3E64" w:rsidRDefault="00427D1C" w:rsidP="00C22619">
      <w:pPr>
        <w:pStyle w:val="Default"/>
        <w:jc w:val="both"/>
        <w:rPr>
          <w:rFonts w:ascii="Arial" w:hAnsi="Arial" w:cs="Arial"/>
          <w:sz w:val="20"/>
          <w:szCs w:val="20"/>
          <w:lang w:eastAsia="en-US"/>
        </w:rPr>
      </w:pPr>
      <w:r>
        <w:rPr>
          <w:rFonts w:ascii="Arial" w:hAnsi="Arial" w:cs="Arial"/>
          <w:sz w:val="20"/>
          <w:szCs w:val="20"/>
          <w:lang w:eastAsia="en-US"/>
        </w:rPr>
        <w:t xml:space="preserve">Contribute to </w:t>
      </w:r>
      <w:r w:rsidR="00392A8F">
        <w:rPr>
          <w:rFonts w:ascii="Arial" w:hAnsi="Arial" w:cs="Arial"/>
          <w:sz w:val="20"/>
          <w:szCs w:val="20"/>
          <w:lang w:eastAsia="en-US"/>
        </w:rPr>
        <w:t xml:space="preserve">WA’s </w:t>
      </w:r>
      <w:r>
        <w:rPr>
          <w:rFonts w:ascii="Arial" w:hAnsi="Arial" w:cs="Arial"/>
          <w:sz w:val="20"/>
          <w:szCs w:val="20"/>
          <w:lang w:eastAsia="en-US"/>
        </w:rPr>
        <w:t xml:space="preserve">national and international competitiveness through </w:t>
      </w:r>
      <w:r w:rsidR="006060D3">
        <w:rPr>
          <w:rFonts w:ascii="Arial" w:hAnsi="Arial" w:cs="Arial"/>
          <w:sz w:val="20"/>
          <w:szCs w:val="20"/>
          <w:lang w:eastAsia="en-US"/>
        </w:rPr>
        <w:t xml:space="preserve">the development of </w:t>
      </w:r>
      <w:r>
        <w:rPr>
          <w:rFonts w:ascii="Arial" w:hAnsi="Arial" w:cs="Arial"/>
          <w:sz w:val="20"/>
          <w:szCs w:val="20"/>
          <w:lang w:eastAsia="en-US"/>
        </w:rPr>
        <w:t>collaborative partnerships</w:t>
      </w:r>
      <w:r w:rsidR="001B108E">
        <w:rPr>
          <w:rFonts w:ascii="Arial" w:hAnsi="Arial" w:cs="Arial"/>
          <w:sz w:val="20"/>
          <w:szCs w:val="20"/>
          <w:lang w:eastAsia="en-US"/>
        </w:rPr>
        <w:t>,</w:t>
      </w:r>
      <w:r w:rsidR="001B108E" w:rsidRPr="001B108E">
        <w:rPr>
          <w:rFonts w:ascii="Arial" w:hAnsi="Arial" w:cs="Arial"/>
          <w:color w:val="auto"/>
          <w:sz w:val="20"/>
          <w:szCs w:val="20"/>
          <w:lang w:eastAsia="en-US"/>
        </w:rPr>
        <w:t xml:space="preserve"> </w:t>
      </w:r>
      <w:r w:rsidR="001B108E" w:rsidRPr="00C70529">
        <w:rPr>
          <w:rFonts w:ascii="Arial" w:hAnsi="Arial" w:cs="Arial"/>
          <w:color w:val="auto"/>
          <w:sz w:val="20"/>
          <w:szCs w:val="20"/>
          <w:lang w:eastAsia="en-US"/>
        </w:rPr>
        <w:t>targeted initiatives, capacity buil</w:t>
      </w:r>
      <w:r w:rsidR="001B108E">
        <w:rPr>
          <w:rFonts w:ascii="Arial" w:hAnsi="Arial" w:cs="Arial"/>
          <w:color w:val="auto"/>
          <w:sz w:val="20"/>
          <w:szCs w:val="20"/>
          <w:lang w:eastAsia="en-US"/>
        </w:rPr>
        <w:t>ding and community involvement</w:t>
      </w:r>
      <w:r w:rsidR="006060D3">
        <w:rPr>
          <w:rFonts w:ascii="Arial" w:hAnsi="Arial" w:cs="Arial"/>
          <w:sz w:val="20"/>
          <w:szCs w:val="20"/>
          <w:lang w:eastAsia="en-US"/>
        </w:rPr>
        <w:t>.</w:t>
      </w:r>
      <w:r>
        <w:rPr>
          <w:rFonts w:ascii="Arial" w:hAnsi="Arial" w:cs="Arial"/>
          <w:sz w:val="20"/>
          <w:szCs w:val="20"/>
          <w:lang w:eastAsia="en-US"/>
        </w:rPr>
        <w:t xml:space="preserve"> </w:t>
      </w:r>
    </w:p>
    <w:p w:rsidR="00427D1C" w:rsidRDefault="00427D1C" w:rsidP="00427D1C">
      <w:pPr>
        <w:pStyle w:val="ListParagraph"/>
        <w:autoSpaceDE w:val="0"/>
        <w:autoSpaceDN w:val="0"/>
        <w:adjustRightInd w:val="0"/>
        <w:spacing w:before="120" w:after="120" w:line="276" w:lineRule="auto"/>
        <w:ind w:left="0"/>
        <w:contextualSpacing w:val="0"/>
        <w:jc w:val="both"/>
        <w:rPr>
          <w:rFonts w:ascii="Arial" w:hAnsi="Arial" w:cs="Arial"/>
          <w:sz w:val="20"/>
          <w:szCs w:val="20"/>
          <w:lang w:eastAsia="en-US"/>
        </w:rPr>
      </w:pPr>
      <w:r>
        <w:rPr>
          <w:rFonts w:ascii="Arial" w:hAnsi="Arial" w:cs="Arial"/>
          <w:sz w:val="20"/>
          <w:szCs w:val="20"/>
          <w:lang w:eastAsia="en-US"/>
        </w:rPr>
        <w:t>Enhance the capacity and capability of WA clinical research through workforce development</w:t>
      </w:r>
      <w:r w:rsidR="006060D3">
        <w:rPr>
          <w:rFonts w:ascii="Arial" w:hAnsi="Arial" w:cs="Arial"/>
          <w:sz w:val="20"/>
          <w:szCs w:val="20"/>
          <w:lang w:eastAsia="en-US"/>
        </w:rPr>
        <w:t>.</w:t>
      </w:r>
    </w:p>
    <w:p w:rsidR="00427D1C" w:rsidRDefault="00427D1C" w:rsidP="00427D1C">
      <w:pPr>
        <w:pStyle w:val="ListParagraph"/>
        <w:autoSpaceDE w:val="0"/>
        <w:autoSpaceDN w:val="0"/>
        <w:adjustRightInd w:val="0"/>
        <w:spacing w:before="120" w:after="120" w:line="276" w:lineRule="auto"/>
        <w:ind w:left="0"/>
        <w:contextualSpacing w:val="0"/>
        <w:jc w:val="both"/>
        <w:rPr>
          <w:rFonts w:ascii="Arial" w:hAnsi="Arial" w:cs="Arial"/>
          <w:sz w:val="20"/>
          <w:szCs w:val="20"/>
          <w:lang w:eastAsia="en-US"/>
        </w:rPr>
      </w:pPr>
      <w:r>
        <w:rPr>
          <w:rFonts w:ascii="Arial" w:hAnsi="Arial" w:cs="Arial"/>
          <w:sz w:val="20"/>
          <w:szCs w:val="20"/>
          <w:lang w:eastAsia="en-US"/>
        </w:rPr>
        <w:t>Promote excellence in research and innovation through facilitating the development of research platforms that enable research and innovation for WAHTN partners</w:t>
      </w:r>
      <w:r w:rsidR="008D3E64">
        <w:rPr>
          <w:rFonts w:ascii="Arial" w:hAnsi="Arial" w:cs="Arial"/>
          <w:sz w:val="20"/>
          <w:szCs w:val="20"/>
          <w:lang w:eastAsia="en-US"/>
        </w:rPr>
        <w:t>.</w:t>
      </w:r>
      <w:r>
        <w:rPr>
          <w:rFonts w:ascii="Arial" w:hAnsi="Arial" w:cs="Arial"/>
          <w:sz w:val="20"/>
          <w:szCs w:val="20"/>
          <w:lang w:eastAsia="en-US"/>
        </w:rPr>
        <w:t xml:space="preserve"> </w:t>
      </w:r>
    </w:p>
    <w:p w:rsidR="00427D1C" w:rsidRDefault="00427D1C" w:rsidP="00427D1C">
      <w:pPr>
        <w:pStyle w:val="ListParagraph"/>
        <w:autoSpaceDE w:val="0"/>
        <w:autoSpaceDN w:val="0"/>
        <w:adjustRightInd w:val="0"/>
        <w:spacing w:before="120" w:after="120" w:line="276" w:lineRule="auto"/>
        <w:ind w:left="0"/>
        <w:contextualSpacing w:val="0"/>
        <w:jc w:val="both"/>
        <w:rPr>
          <w:rFonts w:ascii="Arial" w:hAnsi="Arial" w:cs="Arial"/>
          <w:sz w:val="20"/>
          <w:szCs w:val="20"/>
          <w:lang w:eastAsia="en-US"/>
        </w:rPr>
      </w:pPr>
      <w:r>
        <w:rPr>
          <w:rFonts w:ascii="Arial" w:hAnsi="Arial" w:cs="Arial"/>
          <w:sz w:val="20"/>
          <w:szCs w:val="20"/>
          <w:lang w:eastAsia="en-US"/>
        </w:rPr>
        <w:t>Strengthen priority setting, research, and translation of research into practice by promoting good policy, ethics and governance</w:t>
      </w:r>
      <w:r w:rsidR="008D3E64">
        <w:rPr>
          <w:rFonts w:ascii="Arial" w:hAnsi="Arial" w:cs="Arial"/>
          <w:sz w:val="20"/>
          <w:szCs w:val="20"/>
          <w:lang w:eastAsia="en-US"/>
        </w:rPr>
        <w:t>.</w:t>
      </w:r>
    </w:p>
    <w:p w:rsidR="00B3074B" w:rsidRDefault="006B7638" w:rsidP="00B3074B">
      <w:pPr>
        <w:pStyle w:val="ListParagraph"/>
        <w:autoSpaceDE w:val="0"/>
        <w:autoSpaceDN w:val="0"/>
        <w:adjustRightInd w:val="0"/>
        <w:spacing w:before="120" w:after="120" w:line="276" w:lineRule="auto"/>
        <w:ind w:left="0"/>
        <w:contextualSpacing w:val="0"/>
        <w:jc w:val="both"/>
        <w:rPr>
          <w:rFonts w:ascii="Arial" w:hAnsi="Arial" w:cs="Arial"/>
          <w:sz w:val="20"/>
          <w:szCs w:val="20"/>
          <w:lang w:eastAsia="en-US"/>
        </w:rPr>
      </w:pPr>
      <w:r>
        <w:rPr>
          <w:rFonts w:ascii="Arial" w:hAnsi="Arial" w:cs="Arial"/>
          <w:sz w:val="20"/>
          <w:szCs w:val="20"/>
          <w:lang w:eastAsia="en-US"/>
        </w:rPr>
        <w:t>Lead</w:t>
      </w:r>
      <w:r w:rsidR="00B3074B">
        <w:rPr>
          <w:rFonts w:ascii="Arial" w:hAnsi="Arial" w:cs="Arial"/>
          <w:sz w:val="20"/>
          <w:szCs w:val="20"/>
          <w:lang w:eastAsia="en-US"/>
        </w:rPr>
        <w:t xml:space="preserve"> WAHTN’s involvement and contribution to AHRA and its collaborative projects. </w:t>
      </w:r>
    </w:p>
    <w:p w:rsidR="00427D1C" w:rsidRPr="00D27EE1" w:rsidRDefault="00392A8F" w:rsidP="00427D1C">
      <w:pPr>
        <w:pStyle w:val="ListParagraph"/>
        <w:autoSpaceDE w:val="0"/>
        <w:autoSpaceDN w:val="0"/>
        <w:adjustRightInd w:val="0"/>
        <w:spacing w:before="120" w:after="120" w:line="276" w:lineRule="auto"/>
        <w:ind w:left="0"/>
        <w:contextualSpacing w:val="0"/>
        <w:jc w:val="both"/>
        <w:rPr>
          <w:rFonts w:ascii="Arial" w:hAnsi="Arial" w:cs="Arial"/>
          <w:sz w:val="20"/>
          <w:szCs w:val="20"/>
          <w:lang w:eastAsia="en-US"/>
        </w:rPr>
      </w:pPr>
      <w:r>
        <w:rPr>
          <w:rFonts w:ascii="Arial" w:hAnsi="Arial" w:cs="Arial"/>
          <w:sz w:val="20"/>
          <w:szCs w:val="20"/>
          <w:lang w:eastAsia="en-US"/>
        </w:rPr>
        <w:t>Oversee the operations, compliance and financial management of WAHTN.</w:t>
      </w:r>
    </w:p>
    <w:p w:rsidR="008E14B5" w:rsidRPr="00427D1C" w:rsidRDefault="008E14B5" w:rsidP="00427D1C">
      <w:pPr>
        <w:shd w:val="clear" w:color="auto" w:fill="000000"/>
        <w:tabs>
          <w:tab w:val="right" w:pos="9072"/>
        </w:tabs>
        <w:spacing w:before="120" w:after="120"/>
        <w:jc w:val="both"/>
        <w:rPr>
          <w:rFonts w:ascii="Arial" w:hAnsi="Arial" w:cs="Arial"/>
          <w:b/>
          <w:bCs/>
          <w:color w:val="FFFFFF"/>
          <w:sz w:val="22"/>
          <w:szCs w:val="22"/>
        </w:rPr>
      </w:pPr>
      <w:r w:rsidRPr="00427D1C">
        <w:rPr>
          <w:rFonts w:ascii="Arial" w:hAnsi="Arial" w:cs="Arial"/>
          <w:b/>
          <w:bCs/>
          <w:color w:val="FFFFFF"/>
          <w:sz w:val="22"/>
          <w:szCs w:val="22"/>
        </w:rPr>
        <w:t>Your specific work capabilities (selection criteria)</w:t>
      </w:r>
    </w:p>
    <w:p w:rsidR="00B3074B" w:rsidRPr="000C0DFB" w:rsidRDefault="00527F4D" w:rsidP="00B3074B">
      <w:pPr>
        <w:pStyle w:val="ListParagraph"/>
        <w:autoSpaceDE w:val="0"/>
        <w:autoSpaceDN w:val="0"/>
        <w:adjustRightInd w:val="0"/>
        <w:spacing w:before="120" w:after="120" w:line="276" w:lineRule="auto"/>
        <w:ind w:left="0"/>
        <w:contextualSpacing w:val="0"/>
        <w:jc w:val="both"/>
        <w:rPr>
          <w:rFonts w:ascii="Arial" w:hAnsi="Arial" w:cs="Arial"/>
          <w:sz w:val="20"/>
          <w:szCs w:val="20"/>
          <w:lang w:eastAsia="en-US"/>
        </w:rPr>
      </w:pPr>
      <w:r>
        <w:rPr>
          <w:rFonts w:ascii="Arial" w:hAnsi="Arial" w:cs="Arial"/>
          <w:sz w:val="20"/>
          <w:szCs w:val="20"/>
          <w:lang w:eastAsia="en-US"/>
        </w:rPr>
        <w:t>T</w:t>
      </w:r>
      <w:r w:rsidR="00B3074B" w:rsidRPr="00427D1C">
        <w:rPr>
          <w:rFonts w:ascii="Arial" w:hAnsi="Arial" w:cs="Arial"/>
          <w:sz w:val="20"/>
          <w:szCs w:val="20"/>
          <w:lang w:eastAsia="en-US"/>
        </w:rPr>
        <w:t xml:space="preserve">ertiary qualifications </w:t>
      </w:r>
      <w:r>
        <w:rPr>
          <w:rFonts w:ascii="Arial" w:hAnsi="Arial" w:cs="Arial"/>
          <w:sz w:val="20"/>
          <w:szCs w:val="20"/>
          <w:lang w:eastAsia="en-US"/>
        </w:rPr>
        <w:t>relevant to the health and medical sector</w:t>
      </w:r>
      <w:r w:rsidR="00C22619">
        <w:rPr>
          <w:rFonts w:ascii="Arial" w:hAnsi="Arial" w:cs="Arial"/>
          <w:sz w:val="20"/>
          <w:szCs w:val="20"/>
          <w:lang w:eastAsia="en-US"/>
        </w:rPr>
        <w:t>.</w:t>
      </w:r>
      <w:r w:rsidR="00B3074B" w:rsidRPr="000C0DFB">
        <w:rPr>
          <w:rFonts w:ascii="Arial" w:hAnsi="Arial" w:cs="Arial"/>
          <w:sz w:val="20"/>
          <w:szCs w:val="20"/>
          <w:lang w:eastAsia="en-US"/>
        </w:rPr>
        <w:t xml:space="preserve"> </w:t>
      </w:r>
    </w:p>
    <w:p w:rsidR="00B3074B" w:rsidRPr="00C22619" w:rsidRDefault="00B3074B" w:rsidP="00C22619">
      <w:pPr>
        <w:pStyle w:val="ListParagraph"/>
        <w:autoSpaceDE w:val="0"/>
        <w:autoSpaceDN w:val="0"/>
        <w:adjustRightInd w:val="0"/>
        <w:spacing w:before="120" w:after="120" w:line="276" w:lineRule="auto"/>
        <w:ind w:left="0"/>
        <w:contextualSpacing w:val="0"/>
        <w:jc w:val="both"/>
        <w:rPr>
          <w:rFonts w:ascii="Arial" w:hAnsi="Arial" w:cs="Arial"/>
          <w:sz w:val="20"/>
          <w:szCs w:val="20"/>
          <w:lang w:eastAsia="en-US"/>
        </w:rPr>
      </w:pPr>
      <w:r w:rsidRPr="00427D1C">
        <w:rPr>
          <w:rFonts w:ascii="Arial" w:hAnsi="Arial" w:cs="Arial"/>
          <w:sz w:val="20"/>
          <w:szCs w:val="20"/>
          <w:lang w:eastAsia="en-US"/>
        </w:rPr>
        <w:t xml:space="preserve">Substantial experience in a </w:t>
      </w:r>
      <w:r>
        <w:rPr>
          <w:rFonts w:ascii="Arial" w:hAnsi="Arial" w:cs="Arial"/>
          <w:sz w:val="20"/>
          <w:szCs w:val="20"/>
          <w:lang w:eastAsia="en-US"/>
        </w:rPr>
        <w:t xml:space="preserve">Health Service, </w:t>
      </w:r>
      <w:r w:rsidRPr="00427D1C">
        <w:rPr>
          <w:rFonts w:ascii="Arial" w:hAnsi="Arial" w:cs="Arial"/>
          <w:sz w:val="20"/>
          <w:szCs w:val="20"/>
          <w:lang w:eastAsia="en-US"/>
        </w:rPr>
        <w:t>Research</w:t>
      </w:r>
      <w:r>
        <w:rPr>
          <w:rFonts w:ascii="Arial" w:hAnsi="Arial" w:cs="Arial"/>
          <w:sz w:val="20"/>
          <w:szCs w:val="20"/>
          <w:lang w:eastAsia="en-US"/>
        </w:rPr>
        <w:t>, University or G</w:t>
      </w:r>
      <w:r w:rsidRPr="00427D1C">
        <w:rPr>
          <w:rFonts w:ascii="Arial" w:hAnsi="Arial" w:cs="Arial"/>
          <w:sz w:val="20"/>
          <w:szCs w:val="20"/>
          <w:lang w:eastAsia="en-US"/>
        </w:rPr>
        <w:t xml:space="preserve">overnment environment with a demonstrated understanding of </w:t>
      </w:r>
      <w:r w:rsidRPr="00C22619">
        <w:rPr>
          <w:rFonts w:ascii="Arial" w:hAnsi="Arial" w:cs="Arial"/>
          <w:sz w:val="20"/>
          <w:szCs w:val="20"/>
          <w:lang w:eastAsia="en-US"/>
        </w:rPr>
        <w:t>Australian health systems and service delivery, the health research environment, health education and health policy development</w:t>
      </w:r>
      <w:r w:rsidR="00F10BD9">
        <w:rPr>
          <w:rFonts w:ascii="Arial" w:hAnsi="Arial" w:cs="Arial"/>
          <w:sz w:val="20"/>
          <w:szCs w:val="20"/>
          <w:lang w:eastAsia="en-US"/>
        </w:rPr>
        <w:t>.</w:t>
      </w:r>
      <w:r w:rsidRPr="00C22619">
        <w:rPr>
          <w:rFonts w:ascii="Arial" w:hAnsi="Arial" w:cs="Arial"/>
          <w:sz w:val="20"/>
          <w:szCs w:val="20"/>
          <w:lang w:eastAsia="en-US"/>
        </w:rPr>
        <w:t xml:space="preserve"> </w:t>
      </w:r>
    </w:p>
    <w:p w:rsidR="00427D1C" w:rsidRPr="00427D1C" w:rsidRDefault="00427D1C" w:rsidP="000C0DFB">
      <w:pPr>
        <w:pStyle w:val="ListParagraph"/>
        <w:autoSpaceDE w:val="0"/>
        <w:autoSpaceDN w:val="0"/>
        <w:adjustRightInd w:val="0"/>
        <w:spacing w:before="120" w:after="120" w:line="276" w:lineRule="auto"/>
        <w:ind w:left="0"/>
        <w:contextualSpacing w:val="0"/>
        <w:jc w:val="both"/>
        <w:rPr>
          <w:rFonts w:ascii="Arial" w:hAnsi="Arial" w:cs="Arial"/>
          <w:sz w:val="20"/>
          <w:szCs w:val="20"/>
          <w:lang w:eastAsia="en-US"/>
        </w:rPr>
      </w:pPr>
      <w:r w:rsidRPr="00427D1C">
        <w:rPr>
          <w:rFonts w:ascii="Arial" w:hAnsi="Arial" w:cs="Arial"/>
          <w:sz w:val="20"/>
          <w:szCs w:val="20"/>
          <w:lang w:eastAsia="en-US"/>
        </w:rPr>
        <w:t xml:space="preserve">Superior interpersonal, networking, communication, negotiation and relationship building skills with a demonstrated ability to influence </w:t>
      </w:r>
      <w:r w:rsidR="00F10BD9">
        <w:rPr>
          <w:rFonts w:ascii="Arial" w:hAnsi="Arial" w:cs="Arial"/>
          <w:sz w:val="20"/>
          <w:szCs w:val="20"/>
          <w:lang w:eastAsia="en-US"/>
        </w:rPr>
        <w:t xml:space="preserve">and inspire </w:t>
      </w:r>
      <w:r w:rsidRPr="00427D1C">
        <w:rPr>
          <w:rFonts w:ascii="Arial" w:hAnsi="Arial" w:cs="Arial"/>
          <w:sz w:val="20"/>
          <w:szCs w:val="20"/>
          <w:lang w:eastAsia="en-US"/>
        </w:rPr>
        <w:t>others to achieve strategic objectives</w:t>
      </w:r>
      <w:r w:rsidR="00F10BD9">
        <w:rPr>
          <w:rFonts w:ascii="Arial" w:hAnsi="Arial" w:cs="Arial"/>
          <w:sz w:val="20"/>
          <w:szCs w:val="20"/>
          <w:lang w:eastAsia="en-US"/>
        </w:rPr>
        <w:t>.</w:t>
      </w:r>
    </w:p>
    <w:p w:rsidR="00F10BD9" w:rsidRDefault="00F10BD9" w:rsidP="00F10BD9">
      <w:pPr>
        <w:pStyle w:val="ListParagraph"/>
        <w:autoSpaceDE w:val="0"/>
        <w:autoSpaceDN w:val="0"/>
        <w:adjustRightInd w:val="0"/>
        <w:spacing w:before="120" w:after="120" w:line="276" w:lineRule="auto"/>
        <w:ind w:left="0"/>
        <w:contextualSpacing w:val="0"/>
        <w:jc w:val="both"/>
        <w:rPr>
          <w:rFonts w:ascii="Arial" w:hAnsi="Arial" w:cs="Arial"/>
          <w:sz w:val="20"/>
          <w:szCs w:val="20"/>
          <w:lang w:eastAsia="en-US"/>
        </w:rPr>
      </w:pPr>
      <w:r w:rsidRPr="00427D1C">
        <w:rPr>
          <w:rFonts w:ascii="Arial" w:hAnsi="Arial" w:cs="Arial"/>
          <w:sz w:val="20"/>
          <w:szCs w:val="20"/>
          <w:lang w:eastAsia="en-US"/>
        </w:rPr>
        <w:t xml:space="preserve">Substantial </w:t>
      </w:r>
      <w:r>
        <w:rPr>
          <w:rFonts w:ascii="Arial" w:hAnsi="Arial" w:cs="Arial"/>
          <w:sz w:val="20"/>
          <w:szCs w:val="20"/>
          <w:lang w:eastAsia="en-US"/>
        </w:rPr>
        <w:t xml:space="preserve">senior </w:t>
      </w:r>
      <w:r w:rsidR="00FB1378">
        <w:rPr>
          <w:rFonts w:ascii="Arial" w:hAnsi="Arial" w:cs="Arial"/>
          <w:sz w:val="20"/>
          <w:szCs w:val="20"/>
          <w:lang w:eastAsia="en-US"/>
        </w:rPr>
        <w:t>management experience</w:t>
      </w:r>
      <w:r w:rsidR="00C22619">
        <w:rPr>
          <w:rFonts w:ascii="Arial" w:hAnsi="Arial" w:cs="Arial"/>
          <w:sz w:val="20"/>
          <w:szCs w:val="20"/>
          <w:lang w:eastAsia="en-US"/>
        </w:rPr>
        <w:t>.</w:t>
      </w:r>
    </w:p>
    <w:p w:rsidR="00527F4D" w:rsidRPr="00427D1C" w:rsidRDefault="00527F4D" w:rsidP="00F10BD9">
      <w:pPr>
        <w:pStyle w:val="ListParagraph"/>
        <w:autoSpaceDE w:val="0"/>
        <w:autoSpaceDN w:val="0"/>
        <w:adjustRightInd w:val="0"/>
        <w:spacing w:before="120" w:after="120" w:line="276" w:lineRule="auto"/>
        <w:ind w:left="0"/>
        <w:contextualSpacing w:val="0"/>
        <w:jc w:val="both"/>
        <w:rPr>
          <w:rFonts w:ascii="Arial" w:hAnsi="Arial" w:cs="Arial"/>
          <w:sz w:val="20"/>
          <w:szCs w:val="20"/>
          <w:lang w:eastAsia="en-US"/>
        </w:rPr>
      </w:pPr>
      <w:r w:rsidRPr="00C22619">
        <w:rPr>
          <w:rFonts w:ascii="Arial" w:hAnsi="Arial" w:cs="Arial"/>
          <w:sz w:val="20"/>
          <w:szCs w:val="20"/>
          <w:lang w:eastAsia="en-US"/>
        </w:rPr>
        <w:t>Expertise in the development and delivery of strategic and business plans and major projects, specifically in the translation of high level research into clinical practice or in achieving transformational change</w:t>
      </w:r>
      <w:r w:rsidR="00C22619">
        <w:rPr>
          <w:rFonts w:ascii="Arial" w:hAnsi="Arial" w:cs="Arial"/>
          <w:sz w:val="20"/>
          <w:szCs w:val="20"/>
          <w:lang w:eastAsia="en-US"/>
        </w:rPr>
        <w:t>.</w:t>
      </w:r>
    </w:p>
    <w:p w:rsidR="008E14B5" w:rsidRPr="00427D1C" w:rsidRDefault="008E14B5" w:rsidP="00427D1C">
      <w:pPr>
        <w:shd w:val="clear" w:color="auto" w:fill="000000"/>
        <w:tabs>
          <w:tab w:val="right" w:pos="9072"/>
        </w:tabs>
        <w:spacing w:before="120" w:after="120"/>
        <w:jc w:val="both"/>
        <w:rPr>
          <w:rFonts w:ascii="Arial" w:hAnsi="Arial" w:cs="Arial"/>
          <w:b/>
          <w:bCs/>
          <w:color w:val="FFFFFF"/>
          <w:sz w:val="22"/>
          <w:szCs w:val="22"/>
        </w:rPr>
      </w:pPr>
      <w:r w:rsidRPr="00427D1C">
        <w:rPr>
          <w:rFonts w:ascii="Arial" w:hAnsi="Arial" w:cs="Arial"/>
          <w:b/>
          <w:bCs/>
          <w:color w:val="FFFFFF"/>
          <w:sz w:val="22"/>
          <w:szCs w:val="22"/>
        </w:rPr>
        <w:t>Special requirements (selection criteria)</w:t>
      </w:r>
    </w:p>
    <w:p w:rsidR="004E63A1" w:rsidRPr="00427D1C" w:rsidRDefault="00C22619" w:rsidP="00C22619">
      <w:pPr>
        <w:spacing w:before="120" w:after="120"/>
        <w:jc w:val="both"/>
        <w:rPr>
          <w:rFonts w:ascii="Arial" w:hAnsi="Arial" w:cs="Arial"/>
          <w:sz w:val="20"/>
          <w:szCs w:val="20"/>
        </w:rPr>
      </w:pPr>
      <w:r>
        <w:rPr>
          <w:rFonts w:ascii="Arial" w:hAnsi="Arial" w:cs="Arial"/>
          <w:sz w:val="20"/>
          <w:szCs w:val="20"/>
        </w:rPr>
        <w:t>As this role is based on a hospital campus, COVID-19 vaccination certificate is required.</w:t>
      </w:r>
      <w:r w:rsidR="004E63A1" w:rsidRPr="00427D1C">
        <w:rPr>
          <w:rFonts w:ascii="Arial" w:hAnsi="Arial" w:cs="Arial"/>
          <w:sz w:val="20"/>
          <w:szCs w:val="20"/>
        </w:rPr>
        <w:tab/>
      </w:r>
    </w:p>
    <w:p w:rsidR="008E14B5" w:rsidRPr="00427D1C" w:rsidRDefault="008E14B5" w:rsidP="00427D1C">
      <w:pPr>
        <w:shd w:val="clear" w:color="auto" w:fill="000000"/>
        <w:tabs>
          <w:tab w:val="right" w:pos="9072"/>
        </w:tabs>
        <w:spacing w:before="120" w:after="120"/>
        <w:jc w:val="both"/>
        <w:rPr>
          <w:rFonts w:ascii="Arial" w:hAnsi="Arial" w:cs="Arial"/>
          <w:b/>
          <w:bCs/>
          <w:color w:val="FFFFFF"/>
          <w:sz w:val="22"/>
          <w:szCs w:val="22"/>
        </w:rPr>
      </w:pPr>
      <w:r w:rsidRPr="00427D1C">
        <w:rPr>
          <w:rFonts w:ascii="Arial" w:hAnsi="Arial" w:cs="Arial"/>
          <w:b/>
          <w:bCs/>
          <w:color w:val="FFFFFF"/>
          <w:sz w:val="22"/>
          <w:szCs w:val="22"/>
        </w:rPr>
        <w:t>Compliance</w:t>
      </w:r>
    </w:p>
    <w:p w:rsidR="008E14B5" w:rsidRPr="00427D1C" w:rsidRDefault="008E14B5" w:rsidP="00427D1C">
      <w:pPr>
        <w:pStyle w:val="PlainText"/>
        <w:spacing w:before="120" w:after="120"/>
        <w:jc w:val="both"/>
        <w:rPr>
          <w:rFonts w:ascii="Arial" w:hAnsi="Arial" w:cs="Arial"/>
          <w:sz w:val="20"/>
          <w:szCs w:val="20"/>
        </w:rPr>
      </w:pPr>
      <w:r w:rsidRPr="00427D1C">
        <w:rPr>
          <w:rFonts w:ascii="Arial" w:hAnsi="Arial" w:cs="Arial"/>
          <w:sz w:val="20"/>
          <w:szCs w:val="20"/>
        </w:rPr>
        <w:t>Workplace Health &amp; Safety</w:t>
      </w:r>
    </w:p>
    <w:p w:rsidR="008E14B5" w:rsidRPr="00427D1C" w:rsidRDefault="008E14B5" w:rsidP="00427D1C">
      <w:pPr>
        <w:pStyle w:val="PlainText"/>
        <w:spacing w:before="120" w:after="120"/>
        <w:jc w:val="both"/>
        <w:rPr>
          <w:rFonts w:ascii="Arial" w:hAnsi="Arial" w:cs="Arial"/>
          <w:sz w:val="20"/>
          <w:szCs w:val="20"/>
        </w:rPr>
      </w:pPr>
      <w:r w:rsidRPr="00427D1C">
        <w:rPr>
          <w:rFonts w:ascii="Arial" w:hAnsi="Arial" w:cs="Arial"/>
          <w:sz w:val="20"/>
          <w:szCs w:val="20"/>
        </w:rPr>
        <w:t xml:space="preserve">All supervising staff are required to undertake effective measures to ensure compliance with the Occupational Safety and Health Act 1984 and related University requirements (including Safety, Health and Wellbeing Objectives and Targets). </w:t>
      </w:r>
    </w:p>
    <w:p w:rsidR="00FF6846" w:rsidRPr="00427D1C" w:rsidRDefault="008E14B5" w:rsidP="00427D1C">
      <w:pPr>
        <w:pStyle w:val="PlainText"/>
        <w:spacing w:before="120" w:after="120"/>
        <w:jc w:val="both"/>
        <w:rPr>
          <w:rFonts w:ascii="Arial" w:hAnsi="Arial" w:cs="Arial"/>
          <w:sz w:val="20"/>
          <w:szCs w:val="20"/>
        </w:rPr>
      </w:pPr>
      <w:r w:rsidRPr="00427D1C">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w:t>
      </w:r>
      <w:r w:rsidR="00B06A19" w:rsidRPr="00427D1C">
        <w:rPr>
          <w:rFonts w:ascii="Arial" w:hAnsi="Arial" w:cs="Arial"/>
          <w:sz w:val="20"/>
          <w:szCs w:val="20"/>
        </w:rPr>
        <w:t xml:space="preserve"> </w:t>
      </w:r>
      <w:r w:rsidRPr="00427D1C">
        <w:rPr>
          <w:rFonts w:ascii="Arial" w:hAnsi="Arial" w:cs="Arial"/>
          <w:sz w:val="20"/>
          <w:szCs w:val="20"/>
        </w:rPr>
        <w:t xml:space="preserve">Details of the safety obligations can be accessed at </w:t>
      </w:r>
      <w:hyperlink r:id="rId8" w:history="1">
        <w:r w:rsidRPr="00427D1C">
          <w:rPr>
            <w:rStyle w:val="Hyperlink"/>
            <w:rFonts w:ascii="Arial" w:hAnsi="Arial" w:cs="Arial"/>
            <w:sz w:val="20"/>
            <w:szCs w:val="20"/>
          </w:rPr>
          <w:t>http://www.safety.uwa.edu.au</w:t>
        </w:r>
      </w:hyperlink>
      <w:r w:rsidRPr="00427D1C">
        <w:rPr>
          <w:rFonts w:ascii="Arial" w:hAnsi="Arial" w:cs="Arial"/>
          <w:sz w:val="20"/>
          <w:szCs w:val="20"/>
        </w:rPr>
        <w:t xml:space="preserve"> </w:t>
      </w:r>
    </w:p>
    <w:p w:rsidR="008E14B5" w:rsidRPr="00427D1C" w:rsidRDefault="00B06A19" w:rsidP="00427D1C">
      <w:pPr>
        <w:pStyle w:val="PlainText"/>
        <w:spacing w:before="120" w:after="120"/>
        <w:jc w:val="both"/>
        <w:rPr>
          <w:rFonts w:ascii="Arial" w:hAnsi="Arial" w:cs="Arial"/>
          <w:sz w:val="20"/>
          <w:szCs w:val="20"/>
        </w:rPr>
      </w:pPr>
      <w:r w:rsidRPr="00427D1C">
        <w:rPr>
          <w:rFonts w:ascii="Arial" w:hAnsi="Arial" w:cs="Arial"/>
          <w:sz w:val="20"/>
          <w:szCs w:val="20"/>
        </w:rPr>
        <w:t>Inclusion</w:t>
      </w:r>
      <w:r w:rsidR="008E14B5" w:rsidRPr="00427D1C">
        <w:rPr>
          <w:rFonts w:ascii="Arial" w:hAnsi="Arial" w:cs="Arial"/>
          <w:sz w:val="20"/>
          <w:szCs w:val="20"/>
        </w:rPr>
        <w:t xml:space="preserve"> &amp; Diversity</w:t>
      </w:r>
    </w:p>
    <w:p w:rsidR="00B06A19" w:rsidRPr="00427D1C" w:rsidRDefault="008E14B5" w:rsidP="00427D1C">
      <w:pPr>
        <w:pStyle w:val="PlainText"/>
        <w:spacing w:before="120" w:after="120"/>
        <w:jc w:val="both"/>
        <w:rPr>
          <w:rFonts w:ascii="Arial" w:hAnsi="Arial" w:cs="Arial"/>
          <w:sz w:val="20"/>
          <w:szCs w:val="20"/>
        </w:rPr>
      </w:pPr>
      <w:r w:rsidRPr="00427D1C">
        <w:rPr>
          <w:rFonts w:ascii="Arial" w:hAnsi="Arial" w:cs="Arial"/>
          <w:sz w:val="20"/>
          <w:szCs w:val="20"/>
        </w:rPr>
        <w:t>All staff members are required to comply with the University’s Cod</w:t>
      </w:r>
      <w:r w:rsidR="00B06A19" w:rsidRPr="00427D1C">
        <w:rPr>
          <w:rFonts w:ascii="Arial" w:hAnsi="Arial" w:cs="Arial"/>
          <w:sz w:val="20"/>
          <w:szCs w:val="20"/>
        </w:rPr>
        <w:t xml:space="preserve">e of Ethics, </w:t>
      </w:r>
      <w:r w:rsidRPr="00427D1C">
        <w:rPr>
          <w:rFonts w:ascii="Arial" w:hAnsi="Arial" w:cs="Arial"/>
          <w:sz w:val="20"/>
          <w:szCs w:val="20"/>
        </w:rPr>
        <w:t xml:space="preserve">Code of Conduct and </w:t>
      </w:r>
      <w:r w:rsidR="00B06A19" w:rsidRPr="00427D1C">
        <w:rPr>
          <w:rFonts w:ascii="Arial" w:hAnsi="Arial" w:cs="Arial"/>
          <w:sz w:val="20"/>
          <w:szCs w:val="20"/>
        </w:rPr>
        <w:t>Inclusion</w:t>
      </w:r>
      <w:r w:rsidRPr="00427D1C">
        <w:rPr>
          <w:rFonts w:ascii="Arial" w:hAnsi="Arial" w:cs="Arial"/>
          <w:sz w:val="20"/>
          <w:szCs w:val="20"/>
        </w:rPr>
        <w:t xml:space="preserve"> and Diversity principles. Details of the University policies on these can be accessed at </w:t>
      </w:r>
      <w:hyperlink r:id="rId9" w:history="1">
        <w:r w:rsidR="00B06A19" w:rsidRPr="00427D1C">
          <w:rPr>
            <w:rStyle w:val="Hyperlink"/>
            <w:rFonts w:ascii="Arial" w:hAnsi="Arial" w:cs="Arial"/>
            <w:sz w:val="20"/>
            <w:szCs w:val="20"/>
          </w:rPr>
          <w:t>http://www.hr.uwa.edu.au/policies/policies/conduct/code</w:t>
        </w:r>
      </w:hyperlink>
      <w:r w:rsidR="00B06A19" w:rsidRPr="00427D1C">
        <w:rPr>
          <w:rFonts w:ascii="Arial" w:hAnsi="Arial" w:cs="Arial"/>
          <w:sz w:val="20"/>
          <w:szCs w:val="20"/>
        </w:rPr>
        <w:t>,</w:t>
      </w:r>
      <w:r w:rsidR="00D33887" w:rsidRPr="00427D1C">
        <w:rPr>
          <w:rFonts w:ascii="Arial" w:hAnsi="Arial" w:cs="Arial"/>
          <w:sz w:val="20"/>
          <w:szCs w:val="20"/>
        </w:rPr>
        <w:t xml:space="preserve"> </w:t>
      </w:r>
      <w:hyperlink r:id="rId10" w:history="1">
        <w:r w:rsidR="00D33887" w:rsidRPr="00427D1C">
          <w:rPr>
            <w:rStyle w:val="Hyperlink"/>
            <w:rFonts w:ascii="Arial" w:hAnsi="Arial" w:cs="Arial"/>
            <w:sz w:val="20"/>
            <w:szCs w:val="20"/>
          </w:rPr>
          <w:t>http://www.web.uwa.edu.au/inclusion-diversity</w:t>
        </w:r>
      </w:hyperlink>
      <w:r w:rsidR="00D33887" w:rsidRPr="00427D1C">
        <w:rPr>
          <w:rStyle w:val="Hyperlink"/>
          <w:rFonts w:ascii="Arial" w:hAnsi="Arial" w:cs="Arial"/>
          <w:sz w:val="20"/>
          <w:szCs w:val="20"/>
        </w:rPr>
        <w:t>.</w:t>
      </w:r>
    </w:p>
    <w:sectPr w:rsidR="00B06A19" w:rsidRPr="00427D1C" w:rsidSect="00BA292C">
      <w:pgSz w:w="11906" w:h="16838"/>
      <w:pgMar w:top="1135" w:right="1282" w:bottom="1276" w:left="141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BA1" w:rsidRDefault="002B6BA1">
      <w:r>
        <w:separator/>
      </w:r>
    </w:p>
  </w:endnote>
  <w:endnote w:type="continuationSeparator" w:id="0">
    <w:p w:rsidR="002B6BA1" w:rsidRDefault="002B6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BA1" w:rsidRDefault="002B6BA1">
      <w:r>
        <w:separator/>
      </w:r>
    </w:p>
  </w:footnote>
  <w:footnote w:type="continuationSeparator" w:id="0">
    <w:p w:rsidR="002B6BA1" w:rsidRDefault="002B6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C6493"/>
    <w:multiLevelType w:val="hybridMultilevel"/>
    <w:tmpl w:val="48184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0A23CD"/>
    <w:multiLevelType w:val="hybridMultilevel"/>
    <w:tmpl w:val="65D04F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CED1B3C"/>
    <w:multiLevelType w:val="hybridMultilevel"/>
    <w:tmpl w:val="0AA00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382731"/>
    <w:multiLevelType w:val="hybridMultilevel"/>
    <w:tmpl w:val="78AE07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4B5"/>
    <w:rsid w:val="000060D4"/>
    <w:rsid w:val="00030906"/>
    <w:rsid w:val="000567A4"/>
    <w:rsid w:val="000760B4"/>
    <w:rsid w:val="000B35E5"/>
    <w:rsid w:val="000C0DFB"/>
    <w:rsid w:val="000D4E03"/>
    <w:rsid w:val="000F7534"/>
    <w:rsid w:val="00113736"/>
    <w:rsid w:val="00132243"/>
    <w:rsid w:val="00160A73"/>
    <w:rsid w:val="001613E3"/>
    <w:rsid w:val="00187C86"/>
    <w:rsid w:val="0019508D"/>
    <w:rsid w:val="001A046D"/>
    <w:rsid w:val="001A0AFB"/>
    <w:rsid w:val="001B108E"/>
    <w:rsid w:val="001B23A7"/>
    <w:rsid w:val="001C6046"/>
    <w:rsid w:val="002006DF"/>
    <w:rsid w:val="00211156"/>
    <w:rsid w:val="00242B61"/>
    <w:rsid w:val="002465C4"/>
    <w:rsid w:val="00262AAE"/>
    <w:rsid w:val="002B6BA1"/>
    <w:rsid w:val="002C1CD7"/>
    <w:rsid w:val="002C740C"/>
    <w:rsid w:val="002E4344"/>
    <w:rsid w:val="002F2F3C"/>
    <w:rsid w:val="002F6F46"/>
    <w:rsid w:val="003144BE"/>
    <w:rsid w:val="00367B8B"/>
    <w:rsid w:val="00376874"/>
    <w:rsid w:val="003877B8"/>
    <w:rsid w:val="00392A8F"/>
    <w:rsid w:val="003F4C0D"/>
    <w:rsid w:val="00417C39"/>
    <w:rsid w:val="00427D1C"/>
    <w:rsid w:val="00435FCA"/>
    <w:rsid w:val="004411E0"/>
    <w:rsid w:val="00494F55"/>
    <w:rsid w:val="004A4718"/>
    <w:rsid w:val="004C1A4A"/>
    <w:rsid w:val="004C76A3"/>
    <w:rsid w:val="004E63A1"/>
    <w:rsid w:val="00527F4D"/>
    <w:rsid w:val="0054512E"/>
    <w:rsid w:val="00562FF1"/>
    <w:rsid w:val="00595027"/>
    <w:rsid w:val="005B37C5"/>
    <w:rsid w:val="005B4AA3"/>
    <w:rsid w:val="005C3481"/>
    <w:rsid w:val="005C3778"/>
    <w:rsid w:val="006060D3"/>
    <w:rsid w:val="006162D9"/>
    <w:rsid w:val="006252F5"/>
    <w:rsid w:val="00652190"/>
    <w:rsid w:val="00653E50"/>
    <w:rsid w:val="006B7638"/>
    <w:rsid w:val="006C21B5"/>
    <w:rsid w:val="006C43EC"/>
    <w:rsid w:val="006E46E2"/>
    <w:rsid w:val="007117FF"/>
    <w:rsid w:val="00744073"/>
    <w:rsid w:val="007473A0"/>
    <w:rsid w:val="00756374"/>
    <w:rsid w:val="00786F81"/>
    <w:rsid w:val="00820027"/>
    <w:rsid w:val="00826D45"/>
    <w:rsid w:val="008C2CC0"/>
    <w:rsid w:val="008D3E64"/>
    <w:rsid w:val="008E14B5"/>
    <w:rsid w:val="009126DC"/>
    <w:rsid w:val="00922177"/>
    <w:rsid w:val="00940D37"/>
    <w:rsid w:val="00971568"/>
    <w:rsid w:val="009B0D3D"/>
    <w:rsid w:val="009B54EB"/>
    <w:rsid w:val="009D57A3"/>
    <w:rsid w:val="009F0F5B"/>
    <w:rsid w:val="009F5E8C"/>
    <w:rsid w:val="00A225BB"/>
    <w:rsid w:val="00A44537"/>
    <w:rsid w:val="00A54A12"/>
    <w:rsid w:val="00AB28AF"/>
    <w:rsid w:val="00AD2A56"/>
    <w:rsid w:val="00AE1467"/>
    <w:rsid w:val="00B06A19"/>
    <w:rsid w:val="00B3074B"/>
    <w:rsid w:val="00B65149"/>
    <w:rsid w:val="00BA292C"/>
    <w:rsid w:val="00C0670F"/>
    <w:rsid w:val="00C14D1F"/>
    <w:rsid w:val="00C22619"/>
    <w:rsid w:val="00C47E5B"/>
    <w:rsid w:val="00C676F5"/>
    <w:rsid w:val="00C70529"/>
    <w:rsid w:val="00C7351D"/>
    <w:rsid w:val="00CD79BE"/>
    <w:rsid w:val="00CF684D"/>
    <w:rsid w:val="00D21967"/>
    <w:rsid w:val="00D27133"/>
    <w:rsid w:val="00D27EE1"/>
    <w:rsid w:val="00D33887"/>
    <w:rsid w:val="00D41A24"/>
    <w:rsid w:val="00D45D96"/>
    <w:rsid w:val="00D9132D"/>
    <w:rsid w:val="00DB4B71"/>
    <w:rsid w:val="00DB55FC"/>
    <w:rsid w:val="00DC3C7D"/>
    <w:rsid w:val="00DF241E"/>
    <w:rsid w:val="00E61D25"/>
    <w:rsid w:val="00EA573E"/>
    <w:rsid w:val="00EC10DB"/>
    <w:rsid w:val="00EC3F96"/>
    <w:rsid w:val="00EE5CBD"/>
    <w:rsid w:val="00F10BD9"/>
    <w:rsid w:val="00F26D9B"/>
    <w:rsid w:val="00F305BE"/>
    <w:rsid w:val="00F32538"/>
    <w:rsid w:val="00F3696D"/>
    <w:rsid w:val="00F82744"/>
    <w:rsid w:val="00F973C8"/>
    <w:rsid w:val="00F97681"/>
    <w:rsid w:val="00FB1378"/>
    <w:rsid w:val="00FF49CD"/>
    <w:rsid w:val="00FF68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227C82E4-8A69-424F-9AC4-18584063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4B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E14B5"/>
    <w:rPr>
      <w:rFonts w:cs="Times New Roman"/>
      <w:color w:val="0000FF"/>
      <w:u w:val="single"/>
    </w:rPr>
  </w:style>
  <w:style w:type="paragraph" w:styleId="Footer">
    <w:name w:val="footer"/>
    <w:basedOn w:val="Normal"/>
    <w:link w:val="FooterChar"/>
    <w:uiPriority w:val="99"/>
    <w:rsid w:val="008E14B5"/>
    <w:pPr>
      <w:tabs>
        <w:tab w:val="center" w:pos="4153"/>
        <w:tab w:val="right" w:pos="8306"/>
      </w:tabs>
    </w:pPr>
  </w:style>
  <w:style w:type="character" w:customStyle="1" w:styleId="FooterChar">
    <w:name w:val="Footer Char"/>
    <w:basedOn w:val="DefaultParagraphFont"/>
    <w:link w:val="Footer"/>
    <w:uiPriority w:val="99"/>
    <w:locked/>
    <w:rsid w:val="008E14B5"/>
    <w:rPr>
      <w:rFonts w:ascii="Times New Roman" w:hAnsi="Times New Roman" w:cs="Times New Roman"/>
      <w:sz w:val="24"/>
      <w:lang w:val="x-none" w:eastAsia="en-AU"/>
    </w:rPr>
  </w:style>
  <w:style w:type="paragraph" w:styleId="PlainText">
    <w:name w:val="Plain Text"/>
    <w:basedOn w:val="Normal"/>
    <w:link w:val="PlainTextChar"/>
    <w:uiPriority w:val="99"/>
    <w:unhideWhenUsed/>
    <w:rsid w:val="008E14B5"/>
    <w:rPr>
      <w:rFonts w:ascii="Calibri" w:hAnsi="Calibri"/>
      <w:sz w:val="22"/>
      <w:szCs w:val="21"/>
      <w:lang w:eastAsia="en-US"/>
    </w:rPr>
  </w:style>
  <w:style w:type="character" w:customStyle="1" w:styleId="PlainTextChar">
    <w:name w:val="Plain Text Char"/>
    <w:basedOn w:val="DefaultParagraphFont"/>
    <w:link w:val="PlainText"/>
    <w:uiPriority w:val="99"/>
    <w:locked/>
    <w:rsid w:val="008E14B5"/>
    <w:rPr>
      <w:rFonts w:ascii="Calibri" w:hAnsi="Calibri" w:cs="Times New Roman"/>
      <w:sz w:val="21"/>
    </w:rPr>
  </w:style>
  <w:style w:type="character" w:styleId="FollowedHyperlink">
    <w:name w:val="FollowedHyperlink"/>
    <w:basedOn w:val="DefaultParagraphFont"/>
    <w:uiPriority w:val="99"/>
    <w:semiHidden/>
    <w:unhideWhenUsed/>
    <w:rsid w:val="00367B8B"/>
    <w:rPr>
      <w:rFonts w:cs="Times New Roman"/>
      <w:color w:val="800080"/>
      <w:u w:val="single"/>
    </w:rPr>
  </w:style>
  <w:style w:type="paragraph" w:styleId="Header">
    <w:name w:val="header"/>
    <w:basedOn w:val="Normal"/>
    <w:link w:val="HeaderChar"/>
    <w:uiPriority w:val="99"/>
    <w:unhideWhenUsed/>
    <w:rsid w:val="000B35E5"/>
    <w:pPr>
      <w:tabs>
        <w:tab w:val="center" w:pos="4513"/>
        <w:tab w:val="right" w:pos="9026"/>
      </w:tabs>
    </w:pPr>
  </w:style>
  <w:style w:type="character" w:customStyle="1" w:styleId="HeaderChar">
    <w:name w:val="Header Char"/>
    <w:basedOn w:val="DefaultParagraphFont"/>
    <w:link w:val="Header"/>
    <w:uiPriority w:val="99"/>
    <w:locked/>
    <w:rsid w:val="000B35E5"/>
    <w:rPr>
      <w:rFonts w:ascii="Times New Roman" w:hAnsi="Times New Roman" w:cs="Times New Roman"/>
      <w:sz w:val="24"/>
      <w:lang w:val="x-none" w:eastAsia="en-AU"/>
    </w:rPr>
  </w:style>
  <w:style w:type="paragraph" w:styleId="BalloonText">
    <w:name w:val="Balloon Text"/>
    <w:basedOn w:val="Normal"/>
    <w:link w:val="BalloonTextChar"/>
    <w:uiPriority w:val="99"/>
    <w:rsid w:val="00A44537"/>
    <w:rPr>
      <w:rFonts w:ascii="Segoe UI" w:hAnsi="Segoe UI" w:cs="Segoe UI"/>
      <w:sz w:val="18"/>
      <w:szCs w:val="18"/>
    </w:rPr>
  </w:style>
  <w:style w:type="character" w:customStyle="1" w:styleId="BalloonTextChar">
    <w:name w:val="Balloon Text Char"/>
    <w:basedOn w:val="DefaultParagraphFont"/>
    <w:link w:val="BalloonText"/>
    <w:uiPriority w:val="99"/>
    <w:locked/>
    <w:rsid w:val="00A44537"/>
    <w:rPr>
      <w:rFonts w:ascii="Segoe UI" w:hAnsi="Segoe UI" w:cs="Times New Roman"/>
      <w:sz w:val="18"/>
    </w:rPr>
  </w:style>
  <w:style w:type="character" w:styleId="CommentReference">
    <w:name w:val="annotation reference"/>
    <w:basedOn w:val="DefaultParagraphFont"/>
    <w:uiPriority w:val="99"/>
    <w:rsid w:val="002F2F3C"/>
    <w:rPr>
      <w:rFonts w:cs="Times New Roman"/>
      <w:sz w:val="16"/>
    </w:rPr>
  </w:style>
  <w:style w:type="paragraph" w:styleId="CommentText">
    <w:name w:val="annotation text"/>
    <w:basedOn w:val="Normal"/>
    <w:link w:val="CommentTextChar"/>
    <w:uiPriority w:val="99"/>
    <w:rsid w:val="002F2F3C"/>
    <w:rPr>
      <w:sz w:val="20"/>
      <w:szCs w:val="20"/>
    </w:rPr>
  </w:style>
  <w:style w:type="character" w:customStyle="1" w:styleId="CommentTextChar">
    <w:name w:val="Comment Text Char"/>
    <w:basedOn w:val="DefaultParagraphFont"/>
    <w:link w:val="CommentText"/>
    <w:uiPriority w:val="99"/>
    <w:locked/>
    <w:rsid w:val="002F2F3C"/>
    <w:rPr>
      <w:rFonts w:ascii="Times New Roman" w:hAnsi="Times New Roman" w:cs="Times New Roman"/>
    </w:rPr>
  </w:style>
  <w:style w:type="paragraph" w:styleId="CommentSubject">
    <w:name w:val="annotation subject"/>
    <w:basedOn w:val="CommentText"/>
    <w:next w:val="CommentText"/>
    <w:link w:val="CommentSubjectChar"/>
    <w:uiPriority w:val="99"/>
    <w:rsid w:val="002F2F3C"/>
    <w:rPr>
      <w:b/>
      <w:bCs/>
    </w:rPr>
  </w:style>
  <w:style w:type="character" w:customStyle="1" w:styleId="CommentSubjectChar">
    <w:name w:val="Comment Subject Char"/>
    <w:basedOn w:val="CommentTextChar"/>
    <w:link w:val="CommentSubject"/>
    <w:uiPriority w:val="99"/>
    <w:locked/>
    <w:rsid w:val="002F2F3C"/>
    <w:rPr>
      <w:rFonts w:ascii="Times New Roman" w:hAnsi="Times New Roman" w:cs="Times New Roman"/>
      <w:b/>
    </w:rPr>
  </w:style>
  <w:style w:type="paragraph" w:styleId="ListParagraph">
    <w:name w:val="List Paragraph"/>
    <w:basedOn w:val="Normal"/>
    <w:uiPriority w:val="34"/>
    <w:qFormat/>
    <w:rsid w:val="00427D1C"/>
    <w:pPr>
      <w:ind w:left="720"/>
      <w:contextualSpacing/>
    </w:pPr>
  </w:style>
  <w:style w:type="paragraph" w:customStyle="1" w:styleId="Default">
    <w:name w:val="Default"/>
    <w:rsid w:val="001B108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ty.uwa.edu.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eb.uwa.edu.au/inclusion-diversity" TargetMode="External"/><Relationship Id="rId4" Type="http://schemas.openxmlformats.org/officeDocument/2006/relationships/webSettings" Target="webSettings.xml"/><Relationship Id="rId9" Type="http://schemas.openxmlformats.org/officeDocument/2006/relationships/hyperlink" Target="http://www.hr.uwa.edu.au/policies/policies/conduct/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Western Australia</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 Lau</dc:creator>
  <cp:keywords/>
  <dc:description/>
  <cp:lastModifiedBy>Will Fuller</cp:lastModifiedBy>
  <cp:revision>2</cp:revision>
  <cp:lastPrinted>2018-04-30T01:07:00Z</cp:lastPrinted>
  <dcterms:created xsi:type="dcterms:W3CDTF">2021-11-29T02:26:00Z</dcterms:created>
  <dcterms:modified xsi:type="dcterms:W3CDTF">2021-11-29T02:26:00Z</dcterms:modified>
</cp:coreProperties>
</file>