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160B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67ABF68" w:rsidR="003C0450" w:rsidRPr="007708FA" w:rsidRDefault="00F80A55" w:rsidP="004B1E48">
            <w:pPr>
              <w:rPr>
                <w:rFonts w:ascii="Gill Sans MT" w:hAnsi="Gill Sans MT" w:cs="Gill Sans"/>
              </w:rPr>
            </w:pPr>
            <w:bookmarkStart w:id="0" w:name="_Hlk107909146"/>
            <w:r>
              <w:rPr>
                <w:rStyle w:val="InformationBlockChar"/>
                <w:rFonts w:eastAsiaTheme="minorHAnsi"/>
                <w:b w:val="0"/>
                <w:bCs/>
              </w:rPr>
              <w:t>Teletrial Coordinator</w:t>
            </w:r>
            <w:bookmarkEnd w:id="0"/>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218E2403" w:rsidR="003C0450" w:rsidRPr="007708FA" w:rsidRDefault="00F80A55" w:rsidP="004B1E48">
            <w:pPr>
              <w:rPr>
                <w:rFonts w:ascii="Gill Sans MT" w:hAnsi="Gill Sans MT" w:cs="Gill Sans"/>
              </w:rPr>
            </w:pPr>
            <w:r>
              <w:rPr>
                <w:rStyle w:val="InformationBlockChar"/>
                <w:rFonts w:eastAsiaTheme="minorHAnsi"/>
                <w:b w:val="0"/>
                <w:bCs/>
              </w:rPr>
              <w:t>527357</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1E5332E1" w:rsidR="003C0450" w:rsidRPr="007708FA" w:rsidRDefault="007D00AC" w:rsidP="004B1E48">
            <w:pPr>
              <w:rPr>
                <w:rFonts w:ascii="Gill Sans MT" w:hAnsi="Gill Sans MT" w:cs="Gill Sans"/>
              </w:rPr>
            </w:pPr>
            <w:r w:rsidRPr="00F334B7">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8EF3083" w:rsidR="003C0450" w:rsidRPr="007708FA" w:rsidRDefault="00A44506"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F80A55">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146849F3" w:rsidR="003C0450" w:rsidRPr="00A44506" w:rsidRDefault="00F80A55" w:rsidP="004B1E48">
            <w:pPr>
              <w:rPr>
                <w:rFonts w:ascii="Gill Sans MT" w:hAnsi="Gill Sans MT" w:cs="Times New Roman"/>
                <w:bCs/>
                <w:szCs w:val="22"/>
              </w:rPr>
            </w:pPr>
            <w:r w:rsidRPr="00F80A55">
              <w:rPr>
                <w:rStyle w:val="InformationBlockChar"/>
                <w:rFonts w:eastAsiaTheme="minorHAnsi"/>
                <w:b w:val="0"/>
                <w:bCs/>
              </w:rPr>
              <w:t>Clinical Quality</w:t>
            </w:r>
            <w:r>
              <w:rPr>
                <w:rStyle w:val="InformationBlockChar"/>
                <w:rFonts w:eastAsiaTheme="minorHAnsi"/>
                <w:b w:val="0"/>
                <w:bCs/>
              </w:rPr>
              <w:t>,</w:t>
            </w:r>
            <w:r w:rsidRPr="00F80A55">
              <w:rPr>
                <w:rStyle w:val="InformationBlockChar"/>
                <w:rFonts w:eastAsiaTheme="minorHAnsi"/>
                <w:b w:val="0"/>
                <w:bCs/>
              </w:rPr>
              <w:t xml:space="preserve"> Regulation and Accreditation</w:t>
            </w:r>
            <w:r w:rsidR="00F32781">
              <w:rPr>
                <w:rStyle w:val="InformationBlockChar"/>
                <w:rFonts w:eastAsiaTheme="minorHAnsi"/>
                <w:b w:val="0"/>
                <w:bCs/>
              </w:rPr>
              <w:t xml:space="preserve"> </w:t>
            </w:r>
            <w:r w:rsidR="00A44506">
              <w:rPr>
                <w:rStyle w:val="InformationBlockChar"/>
                <w:rFonts w:eastAsiaTheme="minorHAnsi"/>
                <w:b w:val="0"/>
                <w:bCs/>
              </w:rPr>
              <w:t>–</w:t>
            </w:r>
            <w:r>
              <w:rPr>
                <w:rStyle w:val="InformationBlockChar"/>
                <w:rFonts w:eastAsiaTheme="minorHAnsi"/>
                <w:b w:val="0"/>
                <w:bCs/>
              </w:rPr>
              <w:t xml:space="preserve"> Clinical Governance</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9CA6DE1" w:rsidR="003C0450" w:rsidRPr="00727CD6" w:rsidRDefault="00A44506"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F80A55">
                  <w:t>Fixed-Term, Full Time</w:t>
                </w:r>
              </w:sdtContent>
            </w:sdt>
            <w:r w:rsidR="00BE6AC5">
              <w:t xml:space="preserve">/Part-time </w:t>
            </w:r>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58DA240E" w:rsidR="003C0450" w:rsidRPr="00727CD6" w:rsidRDefault="00A44506"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BF6CDDE" w:rsidR="003C0450" w:rsidRPr="00727CD6" w:rsidRDefault="00F80A55" w:rsidP="004B1E48">
            <w:pPr>
              <w:rPr>
                <w:rFonts w:ascii="Gill Sans MT" w:hAnsi="Gill Sans MT" w:cs="Gill Sans"/>
              </w:rPr>
            </w:pPr>
            <w:r>
              <w:rPr>
                <w:rStyle w:val="InformationBlockChar"/>
                <w:rFonts w:eastAsiaTheme="minorHAnsi"/>
                <w:b w:val="0"/>
                <w:bCs/>
              </w:rPr>
              <w:t>Deputy Chief Medical Officer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4745F44B" w:rsidR="004B1E48" w:rsidRPr="00727CD6" w:rsidRDefault="00DF026A" w:rsidP="004B1E48">
            <w:pPr>
              <w:rPr>
                <w:rFonts w:ascii="Gill Sans MT" w:hAnsi="Gill Sans MT" w:cs="Gill Sans"/>
              </w:rPr>
            </w:pPr>
            <w:r>
              <w:rPr>
                <w:rStyle w:val="InformationBlockChar"/>
                <w:rFonts w:eastAsiaTheme="minorHAnsi"/>
                <w:b w:val="0"/>
                <w:bCs/>
              </w:rPr>
              <w:t>July 2022</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396D1671" w:rsidR="00540344" w:rsidRPr="00727CD6" w:rsidRDefault="00A44506"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F80A55">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6886E22A" w:rsidR="00540344" w:rsidRPr="00727CD6" w:rsidRDefault="00A44506"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F80A55">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7471B04C" w14:textId="66992633" w:rsidR="00F80A55" w:rsidRDefault="00F80A55" w:rsidP="00F80A55">
            <w:r>
              <w:t xml:space="preserve">Tertiary qualifications in a relevant discipline </w:t>
            </w:r>
            <w:r w:rsidR="003970C5">
              <w:t>with</w:t>
            </w:r>
            <w:r>
              <w:t xml:space="preserve"> </w:t>
            </w:r>
            <w:r w:rsidR="00513AA2">
              <w:t>experience in research and clinical</w:t>
            </w:r>
            <w:r>
              <w:t xml:space="preserve"> trials </w:t>
            </w:r>
            <w:r w:rsidR="00513AA2">
              <w:t>or project management experience in the health setting</w:t>
            </w:r>
          </w:p>
          <w:p w14:paraId="4847BA07" w14:textId="54D0BABF" w:rsidR="00513AA2" w:rsidRPr="00AC02B4" w:rsidRDefault="00513AA2" w:rsidP="00513AA2">
            <w:r>
              <w:t xml:space="preserve">Practical </w:t>
            </w:r>
            <w:r w:rsidRPr="00AC02B4">
              <w:t xml:space="preserve">experience </w:t>
            </w:r>
            <w:r>
              <w:t>in research and clinical trials</w:t>
            </w:r>
            <w:r w:rsidRPr="00AC02B4">
              <w:t xml:space="preserve">, preferably with experience as a clinical </w:t>
            </w:r>
            <w:r>
              <w:t xml:space="preserve">trial </w:t>
            </w:r>
            <w:r w:rsidRPr="00AC02B4">
              <w:t xml:space="preserve">coordinator, </w:t>
            </w:r>
            <w:r>
              <w:t xml:space="preserve">study </w:t>
            </w:r>
            <w:r w:rsidRPr="00AC02B4">
              <w:t>coordinator</w:t>
            </w:r>
            <w:r>
              <w:t xml:space="preserve">, research nurse, research office </w:t>
            </w:r>
            <w:r w:rsidRPr="00AC02B4">
              <w:t xml:space="preserve">or </w:t>
            </w:r>
            <w:r>
              <w:t>equivalent would be advantageous</w:t>
            </w:r>
          </w:p>
          <w:p w14:paraId="7353DE22" w14:textId="1C5B5330" w:rsidR="00F80A55" w:rsidRDefault="00F80A55" w:rsidP="00F80A55">
            <w:r>
              <w:t>Registration with the Australian Health Practitioner Regulation Agency (AHPRA)</w:t>
            </w:r>
            <w:r w:rsidR="002E59C3" w:rsidRPr="0026292B">
              <w:rPr>
                <w:rFonts w:eastAsia="Cambria" w:cs="Arial"/>
                <w:szCs w:val="22"/>
              </w:rPr>
              <w:t xml:space="preserve"> is desirable, but not essential</w:t>
            </w:r>
          </w:p>
          <w:p w14:paraId="2B66FD64" w14:textId="68840804" w:rsidR="00A46E82" w:rsidRPr="00DA77CB" w:rsidRDefault="00F80A55" w:rsidP="00A44506">
            <w:pPr>
              <w:spacing w:after="240"/>
              <w:ind w:right="-113"/>
            </w:pPr>
            <w:r w:rsidRPr="00AC02B4">
              <w:t>Contemporary knowledge of the National Health and Medical Research Council (NHMRC), Good Practice Process (GPP) for Site Assessment and Authorisation Phases of Clinical Trial Research Governance</w:t>
            </w:r>
            <w:r w:rsidR="00513AA2">
              <w:t>,</w:t>
            </w:r>
            <w:r w:rsidRPr="00AC02B4">
              <w:t xml:space="preserve"> Australian Code for the Responsible Conduct of Research, International Centre for Harmonisation, Good Clinical Practice (GCP) Guidelines</w:t>
            </w:r>
            <w:r w:rsidR="00513AA2">
              <w:t>,</w:t>
            </w:r>
            <w:r w:rsidR="006B0800">
              <w:t xml:space="preserve"> and </w:t>
            </w:r>
            <w:r w:rsidR="00513AA2">
              <w:t>the National Principles for Teletrials</w:t>
            </w:r>
            <w:r w:rsidR="002F58B2">
              <w:t xml:space="preserve">                        </w:t>
            </w:r>
            <w:r w:rsidR="006B0800">
              <w:t xml:space="preserve"> </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78125E17" w:rsidR="003C0450" w:rsidRDefault="00F80A55" w:rsidP="0064113E">
      <w:pPr>
        <w:pStyle w:val="Heading3"/>
        <w:spacing w:line="280" w:lineRule="atLeast"/>
      </w:pPr>
      <w:r>
        <w:lastRenderedPageBreak/>
        <w:t>Background</w:t>
      </w:r>
      <w:r w:rsidR="003C0450" w:rsidRPr="00405739">
        <w:t xml:space="preserve">: </w:t>
      </w:r>
    </w:p>
    <w:p w14:paraId="72DEF8BA" w14:textId="53D51E89" w:rsidR="00F80A55" w:rsidRPr="00142708" w:rsidRDefault="00F80A55" w:rsidP="0064113E">
      <w:pPr>
        <w:pStyle w:val="Default"/>
        <w:spacing w:after="120" w:line="280" w:lineRule="atLeast"/>
        <w:ind w:left="567" w:hanging="567"/>
        <w:rPr>
          <w:rFonts w:asciiTheme="minorHAnsi" w:hAnsiTheme="minorHAnsi"/>
          <w:sz w:val="22"/>
          <w:szCs w:val="22"/>
        </w:rPr>
      </w:pPr>
      <w:r w:rsidRPr="00142708">
        <w:rPr>
          <w:rFonts w:asciiTheme="minorHAnsi" w:hAnsiTheme="minorHAnsi"/>
          <w:b/>
          <w:bCs/>
          <w:sz w:val="22"/>
          <w:szCs w:val="22"/>
        </w:rPr>
        <w:t>Clinical Trials Using Telehealth (Teletrials)</w:t>
      </w:r>
    </w:p>
    <w:p w14:paraId="6EF8FA9E" w14:textId="0A1E619B" w:rsidR="00F80A55" w:rsidRPr="00142708" w:rsidRDefault="00F80A55" w:rsidP="0064113E">
      <w:pPr>
        <w:pStyle w:val="Default"/>
        <w:spacing w:after="120" w:line="280" w:lineRule="atLeast"/>
        <w:rPr>
          <w:rFonts w:asciiTheme="minorHAnsi" w:hAnsiTheme="minorHAnsi"/>
          <w:sz w:val="22"/>
          <w:szCs w:val="22"/>
        </w:rPr>
      </w:pPr>
      <w:r w:rsidRPr="00142708">
        <w:rPr>
          <w:rFonts w:asciiTheme="minorHAnsi" w:hAnsiTheme="minorHAnsi"/>
          <w:sz w:val="22"/>
          <w:szCs w:val="22"/>
        </w:rPr>
        <w:t xml:space="preserve">Clinical trials are the vehicles through which advances in medical science are translated to the benefit of patients and their communities, providing essential conduits from scientific discovery to improved health outcomes for all. The Tasmanian publicly funded health service has been provided with funding by the federal government to establish </w:t>
      </w:r>
      <w:r w:rsidR="00511CE7">
        <w:rPr>
          <w:rFonts w:asciiTheme="minorHAnsi" w:hAnsiTheme="minorHAnsi"/>
          <w:sz w:val="22"/>
          <w:szCs w:val="22"/>
        </w:rPr>
        <w:t xml:space="preserve">clinical trials using telehealth </w:t>
      </w:r>
      <w:r w:rsidRPr="00142708">
        <w:rPr>
          <w:rFonts w:asciiTheme="minorHAnsi" w:hAnsiTheme="minorHAnsi"/>
          <w:sz w:val="22"/>
          <w:szCs w:val="22"/>
        </w:rPr>
        <w:t>within Tasmania under the Australian Teletrial Program</w:t>
      </w:r>
      <w:r w:rsidR="002F58B2" w:rsidRPr="00142708">
        <w:rPr>
          <w:rFonts w:asciiTheme="minorHAnsi" w:hAnsiTheme="minorHAnsi"/>
          <w:sz w:val="22"/>
          <w:szCs w:val="22"/>
        </w:rPr>
        <w:t xml:space="preserve"> (ATP)</w:t>
      </w:r>
      <w:r w:rsidRPr="00142708">
        <w:rPr>
          <w:rFonts w:asciiTheme="minorHAnsi" w:hAnsiTheme="minorHAnsi"/>
          <w:sz w:val="22"/>
          <w:szCs w:val="22"/>
        </w:rPr>
        <w:t xml:space="preserve"> to: </w:t>
      </w:r>
    </w:p>
    <w:p w14:paraId="677DD566" w14:textId="7E2C08F7" w:rsidR="00F80A55" w:rsidRPr="00142708" w:rsidRDefault="00F80A55" w:rsidP="0064113E">
      <w:pPr>
        <w:pStyle w:val="Default"/>
        <w:spacing w:after="120" w:line="280" w:lineRule="atLeast"/>
        <w:ind w:left="567" w:hanging="567"/>
        <w:rPr>
          <w:rFonts w:asciiTheme="minorHAnsi" w:hAnsiTheme="minorHAnsi"/>
          <w:sz w:val="22"/>
          <w:szCs w:val="22"/>
        </w:rPr>
      </w:pPr>
      <w:r w:rsidRPr="00142708">
        <w:rPr>
          <w:rFonts w:asciiTheme="minorHAnsi" w:hAnsiTheme="minorHAnsi"/>
          <w:sz w:val="22"/>
          <w:szCs w:val="22"/>
        </w:rPr>
        <w:t xml:space="preserve">The </w:t>
      </w:r>
      <w:r w:rsidR="002F58B2" w:rsidRPr="00142708">
        <w:rPr>
          <w:rFonts w:asciiTheme="minorHAnsi" w:hAnsiTheme="minorHAnsi"/>
          <w:sz w:val="22"/>
          <w:szCs w:val="22"/>
        </w:rPr>
        <w:t>main objectives of the</w:t>
      </w:r>
      <w:r w:rsidRPr="00142708">
        <w:rPr>
          <w:rFonts w:asciiTheme="minorHAnsi" w:hAnsiTheme="minorHAnsi"/>
          <w:sz w:val="22"/>
          <w:szCs w:val="22"/>
        </w:rPr>
        <w:t xml:space="preserve"> Australian Teletrial Program (ATP) are to: </w:t>
      </w:r>
    </w:p>
    <w:p w14:paraId="7EAC8714" w14:textId="71443B5D" w:rsidR="00142708" w:rsidRPr="00511CE7" w:rsidRDefault="00142708" w:rsidP="0064113E">
      <w:pPr>
        <w:numPr>
          <w:ilvl w:val="0"/>
          <w:numId w:val="33"/>
        </w:numPr>
        <w:shd w:val="clear" w:color="auto" w:fill="FFFFFF"/>
        <w:spacing w:after="120" w:line="280" w:lineRule="atLeast"/>
        <w:ind w:left="567" w:hanging="567"/>
        <w:rPr>
          <w:rFonts w:cs="Arial"/>
          <w:szCs w:val="22"/>
        </w:rPr>
      </w:pPr>
      <w:r w:rsidRPr="00511CE7">
        <w:rPr>
          <w:rFonts w:cs="Arial"/>
          <w:szCs w:val="22"/>
        </w:rPr>
        <w:t xml:space="preserve">Expand the reach of clinical trials in </w:t>
      </w:r>
      <w:r w:rsidR="00511CE7" w:rsidRPr="00511CE7">
        <w:rPr>
          <w:szCs w:val="22"/>
          <w:shd w:val="clear" w:color="auto" w:fill="FFFFFF"/>
        </w:rPr>
        <w:t>rural, regional and remote </w:t>
      </w:r>
      <w:r w:rsidR="00511CE7" w:rsidRPr="00511CE7">
        <w:rPr>
          <w:rFonts w:cs="Arial"/>
          <w:szCs w:val="22"/>
        </w:rPr>
        <w:t xml:space="preserve">areas in </w:t>
      </w:r>
      <w:r w:rsidRPr="00511CE7">
        <w:rPr>
          <w:rFonts w:cs="Arial"/>
          <w:szCs w:val="22"/>
        </w:rPr>
        <w:t>Australia</w:t>
      </w:r>
    </w:p>
    <w:p w14:paraId="5EC8A00E" w14:textId="32A2DCED" w:rsidR="00142708" w:rsidRPr="00142708" w:rsidRDefault="00142708" w:rsidP="0064113E">
      <w:pPr>
        <w:numPr>
          <w:ilvl w:val="0"/>
          <w:numId w:val="33"/>
        </w:numPr>
        <w:shd w:val="clear" w:color="auto" w:fill="FFFFFF"/>
        <w:spacing w:after="120" w:line="280" w:lineRule="atLeast"/>
        <w:ind w:left="567" w:hanging="567"/>
        <w:rPr>
          <w:rFonts w:cs="Arial"/>
          <w:szCs w:val="22"/>
        </w:rPr>
      </w:pPr>
      <w:r w:rsidRPr="00142708">
        <w:rPr>
          <w:rFonts w:cs="Arial"/>
          <w:szCs w:val="22"/>
        </w:rPr>
        <w:t>Develop Australia’s clinical trials workforce capacity and capability</w:t>
      </w:r>
      <w:r w:rsidR="00511CE7">
        <w:rPr>
          <w:rFonts w:cs="Arial"/>
          <w:szCs w:val="22"/>
        </w:rPr>
        <w:t xml:space="preserve"> to deliver clinical trials </w:t>
      </w:r>
      <w:r w:rsidRPr="00142708">
        <w:rPr>
          <w:rFonts w:cs="Arial"/>
          <w:szCs w:val="22"/>
        </w:rPr>
        <w:t xml:space="preserve"> </w:t>
      </w:r>
    </w:p>
    <w:p w14:paraId="12618007" w14:textId="77777777" w:rsidR="00142708" w:rsidRPr="00142708" w:rsidRDefault="00142708" w:rsidP="0064113E">
      <w:pPr>
        <w:numPr>
          <w:ilvl w:val="0"/>
          <w:numId w:val="33"/>
        </w:numPr>
        <w:shd w:val="clear" w:color="auto" w:fill="FFFFFF"/>
        <w:spacing w:after="120" w:line="280" w:lineRule="atLeast"/>
        <w:ind w:left="567" w:hanging="567"/>
        <w:rPr>
          <w:rFonts w:cs="Arial"/>
          <w:szCs w:val="22"/>
        </w:rPr>
      </w:pPr>
      <w:r w:rsidRPr="00142708">
        <w:rPr>
          <w:rFonts w:cs="Arial"/>
          <w:szCs w:val="22"/>
        </w:rPr>
        <w:t xml:space="preserve">Build a more interconnected clinical trials system in Australia </w:t>
      </w:r>
    </w:p>
    <w:p w14:paraId="43EBADD4" w14:textId="232660EF" w:rsidR="00142708" w:rsidRPr="00142708" w:rsidRDefault="00142708" w:rsidP="0064113E">
      <w:pPr>
        <w:numPr>
          <w:ilvl w:val="0"/>
          <w:numId w:val="33"/>
        </w:numPr>
        <w:shd w:val="clear" w:color="auto" w:fill="FFFFFF"/>
        <w:spacing w:after="120" w:line="280" w:lineRule="atLeast"/>
        <w:ind w:left="567" w:hanging="567"/>
        <w:rPr>
          <w:rFonts w:cs="Arial"/>
          <w:szCs w:val="22"/>
        </w:rPr>
      </w:pPr>
      <w:r w:rsidRPr="00142708">
        <w:rPr>
          <w:rFonts w:cs="Arial"/>
          <w:szCs w:val="22"/>
        </w:rPr>
        <w:t>Close the Gap in health outcomes for all Australians</w:t>
      </w:r>
    </w:p>
    <w:p w14:paraId="2E61965C" w14:textId="77777777" w:rsidR="003C57BF" w:rsidRPr="00142708" w:rsidRDefault="003C57BF" w:rsidP="0064113E">
      <w:pPr>
        <w:spacing w:after="120" w:line="280" w:lineRule="atLeast"/>
        <w:rPr>
          <w:b/>
          <w:bCs/>
          <w:szCs w:val="22"/>
        </w:rPr>
      </w:pPr>
      <w:r w:rsidRPr="00142708">
        <w:rPr>
          <w:b/>
          <w:bCs/>
          <w:szCs w:val="22"/>
        </w:rPr>
        <w:t>Benefits for patients</w:t>
      </w:r>
    </w:p>
    <w:p w14:paraId="70D2121F" w14:textId="77777777" w:rsidR="003C57BF" w:rsidRPr="00142708" w:rsidRDefault="003C57BF" w:rsidP="0064113E">
      <w:pPr>
        <w:pStyle w:val="NormalWeb"/>
        <w:shd w:val="clear" w:color="auto" w:fill="FFFFFF"/>
        <w:spacing w:before="0" w:beforeAutospacing="0" w:after="120" w:afterAutospacing="0" w:line="280" w:lineRule="atLeast"/>
        <w:rPr>
          <w:rFonts w:asciiTheme="minorHAnsi" w:hAnsiTheme="minorHAnsi"/>
          <w:color w:val="000000"/>
          <w:sz w:val="22"/>
          <w:szCs w:val="22"/>
        </w:rPr>
      </w:pPr>
      <w:r w:rsidRPr="00142708">
        <w:rPr>
          <w:rFonts w:asciiTheme="minorHAnsi" w:hAnsiTheme="minorHAnsi"/>
          <w:color w:val="000000"/>
          <w:sz w:val="22"/>
          <w:szCs w:val="22"/>
        </w:rPr>
        <w:t>Through teletrials, patients can be seen closer to home leading to:</w:t>
      </w:r>
    </w:p>
    <w:p w14:paraId="460E3323" w14:textId="671D937D" w:rsidR="003C57BF" w:rsidRPr="00142708" w:rsidRDefault="003C57BF" w:rsidP="0064113E">
      <w:pPr>
        <w:numPr>
          <w:ilvl w:val="0"/>
          <w:numId w:val="33"/>
        </w:numPr>
        <w:shd w:val="clear" w:color="auto" w:fill="FFFFFF"/>
        <w:spacing w:after="120" w:line="280" w:lineRule="atLeast"/>
        <w:ind w:left="567" w:hanging="567"/>
        <w:rPr>
          <w:color w:val="000000"/>
          <w:szCs w:val="22"/>
        </w:rPr>
      </w:pPr>
      <w:r w:rsidRPr="00142708">
        <w:rPr>
          <w:color w:val="000000"/>
          <w:szCs w:val="22"/>
        </w:rPr>
        <w:t>participation in a clinical trial with family, community and local healthcare support</w:t>
      </w:r>
    </w:p>
    <w:p w14:paraId="29CC9391" w14:textId="74B002C4" w:rsidR="003C57BF" w:rsidRPr="00142708" w:rsidRDefault="003C57BF" w:rsidP="0064113E">
      <w:pPr>
        <w:numPr>
          <w:ilvl w:val="0"/>
          <w:numId w:val="33"/>
        </w:numPr>
        <w:shd w:val="clear" w:color="auto" w:fill="FFFFFF"/>
        <w:spacing w:after="120" w:line="280" w:lineRule="atLeast"/>
        <w:ind w:left="567" w:hanging="567"/>
        <w:rPr>
          <w:color w:val="000000"/>
          <w:szCs w:val="22"/>
        </w:rPr>
      </w:pPr>
      <w:r w:rsidRPr="00142708">
        <w:rPr>
          <w:color w:val="000000"/>
          <w:szCs w:val="22"/>
        </w:rPr>
        <w:t>a reduction in travel and accommodation costs</w:t>
      </w:r>
    </w:p>
    <w:p w14:paraId="2845F0F4" w14:textId="77777777" w:rsidR="003C57BF" w:rsidRPr="00142708" w:rsidRDefault="003C57BF" w:rsidP="0064113E">
      <w:pPr>
        <w:numPr>
          <w:ilvl w:val="0"/>
          <w:numId w:val="33"/>
        </w:numPr>
        <w:shd w:val="clear" w:color="auto" w:fill="FFFFFF"/>
        <w:spacing w:after="120" w:line="280" w:lineRule="atLeast"/>
        <w:ind w:left="567" w:hanging="567"/>
        <w:rPr>
          <w:color w:val="000000"/>
          <w:szCs w:val="22"/>
        </w:rPr>
      </w:pPr>
      <w:r w:rsidRPr="00142708">
        <w:rPr>
          <w:color w:val="000000"/>
          <w:szCs w:val="22"/>
        </w:rPr>
        <w:t>equity of access for all Australians to clinical trials and improved access to potential new therapies.</w:t>
      </w:r>
    </w:p>
    <w:p w14:paraId="6708444C" w14:textId="4B415951" w:rsidR="00F80A55" w:rsidRDefault="00F80A55" w:rsidP="0064113E">
      <w:pPr>
        <w:pStyle w:val="Heading3"/>
        <w:spacing w:line="280" w:lineRule="atLeast"/>
      </w:pPr>
      <w:r w:rsidRPr="00405739">
        <w:t xml:space="preserve">Primary Purpose: </w:t>
      </w:r>
    </w:p>
    <w:p w14:paraId="3F4B9298" w14:textId="59B57F76" w:rsidR="00F80A55" w:rsidRPr="002B6350" w:rsidRDefault="00F80A55" w:rsidP="00A44506">
      <w:pPr>
        <w:pStyle w:val="BulletedListLevel1"/>
        <w:numPr>
          <w:ilvl w:val="0"/>
          <w:numId w:val="0"/>
        </w:numPr>
        <w:spacing w:line="280" w:lineRule="atLeast"/>
        <w:jc w:val="left"/>
        <w:rPr>
          <w:szCs w:val="22"/>
        </w:rPr>
      </w:pPr>
      <w:r w:rsidRPr="002B6350">
        <w:rPr>
          <w:szCs w:val="22"/>
        </w:rPr>
        <w:t>Th</w:t>
      </w:r>
      <w:r w:rsidR="004E7903">
        <w:rPr>
          <w:szCs w:val="22"/>
        </w:rPr>
        <w:t>e</w:t>
      </w:r>
      <w:r w:rsidRPr="002B6350">
        <w:rPr>
          <w:szCs w:val="22"/>
        </w:rPr>
        <w:t xml:space="preserve"> position </w:t>
      </w:r>
      <w:r w:rsidR="00142708" w:rsidRPr="002B6350">
        <w:rPr>
          <w:szCs w:val="22"/>
        </w:rPr>
        <w:t>support</w:t>
      </w:r>
      <w:r w:rsidR="004E7903">
        <w:rPr>
          <w:szCs w:val="22"/>
        </w:rPr>
        <w:t>s</w:t>
      </w:r>
      <w:r w:rsidR="00142708" w:rsidRPr="002B6350">
        <w:rPr>
          <w:szCs w:val="22"/>
        </w:rPr>
        <w:t xml:space="preserve"> the </w:t>
      </w:r>
      <w:r w:rsidR="00511CE7">
        <w:rPr>
          <w:szCs w:val="22"/>
        </w:rPr>
        <w:t xml:space="preserve">continued </w:t>
      </w:r>
      <w:r w:rsidR="00142708" w:rsidRPr="002B6350">
        <w:rPr>
          <w:szCs w:val="22"/>
        </w:rPr>
        <w:t xml:space="preserve">implementation and expansion of clinical trials using telehealth </w:t>
      </w:r>
      <w:r w:rsidR="00511CE7">
        <w:rPr>
          <w:szCs w:val="22"/>
        </w:rPr>
        <w:t xml:space="preserve">throughout </w:t>
      </w:r>
      <w:r w:rsidR="00142708">
        <w:rPr>
          <w:szCs w:val="22"/>
        </w:rPr>
        <w:t>Tasmania</w:t>
      </w:r>
      <w:r w:rsidRPr="002B6350">
        <w:rPr>
          <w:szCs w:val="22"/>
        </w:rPr>
        <w:t xml:space="preserve"> </w:t>
      </w:r>
      <w:bookmarkStart w:id="1" w:name="_Hlk94538335"/>
      <w:r w:rsidRPr="002B6350">
        <w:rPr>
          <w:szCs w:val="22"/>
        </w:rPr>
        <w:t>under the leadership of the Deputy Chief Medical Officer</w:t>
      </w:r>
      <w:bookmarkEnd w:id="1"/>
      <w:r w:rsidRPr="002B6350">
        <w:rPr>
          <w:szCs w:val="22"/>
        </w:rPr>
        <w:t>.</w:t>
      </w:r>
    </w:p>
    <w:p w14:paraId="5143A357" w14:textId="3061E602" w:rsidR="00F80A55" w:rsidRDefault="00F80A55" w:rsidP="00A44506">
      <w:pPr>
        <w:pStyle w:val="BulletedListLevel1"/>
        <w:numPr>
          <w:ilvl w:val="0"/>
          <w:numId w:val="0"/>
        </w:numPr>
        <w:spacing w:line="280" w:lineRule="atLeast"/>
        <w:jc w:val="left"/>
        <w:rPr>
          <w:szCs w:val="22"/>
        </w:rPr>
      </w:pPr>
      <w:bookmarkStart w:id="2" w:name="_Hlk94537987"/>
      <w:r w:rsidRPr="002B6350">
        <w:rPr>
          <w:szCs w:val="22"/>
        </w:rPr>
        <w:t>The Teletrial Coordinator participate</w:t>
      </w:r>
      <w:r w:rsidR="004E7903">
        <w:rPr>
          <w:szCs w:val="22"/>
        </w:rPr>
        <w:t>s</w:t>
      </w:r>
      <w:r w:rsidRPr="002B6350">
        <w:rPr>
          <w:szCs w:val="22"/>
        </w:rPr>
        <w:t xml:space="preserve"> in state and national committees, and forums t</w:t>
      </w:r>
      <w:r w:rsidR="00142708">
        <w:rPr>
          <w:szCs w:val="22"/>
        </w:rPr>
        <w:t>hat promote the</w:t>
      </w:r>
      <w:r w:rsidRPr="002B6350">
        <w:rPr>
          <w:szCs w:val="22"/>
        </w:rPr>
        <w:t xml:space="preserve"> strategic objectives </w:t>
      </w:r>
      <w:r w:rsidR="00142708">
        <w:rPr>
          <w:szCs w:val="22"/>
        </w:rPr>
        <w:t xml:space="preserve">of the ATP by expanding clinical trials using telehealth as part of </w:t>
      </w:r>
      <w:r w:rsidRPr="002B6350">
        <w:rPr>
          <w:szCs w:val="22"/>
        </w:rPr>
        <w:t>broader national research reform agenda</w:t>
      </w:r>
      <w:r w:rsidR="00896DB7">
        <w:rPr>
          <w:szCs w:val="22"/>
        </w:rPr>
        <w:t xml:space="preserve"> within Tasmania. </w:t>
      </w:r>
    </w:p>
    <w:bookmarkEnd w:id="2"/>
    <w:p w14:paraId="04D7A53E" w14:textId="709A24A2" w:rsidR="00E91AB6" w:rsidRPr="00405739" w:rsidRDefault="00E91AB6" w:rsidP="0064113E">
      <w:pPr>
        <w:pStyle w:val="Heading3"/>
        <w:spacing w:line="280" w:lineRule="atLeast"/>
      </w:pPr>
      <w:r w:rsidRPr="00405739">
        <w:t>Duties:</w:t>
      </w:r>
    </w:p>
    <w:p w14:paraId="6A012F1B" w14:textId="36C1AB20" w:rsidR="00F80A55" w:rsidRDefault="00F80A55" w:rsidP="0064113E">
      <w:pPr>
        <w:pStyle w:val="ListNumbered"/>
        <w:numPr>
          <w:ilvl w:val="0"/>
          <w:numId w:val="14"/>
        </w:numPr>
        <w:spacing w:after="120" w:line="280" w:lineRule="atLeast"/>
      </w:pPr>
      <w:bookmarkStart w:id="3" w:name="_Hlk66960915"/>
      <w:r>
        <w:t xml:space="preserve">Support the establishment of </w:t>
      </w:r>
      <w:r w:rsidR="00511CE7">
        <w:t>Primary and S</w:t>
      </w:r>
      <w:r>
        <w:t xml:space="preserve">atellite sites </w:t>
      </w:r>
      <w:r w:rsidR="00511CE7">
        <w:t xml:space="preserve">throughout </w:t>
      </w:r>
      <w:r>
        <w:t>Tasmania to deliver the</w:t>
      </w:r>
      <w:r w:rsidR="00F768AF">
        <w:t xml:space="preserve"> Australian Teletrial </w:t>
      </w:r>
      <w:r w:rsidR="00511CE7">
        <w:t xml:space="preserve">(ATP) </w:t>
      </w:r>
      <w:r>
        <w:t>within all legislative and regulatory frameworks associated with clinical trials, and research ethics and governance</w:t>
      </w:r>
      <w:r w:rsidR="00511CE7">
        <w:t>.</w:t>
      </w:r>
    </w:p>
    <w:p w14:paraId="4A790A68" w14:textId="06AB0197" w:rsidR="00F80A55" w:rsidRDefault="00F80A55" w:rsidP="0064113E">
      <w:pPr>
        <w:pStyle w:val="ListNumbered"/>
        <w:numPr>
          <w:ilvl w:val="0"/>
          <w:numId w:val="14"/>
        </w:numPr>
        <w:spacing w:after="120" w:line="280" w:lineRule="atLeast"/>
      </w:pPr>
      <w:r>
        <w:t xml:space="preserve">Develop resources </w:t>
      </w:r>
      <w:r w:rsidR="0064113E">
        <w:t>including</w:t>
      </w:r>
      <w:r>
        <w:t xml:space="preserve"> </w:t>
      </w:r>
      <w:r w:rsidR="0064113E">
        <w:t>establish local procedures and guidelines for the safe conduct of clinical trials using telehealth</w:t>
      </w:r>
      <w:r>
        <w:t xml:space="preserve">. </w:t>
      </w:r>
    </w:p>
    <w:p w14:paraId="79242982" w14:textId="5948C5D8" w:rsidR="00F80A55" w:rsidRDefault="00F80A55" w:rsidP="0064113E">
      <w:pPr>
        <w:pStyle w:val="ListNumbered"/>
        <w:numPr>
          <w:ilvl w:val="0"/>
          <w:numId w:val="14"/>
        </w:numPr>
        <w:spacing w:after="120" w:line="280" w:lineRule="atLeast"/>
      </w:pPr>
      <w:r>
        <w:t>Liaise with Primary Sites and Sponsors to review protocols</w:t>
      </w:r>
      <w:r w:rsidR="004E7903">
        <w:t xml:space="preserve"> and policies</w:t>
      </w:r>
      <w:r>
        <w:t xml:space="preserve"> for clinical trials as potential </w:t>
      </w:r>
      <w:r w:rsidR="00A46E82">
        <w:t>T</w:t>
      </w:r>
      <w:r>
        <w:t xml:space="preserve">eletrials using sound clinical and clinical trials coordination knowledge to determine suitability under </w:t>
      </w:r>
      <w:r w:rsidRPr="00F768AF">
        <w:t xml:space="preserve">the </w:t>
      </w:r>
      <w:r w:rsidR="00511CE7">
        <w:t>ATP</w:t>
      </w:r>
      <w:r w:rsidRPr="00F768AF">
        <w:t>,</w:t>
      </w:r>
      <w:r>
        <w:t xml:space="preserve"> as well as assessing satellite site capabilities and liaising with primary and satellite sites when referrals are received. </w:t>
      </w:r>
    </w:p>
    <w:p w14:paraId="7B59502B" w14:textId="77777777" w:rsidR="00F80A55" w:rsidRDefault="00F80A55" w:rsidP="0064113E">
      <w:pPr>
        <w:pStyle w:val="ListNumbered"/>
        <w:numPr>
          <w:ilvl w:val="0"/>
          <w:numId w:val="14"/>
        </w:numPr>
        <w:spacing w:after="120" w:line="280" w:lineRule="atLeast"/>
      </w:pPr>
      <w:r>
        <w:t>Evaluate clinical trial capability at any potential satellite sites, including research staff experience with clinical trials, resources audit and discussion with regular clinical trials support services such as Pharmacy and Pathology.</w:t>
      </w:r>
    </w:p>
    <w:p w14:paraId="2C6569D9" w14:textId="009A6036" w:rsidR="00F80A55" w:rsidRDefault="00F80A55" w:rsidP="0064113E">
      <w:pPr>
        <w:pStyle w:val="ListNumbered"/>
        <w:numPr>
          <w:ilvl w:val="0"/>
          <w:numId w:val="14"/>
        </w:numPr>
        <w:spacing w:after="120" w:line="280" w:lineRule="atLeast"/>
      </w:pPr>
      <w:r>
        <w:t>Determine equipment and logistics requirements for site feasibility and facilitate equipment acquisition, and the logistics to deliver Investigational Product to sites.</w:t>
      </w:r>
    </w:p>
    <w:p w14:paraId="3D69B343" w14:textId="77777777" w:rsidR="00A44506" w:rsidRDefault="00A44506" w:rsidP="00A44506">
      <w:pPr>
        <w:pStyle w:val="ListNumbered"/>
        <w:numPr>
          <w:ilvl w:val="0"/>
          <w:numId w:val="0"/>
        </w:numPr>
        <w:spacing w:after="120" w:line="280" w:lineRule="atLeast"/>
        <w:ind w:left="567"/>
      </w:pPr>
    </w:p>
    <w:p w14:paraId="499A76C8" w14:textId="77777777" w:rsidR="00F80A55" w:rsidRDefault="00F80A55" w:rsidP="0064113E">
      <w:pPr>
        <w:pStyle w:val="ListNumbered"/>
        <w:numPr>
          <w:ilvl w:val="0"/>
          <w:numId w:val="14"/>
        </w:numPr>
        <w:spacing w:after="120" w:line="280" w:lineRule="atLeast"/>
      </w:pPr>
      <w:r>
        <w:lastRenderedPageBreak/>
        <w:t>Facilitate access to clinical trials for patients in outer metropolitan, regional and remote areas via stakeholder outreach and technology advancement.</w:t>
      </w:r>
    </w:p>
    <w:p w14:paraId="45CBC566" w14:textId="12CABFC9" w:rsidR="00F80A55" w:rsidRDefault="004E7903" w:rsidP="0064113E">
      <w:pPr>
        <w:pStyle w:val="ListNumbered"/>
        <w:numPr>
          <w:ilvl w:val="0"/>
          <w:numId w:val="14"/>
        </w:numPr>
        <w:spacing w:after="120" w:line="280" w:lineRule="atLeast"/>
      </w:pPr>
      <w:r>
        <w:t>Work collaboratively with</w:t>
      </w:r>
      <w:r w:rsidR="00F80A55">
        <w:t xml:space="preserve"> trial coordinators in the conduct of </w:t>
      </w:r>
      <w:r w:rsidR="00A46E82">
        <w:t>T</w:t>
      </w:r>
      <w:r w:rsidR="00F80A55">
        <w:t>eletrials across the Tasmanian publicly funded health service, including coordinate screening, recruitment, treatment and monitoring of research participants.</w:t>
      </w:r>
    </w:p>
    <w:p w14:paraId="3560C5BA" w14:textId="77777777" w:rsidR="00F80A55" w:rsidRDefault="00F80A55" w:rsidP="0064113E">
      <w:pPr>
        <w:pStyle w:val="ListNumbered"/>
        <w:numPr>
          <w:ilvl w:val="0"/>
          <w:numId w:val="14"/>
        </w:numPr>
        <w:spacing w:after="120" w:line="280" w:lineRule="atLeast"/>
      </w:pPr>
      <w:r>
        <w:t>Support sites to efficiently organise patient visits and admissions, and other necessary investigations as per trial protocols.</w:t>
      </w:r>
    </w:p>
    <w:p w14:paraId="5C8E4B15" w14:textId="667D4D21" w:rsidR="00F80A55" w:rsidRDefault="00A46E82" w:rsidP="0064113E">
      <w:pPr>
        <w:pStyle w:val="ListNumbered"/>
        <w:numPr>
          <w:ilvl w:val="0"/>
          <w:numId w:val="14"/>
        </w:numPr>
        <w:spacing w:after="120" w:line="280" w:lineRule="atLeast"/>
      </w:pPr>
      <w:r>
        <w:t>U</w:t>
      </w:r>
      <w:r w:rsidR="00F80A55">
        <w:t>tilise available resources in the most cost-effective manner, promote and participate in quality activities, and provide outstanding customer service to ensure optimum clinical trial outcomes</w:t>
      </w:r>
      <w:r>
        <w:t>.</w:t>
      </w:r>
    </w:p>
    <w:p w14:paraId="59E34EA7" w14:textId="1B7E2F62" w:rsidR="00F80A55" w:rsidRDefault="00F80A55" w:rsidP="0064113E">
      <w:pPr>
        <w:pStyle w:val="ListNumbered"/>
        <w:numPr>
          <w:ilvl w:val="0"/>
          <w:numId w:val="14"/>
        </w:numPr>
        <w:spacing w:after="120" w:line="280" w:lineRule="atLeast"/>
      </w:pPr>
      <w:r>
        <w:t xml:space="preserve">Monitor trials activity </w:t>
      </w:r>
      <w:r w:rsidR="004E7903">
        <w:t>including</w:t>
      </w:r>
      <w:r>
        <w:t xml:space="preserve"> locations of trials and recruitment data, types of diseases treated in order to discern needs and opportunities. </w:t>
      </w:r>
    </w:p>
    <w:p w14:paraId="004D3756" w14:textId="6E6D101D" w:rsidR="00F80A55" w:rsidRDefault="00F80A55" w:rsidP="0064113E">
      <w:pPr>
        <w:pStyle w:val="ListNumbered"/>
        <w:numPr>
          <w:ilvl w:val="0"/>
          <w:numId w:val="14"/>
        </w:numPr>
        <w:spacing w:after="120" w:line="280" w:lineRule="atLeast"/>
      </w:pPr>
      <w:r>
        <w:t xml:space="preserve">Collect data in accordance with the requirements of the </w:t>
      </w:r>
      <w:r w:rsidR="00A46E82">
        <w:t>ATP</w:t>
      </w:r>
      <w:r>
        <w:t xml:space="preserve"> for the purposes of reporting on Tasmania </w:t>
      </w:r>
      <w:r w:rsidR="00A46E82">
        <w:t>T</w:t>
      </w:r>
      <w:r>
        <w:t>eletrial activities.</w:t>
      </w:r>
    </w:p>
    <w:p w14:paraId="2D50897A" w14:textId="66B6A558" w:rsidR="00F80A55" w:rsidRDefault="00F80A55" w:rsidP="0064113E">
      <w:pPr>
        <w:pStyle w:val="ListNumbered"/>
        <w:numPr>
          <w:ilvl w:val="0"/>
          <w:numId w:val="14"/>
        </w:numPr>
        <w:spacing w:after="120" w:line="280" w:lineRule="atLeast"/>
      </w:pPr>
      <w:r>
        <w:t xml:space="preserve">Identify process improvement through sustained engagement on the </w:t>
      </w:r>
      <w:r w:rsidRPr="00F768AF">
        <w:t>AT</w:t>
      </w:r>
      <w:r w:rsidR="00511CE7">
        <w:t>P</w:t>
      </w:r>
      <w:r w:rsidRPr="00F768AF">
        <w:t xml:space="preserve"> with</w:t>
      </w:r>
      <w:r>
        <w:t xml:space="preserve"> clinical trial coordinators and research teams initially across Tasmania.</w:t>
      </w:r>
    </w:p>
    <w:p w14:paraId="05B6DFBF" w14:textId="6988C4DC" w:rsidR="00F80A55" w:rsidRDefault="00F80A55" w:rsidP="0064113E">
      <w:pPr>
        <w:pStyle w:val="ListNumbered"/>
        <w:numPr>
          <w:ilvl w:val="0"/>
          <w:numId w:val="14"/>
        </w:numPr>
        <w:spacing w:after="120" w:line="280" w:lineRule="atLeast"/>
      </w:pPr>
      <w:r>
        <w:t xml:space="preserve">Provide expert advice and high-level support to clinical trial coordinators and research teams regarding clinical trial management, in particular for implementing the </w:t>
      </w:r>
      <w:r w:rsidRPr="00F768AF">
        <w:t>AT</w:t>
      </w:r>
      <w:r w:rsidR="00511CE7">
        <w:t>P</w:t>
      </w:r>
      <w:r w:rsidRPr="00F768AF">
        <w:t>.</w:t>
      </w:r>
    </w:p>
    <w:p w14:paraId="53B25CC1" w14:textId="77777777" w:rsidR="00F80A55" w:rsidRDefault="00F80A55" w:rsidP="0064113E">
      <w:pPr>
        <w:pStyle w:val="ListNumbered"/>
        <w:numPr>
          <w:ilvl w:val="0"/>
          <w:numId w:val="14"/>
        </w:numPr>
        <w:spacing w:after="120" w:line="280" w:lineRule="atLeast"/>
      </w:pPr>
      <w:r>
        <w:t>Provide advice, education and support to patients and the families of patients involved in clinical trials to help facilitate informed decision making.</w:t>
      </w:r>
    </w:p>
    <w:p w14:paraId="7C9D450E" w14:textId="180081B9" w:rsidR="00F80A55" w:rsidRDefault="00F80A55" w:rsidP="0064113E">
      <w:pPr>
        <w:pStyle w:val="ListNumbered"/>
        <w:numPr>
          <w:ilvl w:val="0"/>
          <w:numId w:val="14"/>
        </w:numPr>
        <w:spacing w:after="120" w:line="280" w:lineRule="atLeast"/>
      </w:pPr>
      <w:r>
        <w:t>Provide high quality, authoritative and timely advice to the Deputy Secretary Clinical Quality</w:t>
      </w:r>
      <w:r w:rsidR="00A46E82">
        <w:t>,</w:t>
      </w:r>
      <w:r>
        <w:t xml:space="preserve"> Regulation and Accreditation, the Deputy Chief Medical Officer, senior executives and other stakeholders around policy advice and achievements of the D</w:t>
      </w:r>
      <w:r w:rsidR="00A46E82">
        <w:t xml:space="preserve">epartment of Health </w:t>
      </w:r>
      <w:r>
        <w:t>research objectives.</w:t>
      </w:r>
    </w:p>
    <w:bookmarkEnd w:id="3"/>
    <w:p w14:paraId="752AB86B" w14:textId="77777777" w:rsidR="00E91AB6" w:rsidRPr="004B1E48" w:rsidRDefault="00E91AB6" w:rsidP="0064113E">
      <w:pPr>
        <w:pStyle w:val="ListNumbered"/>
        <w:spacing w:after="120" w:line="280" w:lineRule="atLeast"/>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64113E">
      <w:pPr>
        <w:pStyle w:val="Heading3"/>
        <w:spacing w:line="280" w:lineRule="atLeast"/>
      </w:pPr>
      <w:r>
        <w:t>Key Accountabilities and Responsibilities:</w:t>
      </w:r>
    </w:p>
    <w:p w14:paraId="0A5AF6C9" w14:textId="198930C6" w:rsidR="00A46E82" w:rsidRDefault="00A46E82" w:rsidP="0064113E">
      <w:pPr>
        <w:pStyle w:val="ListBullet"/>
        <w:numPr>
          <w:ilvl w:val="0"/>
          <w:numId w:val="0"/>
        </w:numPr>
        <w:spacing w:line="280" w:lineRule="atLeast"/>
      </w:pPr>
      <w:r w:rsidRPr="00204F7C">
        <w:t xml:space="preserve">Under the leadership of the Deputy Chief Medical Officer and working closely with the Research Governance </w:t>
      </w:r>
      <w:r>
        <w:t>-</w:t>
      </w:r>
      <w:r w:rsidRPr="00204F7C">
        <w:t xml:space="preserve"> Project Coordinator</w:t>
      </w:r>
      <w:r>
        <w:t xml:space="preserve">, the Clinical Trial Liaison Officer, </w:t>
      </w:r>
      <w:r w:rsidRPr="00204F7C">
        <w:t xml:space="preserve">and </w:t>
      </w:r>
      <w:r>
        <w:t xml:space="preserve">staff in the </w:t>
      </w:r>
      <w:r w:rsidRPr="00204F7C">
        <w:t>Research Governance Office, the incumbent is expected to work with a significant degree of independence and autonomy, ensur</w:t>
      </w:r>
      <w:r>
        <w:t>ing</w:t>
      </w:r>
      <w:r w:rsidRPr="00204F7C">
        <w:t xml:space="preserve"> work undertaken is thorough, well researched, accurate and timely, and </w:t>
      </w:r>
      <w:r>
        <w:t xml:space="preserve">will </w:t>
      </w:r>
      <w:r w:rsidRPr="00204F7C">
        <w:t>demonstrate initiative, sensitivity and exercise sound judgement in the completion of tasks</w:t>
      </w:r>
      <w:r>
        <w:t>.</w:t>
      </w:r>
    </w:p>
    <w:p w14:paraId="5EBA28ED" w14:textId="77777777" w:rsidR="00A46E82" w:rsidRPr="00204F7C" w:rsidRDefault="00A46E82" w:rsidP="0064113E">
      <w:pPr>
        <w:pStyle w:val="ListBullet"/>
        <w:numPr>
          <w:ilvl w:val="0"/>
          <w:numId w:val="0"/>
        </w:numPr>
        <w:tabs>
          <w:tab w:val="clear" w:pos="1134"/>
        </w:tabs>
        <w:spacing w:line="280" w:lineRule="atLeast"/>
      </w:pPr>
      <w:r w:rsidRPr="00204F7C">
        <w:t xml:space="preserve">The </w:t>
      </w:r>
      <w:r>
        <w:t xml:space="preserve">Teletrial Coordinator </w:t>
      </w:r>
      <w:r w:rsidRPr="00204F7C">
        <w:t>is expected to:</w:t>
      </w:r>
    </w:p>
    <w:p w14:paraId="26C0F6DF" w14:textId="3D55663B" w:rsidR="00A46E82" w:rsidRPr="00F768AF" w:rsidRDefault="00A46E82" w:rsidP="0064113E">
      <w:pPr>
        <w:pStyle w:val="ListBullet"/>
        <w:numPr>
          <w:ilvl w:val="0"/>
          <w:numId w:val="28"/>
        </w:numPr>
        <w:spacing w:line="280" w:lineRule="atLeast"/>
        <w:ind w:left="567" w:hanging="567"/>
      </w:pPr>
      <w:r w:rsidRPr="00807955">
        <w:rPr>
          <w:rFonts w:eastAsia="Cambria" w:cs="Arial"/>
        </w:rPr>
        <w:t xml:space="preserve">Support the establishment </w:t>
      </w:r>
      <w:r w:rsidR="00511CE7">
        <w:t xml:space="preserve">of Primary and Satellite sites throughout Tasmania </w:t>
      </w:r>
      <w:r w:rsidRPr="00807955">
        <w:rPr>
          <w:rFonts w:eastAsia="Cambria" w:cs="Arial"/>
        </w:rPr>
        <w:t xml:space="preserve">to deliver the </w:t>
      </w:r>
      <w:r w:rsidRPr="00F768AF">
        <w:rPr>
          <w:rFonts w:eastAsia="Cambria" w:cs="Arial"/>
        </w:rPr>
        <w:t>AT</w:t>
      </w:r>
      <w:r w:rsidR="00511CE7">
        <w:rPr>
          <w:rFonts w:eastAsia="Cambria" w:cs="Arial"/>
        </w:rPr>
        <w:t>P</w:t>
      </w:r>
      <w:r w:rsidRPr="00807955">
        <w:rPr>
          <w:rFonts w:eastAsia="Cambria" w:cs="Arial"/>
        </w:rPr>
        <w:t xml:space="preserve"> within all legislative and regulatory frameworks associated with clinical trials, and research ethics and governance</w:t>
      </w:r>
      <w:r>
        <w:rPr>
          <w:rFonts w:eastAsia="Cambria" w:cs="Arial"/>
        </w:rPr>
        <w:t>.</w:t>
      </w:r>
    </w:p>
    <w:p w14:paraId="67F4749D" w14:textId="7B164A8E" w:rsidR="00F768AF" w:rsidRPr="00F768AF" w:rsidRDefault="00511CE7" w:rsidP="0064113E">
      <w:pPr>
        <w:pStyle w:val="ListNumbered"/>
        <w:numPr>
          <w:ilvl w:val="0"/>
          <w:numId w:val="28"/>
        </w:numPr>
        <w:spacing w:after="120" w:line="280" w:lineRule="atLeast"/>
        <w:ind w:left="567" w:hanging="567"/>
      </w:pPr>
      <w:r>
        <w:t>I</w:t>
      </w:r>
      <w:r w:rsidR="00F768AF" w:rsidRPr="00F768AF">
        <w:t xml:space="preserve">dentify and adapt processes to optimise the Teletrial model to ensure it aligns with emerging needs and </w:t>
      </w:r>
      <w:r w:rsidR="0064113E">
        <w:t xml:space="preserve">establish local procedures and guidelines for the safe conduct of clinical trials using telehealth. </w:t>
      </w:r>
    </w:p>
    <w:p w14:paraId="53CB9CA1" w14:textId="4F15870B" w:rsidR="00A46E82" w:rsidRPr="00204F7C" w:rsidRDefault="00A46E82" w:rsidP="0064113E">
      <w:pPr>
        <w:pStyle w:val="ListBullet"/>
        <w:numPr>
          <w:ilvl w:val="0"/>
          <w:numId w:val="28"/>
        </w:numPr>
        <w:spacing w:line="280" w:lineRule="atLeast"/>
        <w:ind w:left="567" w:hanging="567"/>
      </w:pPr>
      <w:r w:rsidRPr="00204F7C">
        <w:t>Provide high</w:t>
      </w:r>
      <w:r>
        <w:t xml:space="preserve"> </w:t>
      </w:r>
      <w:r w:rsidRPr="00204F7C">
        <w:t>level expertise, strategic advice and support to sponsors, researchers and site administrative staff with regards to clinical trial start-up processes and site research capabilities and interests</w:t>
      </w:r>
      <w:r>
        <w:t xml:space="preserve"> for Teletrials. </w:t>
      </w:r>
    </w:p>
    <w:p w14:paraId="4544C19A" w14:textId="687827D3" w:rsidR="00A46E82" w:rsidRPr="00204F7C" w:rsidRDefault="00A46E82" w:rsidP="0064113E">
      <w:pPr>
        <w:pStyle w:val="ListBullet"/>
        <w:numPr>
          <w:ilvl w:val="0"/>
          <w:numId w:val="28"/>
        </w:numPr>
        <w:spacing w:line="280" w:lineRule="atLeast"/>
        <w:ind w:left="567" w:hanging="567"/>
      </w:pPr>
      <w:r w:rsidRPr="00204F7C">
        <w:t xml:space="preserve">Promote the Tasmanian publicly funded health service to attract </w:t>
      </w:r>
      <w:r>
        <w:t>s</w:t>
      </w:r>
      <w:r w:rsidRPr="00204F7C">
        <w:t xml:space="preserve">ponsored clinical trials that align to the organisations strategy and health priorities and meet the health needs of the community.  </w:t>
      </w:r>
    </w:p>
    <w:p w14:paraId="79C4071C" w14:textId="77777777" w:rsidR="00A46E82" w:rsidRPr="00204F7C" w:rsidRDefault="00A46E82" w:rsidP="0064113E">
      <w:pPr>
        <w:pStyle w:val="ListBullet"/>
        <w:numPr>
          <w:ilvl w:val="0"/>
          <w:numId w:val="28"/>
        </w:numPr>
        <w:spacing w:line="280" w:lineRule="atLeast"/>
        <w:ind w:left="567" w:hanging="567"/>
      </w:pPr>
      <w:r w:rsidRPr="00204F7C">
        <w:lastRenderedPageBreak/>
        <w:t xml:space="preserve">Maintain high level knowledge of State and Commonwealth legislation, policy directions and service delivery relating to research governance. </w:t>
      </w:r>
    </w:p>
    <w:p w14:paraId="7BB042CD" w14:textId="05747F58" w:rsidR="00DB2338" w:rsidRDefault="00EE1C89" w:rsidP="0064113E">
      <w:pPr>
        <w:pStyle w:val="ListParagraph"/>
        <w:spacing w:after="120" w:line="280" w:lineRule="atLeast"/>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33FFB779" w14:textId="4F1BBA5A" w:rsidR="003C43E7" w:rsidRDefault="003C43E7" w:rsidP="0064113E">
      <w:pPr>
        <w:pStyle w:val="ListParagraph"/>
        <w:spacing w:after="120" w:line="280" w:lineRule="atLeast"/>
      </w:pPr>
      <w:r w:rsidRPr="008803FC">
        <w:t>Comply at all times with policy and protocol requirements, in</w:t>
      </w:r>
      <w:r w:rsidR="00BB12B9">
        <w:t>cluding</w:t>
      </w:r>
      <w:r w:rsidR="0051766E">
        <w:t xml:space="preserve"> </w:t>
      </w:r>
      <w:r w:rsidRPr="008803FC">
        <w:t>those relating to mandatory education, training and assessment.</w:t>
      </w:r>
    </w:p>
    <w:p w14:paraId="75C8F26C" w14:textId="470CFB3B" w:rsidR="006A04DB" w:rsidRPr="00A4011B" w:rsidRDefault="006A04DB" w:rsidP="0064113E">
      <w:pPr>
        <w:pStyle w:val="ListParagraph"/>
        <w:spacing w:after="120" w:line="280" w:lineRule="atLeast"/>
        <w:rPr>
          <w:rFonts w:cs="Times New Roman"/>
          <w:sz w:val="20"/>
        </w:rPr>
      </w:pPr>
      <w: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FB457FF" w14:textId="77777777" w:rsidR="00E91AB6" w:rsidRDefault="00AF0C6B" w:rsidP="0064113E">
      <w:pPr>
        <w:pStyle w:val="Heading3"/>
        <w:spacing w:line="280" w:lineRule="atLeast"/>
      </w:pPr>
      <w:r>
        <w:t>Pre-employment Conditions</w:t>
      </w:r>
      <w:r w:rsidR="00E91AB6">
        <w:t>:</w:t>
      </w:r>
    </w:p>
    <w:p w14:paraId="239FD054" w14:textId="77777777" w:rsidR="00996960" w:rsidRPr="00996960" w:rsidRDefault="00B97D5F" w:rsidP="0064113E">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64113E">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64113E">
      <w:pPr>
        <w:pStyle w:val="ListNumbered"/>
        <w:numPr>
          <w:ilvl w:val="0"/>
          <w:numId w:val="16"/>
        </w:numPr>
        <w:spacing w:after="120" w:line="280" w:lineRule="atLeast"/>
      </w:pPr>
      <w:r>
        <w:t>Conviction checks in the following areas:</w:t>
      </w:r>
    </w:p>
    <w:p w14:paraId="64D6C105" w14:textId="77777777" w:rsidR="00E91AB6" w:rsidRDefault="00E91AB6" w:rsidP="0064113E">
      <w:pPr>
        <w:pStyle w:val="ListNumbered"/>
        <w:numPr>
          <w:ilvl w:val="1"/>
          <w:numId w:val="13"/>
        </w:numPr>
        <w:spacing w:after="120" w:line="280" w:lineRule="atLeast"/>
      </w:pPr>
      <w:r>
        <w:t>crimes of violence</w:t>
      </w:r>
    </w:p>
    <w:p w14:paraId="1DB7CFAF" w14:textId="77777777" w:rsidR="00E91AB6" w:rsidRDefault="00E91AB6" w:rsidP="0064113E">
      <w:pPr>
        <w:pStyle w:val="ListNumbered"/>
        <w:numPr>
          <w:ilvl w:val="1"/>
          <w:numId w:val="13"/>
        </w:numPr>
        <w:spacing w:after="120" w:line="280" w:lineRule="atLeast"/>
      </w:pPr>
      <w:r>
        <w:t>sex related offences</w:t>
      </w:r>
    </w:p>
    <w:p w14:paraId="2FA73182" w14:textId="77777777" w:rsidR="00E91AB6" w:rsidRDefault="00E91AB6" w:rsidP="0064113E">
      <w:pPr>
        <w:pStyle w:val="ListNumbered"/>
        <w:numPr>
          <w:ilvl w:val="1"/>
          <w:numId w:val="13"/>
        </w:numPr>
        <w:spacing w:after="120" w:line="280" w:lineRule="atLeast"/>
      </w:pPr>
      <w:r>
        <w:t>serious drug offences</w:t>
      </w:r>
    </w:p>
    <w:p w14:paraId="3C232643" w14:textId="77777777" w:rsidR="00405739" w:rsidRDefault="00E91AB6" w:rsidP="0064113E">
      <w:pPr>
        <w:pStyle w:val="ListNumbered"/>
        <w:numPr>
          <w:ilvl w:val="1"/>
          <w:numId w:val="13"/>
        </w:numPr>
        <w:spacing w:after="120" w:line="280" w:lineRule="atLeast"/>
      </w:pPr>
      <w:r>
        <w:t>crimes involving dishonesty</w:t>
      </w:r>
    </w:p>
    <w:p w14:paraId="5CA70319" w14:textId="77777777" w:rsidR="00E91AB6" w:rsidRDefault="00E91AB6" w:rsidP="0064113E">
      <w:pPr>
        <w:pStyle w:val="ListNumbered"/>
        <w:spacing w:after="120" w:line="280" w:lineRule="atLeast"/>
      </w:pPr>
      <w:r>
        <w:t>Identification check</w:t>
      </w:r>
    </w:p>
    <w:p w14:paraId="0E2EB94A" w14:textId="77777777" w:rsidR="00E91AB6" w:rsidRPr="008803FC" w:rsidRDefault="00E91AB6" w:rsidP="0064113E">
      <w:pPr>
        <w:pStyle w:val="ListNumbered"/>
        <w:spacing w:after="120" w:line="280" w:lineRule="atLeast"/>
      </w:pPr>
      <w:r>
        <w:t>Disciplinary action in previous employment check.</w:t>
      </w:r>
    </w:p>
    <w:p w14:paraId="3187123E" w14:textId="3D1BC6D0" w:rsidR="00E91AB6" w:rsidRDefault="00E91AB6" w:rsidP="0064113E">
      <w:pPr>
        <w:pStyle w:val="Heading3"/>
        <w:spacing w:line="280" w:lineRule="atLeast"/>
      </w:pPr>
      <w:r>
        <w:t>Selection Criteria:</w:t>
      </w:r>
    </w:p>
    <w:p w14:paraId="51FB401D" w14:textId="5F58C48F" w:rsidR="00511CE7" w:rsidRPr="00511CE7" w:rsidRDefault="003C57BF" w:rsidP="0064113E">
      <w:pPr>
        <w:pStyle w:val="ListParagraph"/>
        <w:numPr>
          <w:ilvl w:val="0"/>
          <w:numId w:val="29"/>
        </w:numPr>
        <w:tabs>
          <w:tab w:val="clear" w:pos="567"/>
          <w:tab w:val="clear" w:pos="1134"/>
          <w:tab w:val="clear" w:pos="1701"/>
          <w:tab w:val="left" w:pos="2835"/>
        </w:tabs>
        <w:spacing w:after="120" w:line="280" w:lineRule="atLeast"/>
        <w:ind w:left="567" w:right="-289" w:hanging="567"/>
        <w:rPr>
          <w:rFonts w:ascii="Gill Sans MT" w:eastAsia="Cambria" w:hAnsi="Gill Sans MT" w:cs="Arial"/>
        </w:rPr>
      </w:pPr>
      <w:r w:rsidRPr="00E16ED0">
        <w:rPr>
          <w:rFonts w:ascii="Gill Sans MT" w:eastAsia="Cambria" w:hAnsi="Gill Sans MT" w:cs="Arial"/>
        </w:rPr>
        <w:t xml:space="preserve">Demonstrated </w:t>
      </w:r>
      <w:r w:rsidR="00511CE7">
        <w:t>experience in research and clinical trials or project management experience in the health setting</w:t>
      </w:r>
      <w:r w:rsidR="00511CE7" w:rsidRPr="00E16ED0">
        <w:rPr>
          <w:rFonts w:ascii="Gill Sans MT" w:eastAsia="Cambria" w:hAnsi="Gill Sans MT" w:cs="Arial"/>
        </w:rPr>
        <w:t xml:space="preserve"> </w:t>
      </w:r>
      <w:r w:rsidRPr="00E16ED0">
        <w:rPr>
          <w:rFonts w:ascii="Gill Sans MT" w:eastAsia="Cambria" w:hAnsi="Gill Sans MT" w:cs="Arial"/>
        </w:rPr>
        <w:t>in</w:t>
      </w:r>
      <w:r w:rsidR="00511CE7">
        <w:rPr>
          <w:rFonts w:ascii="Gill Sans MT" w:eastAsia="Cambria" w:hAnsi="Gill Sans MT" w:cs="Arial"/>
        </w:rPr>
        <w:t xml:space="preserve">cluding </w:t>
      </w:r>
      <w:r w:rsidR="00825E1C">
        <w:rPr>
          <w:rFonts w:ascii="Gill Sans MT" w:eastAsia="Cambria" w:hAnsi="Gill Sans MT" w:cs="Arial"/>
        </w:rPr>
        <w:t xml:space="preserve">a contemporary </w:t>
      </w:r>
      <w:r w:rsidR="00511CE7">
        <w:rPr>
          <w:rFonts w:ascii="Gill Sans MT" w:eastAsia="Cambria" w:hAnsi="Gill Sans MT" w:cs="Arial"/>
        </w:rPr>
        <w:t xml:space="preserve">understanding of </w:t>
      </w:r>
      <w:r w:rsidRPr="00E16ED0">
        <w:rPr>
          <w:rFonts w:ascii="Gill Sans MT" w:eastAsia="Cambria" w:hAnsi="Gill Sans MT" w:cs="Arial"/>
        </w:rPr>
        <w:t xml:space="preserve">research governance processes. </w:t>
      </w:r>
    </w:p>
    <w:p w14:paraId="5849B0AA" w14:textId="6B37839C" w:rsidR="003C57BF" w:rsidRPr="00E16ED0" w:rsidRDefault="003C57BF" w:rsidP="0064113E">
      <w:pPr>
        <w:pStyle w:val="Default"/>
        <w:widowControl w:val="0"/>
        <w:numPr>
          <w:ilvl w:val="0"/>
          <w:numId w:val="29"/>
        </w:numPr>
        <w:spacing w:after="120" w:line="280" w:lineRule="atLeast"/>
        <w:ind w:left="567" w:hanging="567"/>
        <w:rPr>
          <w:rFonts w:ascii="Gill Sans MT" w:hAnsi="Gill Sans MT"/>
          <w:sz w:val="22"/>
          <w:szCs w:val="22"/>
        </w:rPr>
      </w:pPr>
      <w:r w:rsidRPr="00E16ED0">
        <w:rPr>
          <w:rFonts w:ascii="Gill Sans MT" w:hAnsi="Gill Sans MT"/>
          <w:sz w:val="22"/>
          <w:szCs w:val="22"/>
        </w:rPr>
        <w:t xml:space="preserve">Experience in developing research resources, including Standard Operating Procedures in for the conduct of </w:t>
      </w:r>
      <w:r w:rsidR="00825E1C">
        <w:rPr>
          <w:rFonts w:ascii="Gill Sans MT" w:hAnsi="Gill Sans MT"/>
          <w:sz w:val="22"/>
          <w:szCs w:val="22"/>
        </w:rPr>
        <w:t xml:space="preserve">research and </w:t>
      </w:r>
      <w:r w:rsidRPr="00E16ED0">
        <w:rPr>
          <w:rFonts w:ascii="Gill Sans MT" w:hAnsi="Gill Sans MT"/>
          <w:sz w:val="22"/>
          <w:szCs w:val="22"/>
        </w:rPr>
        <w:t xml:space="preserve">clinical trials.  </w:t>
      </w:r>
    </w:p>
    <w:p w14:paraId="1E0B5AE7" w14:textId="77777777" w:rsidR="003C57BF" w:rsidRPr="00E16ED0" w:rsidRDefault="003C57BF" w:rsidP="0064113E">
      <w:pPr>
        <w:pStyle w:val="ListParagraph"/>
        <w:numPr>
          <w:ilvl w:val="0"/>
          <w:numId w:val="29"/>
        </w:numPr>
        <w:tabs>
          <w:tab w:val="clear" w:pos="567"/>
          <w:tab w:val="clear" w:pos="1134"/>
          <w:tab w:val="clear" w:pos="1701"/>
        </w:tabs>
        <w:autoSpaceDE w:val="0"/>
        <w:autoSpaceDN w:val="0"/>
        <w:adjustRightInd w:val="0"/>
        <w:spacing w:after="120" w:line="280" w:lineRule="atLeast"/>
        <w:ind w:left="567" w:hanging="567"/>
        <w:rPr>
          <w:rFonts w:ascii="Gill Sans MT" w:hAnsi="Gill Sans MT" w:cs="ArialMT"/>
          <w:color w:val="000000"/>
        </w:rPr>
      </w:pPr>
      <w:r w:rsidRPr="00E16ED0">
        <w:rPr>
          <w:rFonts w:ascii="Gill Sans MT" w:hAnsi="Gill Sans MT" w:cs="ArialMT"/>
        </w:rPr>
        <w:t xml:space="preserve">Experience in providing professional advice and support relating to the regulation, management and conduct of clinical trials. </w:t>
      </w:r>
    </w:p>
    <w:p w14:paraId="34AB0E09" w14:textId="77777777" w:rsidR="003C57BF" w:rsidRPr="00E16ED0" w:rsidRDefault="003C57BF" w:rsidP="0064113E">
      <w:pPr>
        <w:pStyle w:val="ListParagraph"/>
        <w:numPr>
          <w:ilvl w:val="0"/>
          <w:numId w:val="29"/>
        </w:numPr>
        <w:tabs>
          <w:tab w:val="clear" w:pos="567"/>
          <w:tab w:val="clear" w:pos="1134"/>
          <w:tab w:val="clear" w:pos="1701"/>
          <w:tab w:val="left" w:pos="2835"/>
        </w:tabs>
        <w:spacing w:after="120" w:line="280" w:lineRule="atLeast"/>
        <w:ind w:left="567" w:right="-289" w:hanging="567"/>
        <w:rPr>
          <w:rFonts w:ascii="Gill Sans MT" w:eastAsia="Cambria" w:hAnsi="Gill Sans MT" w:cs="Arial"/>
        </w:rPr>
      </w:pPr>
      <w:r w:rsidRPr="00E16ED0">
        <w:rPr>
          <w:rFonts w:ascii="Gill Sans MT" w:eastAsia="Cambria" w:hAnsi="Gill Sans MT" w:cs="Arial"/>
        </w:rPr>
        <w:t>Excellent interpersonal skills and the proven ability to establish and manage productive professional relationships and networks with a variety of stakeholders.</w:t>
      </w:r>
      <w:r w:rsidRPr="00E16ED0" w:rsidDel="00D332B5">
        <w:rPr>
          <w:rFonts w:ascii="Gill Sans MT" w:eastAsia="Cambria" w:hAnsi="Gill Sans MT" w:cs="Arial"/>
        </w:rPr>
        <w:t xml:space="preserve"> </w:t>
      </w:r>
    </w:p>
    <w:p w14:paraId="21463900" w14:textId="2FD32DC4" w:rsidR="003C57BF" w:rsidRDefault="003C57BF" w:rsidP="0064113E">
      <w:pPr>
        <w:pStyle w:val="ListParagraph"/>
        <w:numPr>
          <w:ilvl w:val="0"/>
          <w:numId w:val="29"/>
        </w:numPr>
        <w:tabs>
          <w:tab w:val="clear" w:pos="567"/>
          <w:tab w:val="clear" w:pos="1134"/>
          <w:tab w:val="clear" w:pos="1701"/>
          <w:tab w:val="left" w:pos="2835"/>
        </w:tabs>
        <w:spacing w:after="120" w:line="280" w:lineRule="atLeast"/>
        <w:ind w:left="567" w:right="-289" w:hanging="567"/>
        <w:rPr>
          <w:rFonts w:ascii="Gill Sans MT" w:eastAsia="Cambria" w:hAnsi="Gill Sans MT" w:cs="Arial"/>
        </w:rPr>
      </w:pPr>
      <w:r w:rsidRPr="00E16ED0">
        <w:rPr>
          <w:rFonts w:ascii="Gill Sans MT" w:eastAsia="Cambria" w:hAnsi="Gill Sans MT" w:cs="Arial"/>
        </w:rPr>
        <w:t xml:space="preserve">Flexible and agile professional mindset and approach, including the ability to manage multiple and complex responsibilities, show initiative, problem solve complex tasks and work autonomously. </w:t>
      </w:r>
    </w:p>
    <w:p w14:paraId="538F8A2C" w14:textId="77777777" w:rsidR="00A44506" w:rsidRPr="00A44506" w:rsidRDefault="00A44506" w:rsidP="00A44506">
      <w:pPr>
        <w:tabs>
          <w:tab w:val="left" w:pos="2835"/>
        </w:tabs>
        <w:spacing w:after="120" w:line="280" w:lineRule="atLeast"/>
        <w:ind w:right="-289"/>
        <w:rPr>
          <w:rFonts w:ascii="Gill Sans MT" w:eastAsia="Cambria" w:hAnsi="Gill Sans MT" w:cs="Arial"/>
        </w:rPr>
      </w:pPr>
    </w:p>
    <w:p w14:paraId="201CCDCC" w14:textId="77777777" w:rsidR="00E91AB6" w:rsidRDefault="00E91AB6" w:rsidP="0064113E">
      <w:pPr>
        <w:pStyle w:val="Heading3"/>
        <w:spacing w:line="280" w:lineRule="atLeast"/>
      </w:pPr>
      <w:r>
        <w:lastRenderedPageBreak/>
        <w:t>Working Environment:</w:t>
      </w:r>
    </w:p>
    <w:p w14:paraId="54B5DF27" w14:textId="77777777" w:rsidR="00DD5FB3" w:rsidRDefault="000D5AF4" w:rsidP="0064113E">
      <w:pPr>
        <w:spacing w:after="120" w:line="280" w:lineRule="atLeast"/>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603EBC93" w14:textId="77777777" w:rsidR="000D5AF4" w:rsidRPr="004B0994" w:rsidRDefault="00F71472" w:rsidP="0064113E">
      <w:pPr>
        <w:spacing w:after="120" w:line="280" w:lineRule="atLeast"/>
      </w:pPr>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E059" w14:textId="77777777" w:rsidR="00B37E0A" w:rsidRDefault="00B37E0A" w:rsidP="00F420E2">
      <w:pPr>
        <w:spacing w:after="0" w:line="240" w:lineRule="auto"/>
      </w:pPr>
      <w:r>
        <w:separator/>
      </w:r>
    </w:p>
  </w:endnote>
  <w:endnote w:type="continuationSeparator" w:id="0">
    <w:p w14:paraId="0BC07967" w14:textId="77777777" w:rsidR="00B37E0A" w:rsidRDefault="00B37E0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0202" w14:textId="77777777" w:rsidR="00B37E0A" w:rsidRDefault="00B37E0A" w:rsidP="00F420E2">
      <w:pPr>
        <w:spacing w:after="0" w:line="240" w:lineRule="auto"/>
      </w:pPr>
      <w:r>
        <w:separator/>
      </w:r>
    </w:p>
  </w:footnote>
  <w:footnote w:type="continuationSeparator" w:id="0">
    <w:p w14:paraId="3AF2C1B4" w14:textId="77777777" w:rsidR="00B37E0A" w:rsidRDefault="00B37E0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1A4C98"/>
    <w:multiLevelType w:val="hybridMultilevel"/>
    <w:tmpl w:val="7590AB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F264A4"/>
    <w:multiLevelType w:val="hybridMultilevel"/>
    <w:tmpl w:val="601EFB6E"/>
    <w:lvl w:ilvl="0" w:tplc="E48C4AD0">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2133F"/>
    <w:multiLevelType w:val="hybridMultilevel"/>
    <w:tmpl w:val="05D871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C173C3"/>
    <w:multiLevelType w:val="multilevel"/>
    <w:tmpl w:val="80B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36046B46"/>
    <w:multiLevelType w:val="multilevel"/>
    <w:tmpl w:val="524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932724B"/>
    <w:multiLevelType w:val="multilevel"/>
    <w:tmpl w:val="F37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6D5E"/>
    <w:multiLevelType w:val="hybridMultilevel"/>
    <w:tmpl w:val="1672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60BF9"/>
    <w:multiLevelType w:val="hybridMultilevel"/>
    <w:tmpl w:val="0C0A37B0"/>
    <w:lvl w:ilvl="0" w:tplc="0C090001">
      <w:start w:val="1"/>
      <w:numFmt w:val="bullet"/>
      <w:lvlText w:val=""/>
      <w:lvlJc w:val="left"/>
      <w:pPr>
        <w:ind w:left="720" w:hanging="360"/>
      </w:pPr>
      <w:rPr>
        <w:rFonts w:ascii="Symbol" w:hAnsi="Symbol"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8"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9" w15:restartNumberingAfterBreak="0">
    <w:nsid w:val="53B51A79"/>
    <w:multiLevelType w:val="hybridMultilevel"/>
    <w:tmpl w:val="C7C8F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E6B683E"/>
    <w:multiLevelType w:val="hybridMultilevel"/>
    <w:tmpl w:val="B40A8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FD31EE"/>
    <w:multiLevelType w:val="multilevel"/>
    <w:tmpl w:val="76B0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1A55C8"/>
    <w:multiLevelType w:val="hybridMultilevel"/>
    <w:tmpl w:val="322E83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abstractNumId w:val="30"/>
  </w:num>
  <w:num w:numId="2">
    <w:abstractNumId w:val="5"/>
  </w:num>
  <w:num w:numId="3">
    <w:abstractNumId w:val="2"/>
  </w:num>
  <w:num w:numId="4">
    <w:abstractNumId w:val="15"/>
  </w:num>
  <w:num w:numId="5">
    <w:abstractNumId w:val="22"/>
  </w:num>
  <w:num w:numId="6">
    <w:abstractNumId w:val="17"/>
  </w:num>
  <w:num w:numId="7">
    <w:abstractNumId w:val="27"/>
  </w:num>
  <w:num w:numId="8">
    <w:abstractNumId w:val="0"/>
  </w:num>
  <w:num w:numId="9">
    <w:abstractNumId w:val="29"/>
  </w:num>
  <w:num w:numId="10">
    <w:abstractNumId w:val="24"/>
  </w:num>
  <w:num w:numId="11">
    <w:abstractNumId w:val="9"/>
  </w:num>
  <w:num w:numId="12">
    <w:abstractNumId w:val="1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num>
  <w:num w:numId="19">
    <w:abstractNumId w:val="21"/>
  </w:num>
  <w:num w:numId="20">
    <w:abstractNumId w:val="25"/>
  </w:num>
  <w:num w:numId="21">
    <w:abstractNumId w:val="20"/>
  </w:num>
  <w:num w:numId="22">
    <w:abstractNumId w:val="6"/>
  </w:num>
  <w:num w:numId="23">
    <w:abstractNumId w:val="23"/>
  </w:num>
  <w:num w:numId="24">
    <w:abstractNumId w:val="19"/>
  </w:num>
  <w:num w:numId="25">
    <w:abstractNumId w:val="1"/>
  </w:num>
  <w:num w:numId="26">
    <w:abstractNumId w:val="13"/>
  </w:num>
  <w:num w:numId="27">
    <w:abstractNumId w:val="4"/>
  </w:num>
  <w:num w:numId="28">
    <w:abstractNumId w:val="14"/>
  </w:num>
  <w:num w:numId="29">
    <w:abstractNumId w:val="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0"/>
  </w:num>
  <w:num w:numId="33">
    <w:abstractNumId w:val="26"/>
  </w:num>
  <w:num w:numId="34">
    <w:abstractNumId w:val="12"/>
  </w:num>
  <w:num w:numId="35">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42708"/>
    <w:rsid w:val="00160B9F"/>
    <w:rsid w:val="00174560"/>
    <w:rsid w:val="00176952"/>
    <w:rsid w:val="0017718A"/>
    <w:rsid w:val="00193494"/>
    <w:rsid w:val="001950B0"/>
    <w:rsid w:val="00197D66"/>
    <w:rsid w:val="001A0ED9"/>
    <w:rsid w:val="001A1485"/>
    <w:rsid w:val="001A5403"/>
    <w:rsid w:val="001B46F1"/>
    <w:rsid w:val="001B7278"/>
    <w:rsid w:val="001C5696"/>
    <w:rsid w:val="001D302E"/>
    <w:rsid w:val="001E2C1B"/>
    <w:rsid w:val="001E6799"/>
    <w:rsid w:val="001F41B0"/>
    <w:rsid w:val="001F59C6"/>
    <w:rsid w:val="00203813"/>
    <w:rsid w:val="00232BE5"/>
    <w:rsid w:val="00253B41"/>
    <w:rsid w:val="00254DA2"/>
    <w:rsid w:val="00254DEB"/>
    <w:rsid w:val="002610EB"/>
    <w:rsid w:val="002629D9"/>
    <w:rsid w:val="00275F14"/>
    <w:rsid w:val="00284040"/>
    <w:rsid w:val="002A134E"/>
    <w:rsid w:val="002B144A"/>
    <w:rsid w:val="002D25CE"/>
    <w:rsid w:val="002D72E4"/>
    <w:rsid w:val="002E27F7"/>
    <w:rsid w:val="002E2FDC"/>
    <w:rsid w:val="002E59C3"/>
    <w:rsid w:val="002F58B2"/>
    <w:rsid w:val="00324C8F"/>
    <w:rsid w:val="00325022"/>
    <w:rsid w:val="00326F12"/>
    <w:rsid w:val="0033673B"/>
    <w:rsid w:val="00341FBA"/>
    <w:rsid w:val="003470A1"/>
    <w:rsid w:val="003506C1"/>
    <w:rsid w:val="0036283E"/>
    <w:rsid w:val="0036538B"/>
    <w:rsid w:val="00365ADE"/>
    <w:rsid w:val="003703B1"/>
    <w:rsid w:val="00374075"/>
    <w:rsid w:val="00376FE2"/>
    <w:rsid w:val="003970C5"/>
    <w:rsid w:val="003A15EA"/>
    <w:rsid w:val="003C0420"/>
    <w:rsid w:val="003C0450"/>
    <w:rsid w:val="003C1834"/>
    <w:rsid w:val="003C43E7"/>
    <w:rsid w:val="003C57BF"/>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E7903"/>
    <w:rsid w:val="004F0524"/>
    <w:rsid w:val="004F1D1C"/>
    <w:rsid w:val="004F4491"/>
    <w:rsid w:val="005111CA"/>
    <w:rsid w:val="00511CE7"/>
    <w:rsid w:val="00512B29"/>
    <w:rsid w:val="00513AA2"/>
    <w:rsid w:val="00514A01"/>
    <w:rsid w:val="005167F5"/>
    <w:rsid w:val="0051766E"/>
    <w:rsid w:val="00524F30"/>
    <w:rsid w:val="00530A42"/>
    <w:rsid w:val="00532EB8"/>
    <w:rsid w:val="00540344"/>
    <w:rsid w:val="00542AC3"/>
    <w:rsid w:val="005434EE"/>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113E"/>
    <w:rsid w:val="006431AC"/>
    <w:rsid w:val="00653F82"/>
    <w:rsid w:val="00671C5D"/>
    <w:rsid w:val="00685C17"/>
    <w:rsid w:val="00686099"/>
    <w:rsid w:val="00686107"/>
    <w:rsid w:val="00686647"/>
    <w:rsid w:val="00687D33"/>
    <w:rsid w:val="006A04DB"/>
    <w:rsid w:val="006B029D"/>
    <w:rsid w:val="006B0800"/>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00AC"/>
    <w:rsid w:val="007D146E"/>
    <w:rsid w:val="007D5225"/>
    <w:rsid w:val="007D6A1B"/>
    <w:rsid w:val="007E4B28"/>
    <w:rsid w:val="007F4833"/>
    <w:rsid w:val="008171E9"/>
    <w:rsid w:val="00824FEC"/>
    <w:rsid w:val="00825E1C"/>
    <w:rsid w:val="00845E63"/>
    <w:rsid w:val="00853A32"/>
    <w:rsid w:val="008803FC"/>
    <w:rsid w:val="008841BB"/>
    <w:rsid w:val="00890AD9"/>
    <w:rsid w:val="00896DB7"/>
    <w:rsid w:val="00897131"/>
    <w:rsid w:val="008A0C04"/>
    <w:rsid w:val="008A6FEB"/>
    <w:rsid w:val="008B2484"/>
    <w:rsid w:val="008B34DE"/>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4506"/>
    <w:rsid w:val="00A461AE"/>
    <w:rsid w:val="00A46E82"/>
    <w:rsid w:val="00A55A29"/>
    <w:rsid w:val="00A74970"/>
    <w:rsid w:val="00A931F8"/>
    <w:rsid w:val="00AA3525"/>
    <w:rsid w:val="00AA6DBD"/>
    <w:rsid w:val="00AB446C"/>
    <w:rsid w:val="00AB66FF"/>
    <w:rsid w:val="00AC02B4"/>
    <w:rsid w:val="00AC199F"/>
    <w:rsid w:val="00AC23EA"/>
    <w:rsid w:val="00AC412D"/>
    <w:rsid w:val="00AF0C6B"/>
    <w:rsid w:val="00B06327"/>
    <w:rsid w:val="00B077F7"/>
    <w:rsid w:val="00B231B2"/>
    <w:rsid w:val="00B37E0A"/>
    <w:rsid w:val="00B47CD5"/>
    <w:rsid w:val="00B55A2A"/>
    <w:rsid w:val="00B806D1"/>
    <w:rsid w:val="00B81424"/>
    <w:rsid w:val="00B90EB3"/>
    <w:rsid w:val="00B914E4"/>
    <w:rsid w:val="00B91A23"/>
    <w:rsid w:val="00B97D5F"/>
    <w:rsid w:val="00BA6397"/>
    <w:rsid w:val="00BB12B9"/>
    <w:rsid w:val="00BB4E0E"/>
    <w:rsid w:val="00BC6DC6"/>
    <w:rsid w:val="00BE6AC5"/>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026A"/>
    <w:rsid w:val="00DF1536"/>
    <w:rsid w:val="00DF424E"/>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0AA3"/>
    <w:rsid w:val="00F1321C"/>
    <w:rsid w:val="00F24534"/>
    <w:rsid w:val="00F24539"/>
    <w:rsid w:val="00F32781"/>
    <w:rsid w:val="00F334B7"/>
    <w:rsid w:val="00F372B8"/>
    <w:rsid w:val="00F420E2"/>
    <w:rsid w:val="00F554AC"/>
    <w:rsid w:val="00F71472"/>
    <w:rsid w:val="00F72F45"/>
    <w:rsid w:val="00F768AF"/>
    <w:rsid w:val="00F77643"/>
    <w:rsid w:val="00F80A55"/>
    <w:rsid w:val="00FA2946"/>
    <w:rsid w:val="00FB7923"/>
    <w:rsid w:val="00FD3D54"/>
    <w:rsid w:val="00FE6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aliases w:val="Bullet copy"/>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aliases w:val="Bullet copy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F80A55"/>
    <w:pPr>
      <w:autoSpaceDE w:val="0"/>
      <w:autoSpaceDN w:val="0"/>
      <w:adjustRightInd w:val="0"/>
    </w:pPr>
    <w:rPr>
      <w:rFonts w:ascii="Arial" w:eastAsia="Times New Roman" w:hAnsi="Arial" w:cs="Arial"/>
      <w:color w:val="000000"/>
      <w:lang w:val="en-AU" w:eastAsia="en-AU"/>
    </w:rPr>
  </w:style>
  <w:style w:type="paragraph" w:styleId="NormalWeb">
    <w:name w:val="Normal (Web)"/>
    <w:basedOn w:val="Normal"/>
    <w:uiPriority w:val="99"/>
    <w:semiHidden/>
    <w:unhideWhenUsed/>
    <w:rsid w:val="002F58B2"/>
    <w:pPr>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506">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681248340">
      <w:bodyDiv w:val="1"/>
      <w:marLeft w:val="0"/>
      <w:marRight w:val="0"/>
      <w:marTop w:val="0"/>
      <w:marBottom w:val="0"/>
      <w:divBdr>
        <w:top w:val="none" w:sz="0" w:space="0" w:color="auto"/>
        <w:left w:val="none" w:sz="0" w:space="0" w:color="auto"/>
        <w:bottom w:val="none" w:sz="0" w:space="0" w:color="auto"/>
        <w:right w:val="none" w:sz="0" w:space="0" w:color="auto"/>
      </w:divBdr>
    </w:div>
    <w:div w:id="2101441318">
      <w:bodyDiv w:val="1"/>
      <w:marLeft w:val="0"/>
      <w:marRight w:val="0"/>
      <w:marTop w:val="0"/>
      <w:marBottom w:val="0"/>
      <w:divBdr>
        <w:top w:val="none" w:sz="0" w:space="0" w:color="auto"/>
        <w:left w:val="none" w:sz="0" w:space="0" w:color="auto"/>
        <w:bottom w:val="none" w:sz="0" w:space="0" w:color="auto"/>
        <w:right w:val="none" w:sz="0" w:space="0" w:color="auto"/>
      </w:divBdr>
      <w:divsChild>
        <w:div w:id="412551393">
          <w:marLeft w:val="0"/>
          <w:marRight w:val="0"/>
          <w:marTop w:val="0"/>
          <w:marBottom w:val="300"/>
          <w:divBdr>
            <w:top w:val="none" w:sz="0" w:space="0" w:color="auto"/>
            <w:left w:val="none" w:sz="0" w:space="0" w:color="auto"/>
            <w:bottom w:val="none" w:sz="0" w:space="0" w:color="auto"/>
            <w:right w:val="none" w:sz="0" w:space="0" w:color="auto"/>
          </w:divBdr>
          <w:divsChild>
            <w:div w:id="796140517">
              <w:marLeft w:val="0"/>
              <w:marRight w:val="0"/>
              <w:marTop w:val="0"/>
              <w:marBottom w:val="0"/>
              <w:divBdr>
                <w:top w:val="none" w:sz="0" w:space="0" w:color="auto"/>
                <w:left w:val="none" w:sz="0" w:space="0" w:color="auto"/>
                <w:bottom w:val="none" w:sz="0" w:space="0" w:color="auto"/>
                <w:right w:val="none" w:sz="0" w:space="0" w:color="auto"/>
              </w:divBdr>
            </w:div>
          </w:divsChild>
        </w:div>
        <w:div w:id="62354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4734F"/>
    <w:rsid w:val="000C5EE0"/>
    <w:rsid w:val="000D02DF"/>
    <w:rsid w:val="000E120A"/>
    <w:rsid w:val="00116A15"/>
    <w:rsid w:val="00223460"/>
    <w:rsid w:val="002F26CA"/>
    <w:rsid w:val="00400D27"/>
    <w:rsid w:val="00497E2A"/>
    <w:rsid w:val="005256DB"/>
    <w:rsid w:val="005C00E3"/>
    <w:rsid w:val="006C6FBF"/>
    <w:rsid w:val="006E4BAF"/>
    <w:rsid w:val="007637B0"/>
    <w:rsid w:val="00831BA8"/>
    <w:rsid w:val="00845F91"/>
    <w:rsid w:val="008F6D05"/>
    <w:rsid w:val="00A778EB"/>
    <w:rsid w:val="00B34CFF"/>
    <w:rsid w:val="00B56F0D"/>
    <w:rsid w:val="00C96AFA"/>
    <w:rsid w:val="00CD2757"/>
    <w:rsid w:val="00F13FDA"/>
    <w:rsid w:val="00F74F6F"/>
    <w:rsid w:val="00FD3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9502</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Background: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Butterworth, Emily S</cp:lastModifiedBy>
  <cp:revision>3</cp:revision>
  <cp:lastPrinted>2020-12-15T01:42:00Z</cp:lastPrinted>
  <dcterms:created xsi:type="dcterms:W3CDTF">2022-07-14T22:10:00Z</dcterms:created>
  <dcterms:modified xsi:type="dcterms:W3CDTF">2022-07-19T02:57:00Z</dcterms:modified>
</cp:coreProperties>
</file>