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1F7757">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1F775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F45CAE" w:rsidP="001F7757">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1F27BE18" w:rsidR="00C9685D" w:rsidRPr="00000519" w:rsidRDefault="00F45CAE" w:rsidP="001F775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827765">
                <w:rPr>
                  <w:rStyle w:val="PlaceholderText"/>
                  <w:rFonts w:asciiTheme="majorHAnsi" w:hAnsiTheme="majorHAnsi"/>
                  <w:color w:val="878E8E" w:themeColor="accent4" w:themeShade="BF"/>
                  <w:sz w:val="36"/>
                  <w:szCs w:val="36"/>
                </w:rPr>
                <w:t>Administration Officer</w:t>
              </w:r>
              <w:r w:rsidR="009774BB">
                <w:rPr>
                  <w:rStyle w:val="PlaceholderText"/>
                  <w:rFonts w:asciiTheme="majorHAnsi" w:hAnsiTheme="majorHAnsi"/>
                  <w:color w:val="878E8E" w:themeColor="accent4" w:themeShade="BF"/>
                  <w:sz w:val="36"/>
                  <w:szCs w:val="36"/>
                </w:rPr>
                <w:t xml:space="preserve"> </w:t>
              </w:r>
              <w:r w:rsidR="00C9685D">
                <w:rPr>
                  <w:rStyle w:val="PlaceholderText"/>
                  <w:rFonts w:asciiTheme="majorHAnsi" w:hAnsiTheme="majorHAnsi"/>
                  <w:color w:val="878E8E" w:themeColor="accent4" w:themeShade="BF"/>
                  <w:sz w:val="36"/>
                  <w:szCs w:val="36"/>
                </w:rPr>
                <w:t>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1F7757">
          <w:pPr>
            <w:pStyle w:val="Heading1"/>
            <w:spacing w:before="120"/>
            <w:jc w:val="both"/>
            <w:rPr>
              <w:rStyle w:val="Strong"/>
            </w:rPr>
          </w:pPr>
          <w:r w:rsidRPr="00A7640D">
            <w:rPr>
              <w:rStyle w:val="Strong"/>
            </w:rPr>
            <w:t>ABOUT UNITING</w:t>
          </w:r>
        </w:p>
        <w:p w14:paraId="68CE6EAB" w14:textId="77777777" w:rsidR="00C9685D" w:rsidRPr="00A7640D" w:rsidRDefault="00C9685D" w:rsidP="001F7757">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F45CAE" w:rsidP="001F7757">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1F775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1F7757">
          <w:pPr>
            <w:jc w:val="both"/>
            <w:rPr>
              <w:rFonts w:ascii="FS Elliot Pro" w:hAnsi="FS Elliot Pro"/>
            </w:rPr>
          </w:pPr>
        </w:p>
        <w:p w14:paraId="032520F7" w14:textId="77777777" w:rsidR="00C9685D" w:rsidRDefault="00C9685D" w:rsidP="001F775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1F7757">
          <w:pPr>
            <w:rPr>
              <w:rFonts w:ascii="FS Elliot Pro" w:hAnsi="FS Elliot Pro"/>
              <w:szCs w:val="20"/>
            </w:rPr>
          </w:pPr>
        </w:p>
        <w:p w14:paraId="1FFFE7D1" w14:textId="77777777" w:rsidR="00C9685D" w:rsidRDefault="00C9685D" w:rsidP="001F7757">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F45CAE" w:rsidP="001F7757">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1F7757">
          <w:pPr>
            <w:pStyle w:val="Heading1"/>
            <w:spacing w:before="240"/>
            <w:jc w:val="both"/>
            <w:rPr>
              <w:rStyle w:val="Strong"/>
            </w:rPr>
          </w:pPr>
          <w:r w:rsidRPr="00A7640D">
            <w:rPr>
              <w:rStyle w:val="Strong"/>
            </w:rPr>
            <w:t>ABOUT THE ROLE</w:t>
          </w:r>
        </w:p>
        <w:p w14:paraId="6680AC7F" w14:textId="77777777" w:rsidR="00C9685D" w:rsidRPr="003F0936" w:rsidRDefault="00C9685D" w:rsidP="001F775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5257EB09" w:rsidR="00B32B0D" w:rsidRDefault="00F45CAE" w:rsidP="001F7757">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w:t>
          </w:r>
          <w:r w:rsidR="008870F6">
            <w:rPr>
              <w:rFonts w:ascii="FS Elliot Pro" w:eastAsiaTheme="minorEastAsia" w:hAnsi="FS Elliot Pro" w:cs="FS Elliot"/>
              <w:szCs w:val="20"/>
              <w:lang w:val="en-US" w:eastAsia="en-US"/>
            </w:rPr>
            <w:t xml:space="preserve">nts, family, extended family, </w:t>
          </w:r>
          <w:r w:rsidR="00C9685D" w:rsidRPr="005040CC">
            <w:rPr>
              <w:rFonts w:ascii="FS Elliot Pro" w:eastAsiaTheme="minorEastAsia" w:hAnsi="FS Elliot Pro" w:cs="FS Elliot"/>
              <w:szCs w:val="20"/>
              <w:lang w:val="en-US" w:eastAsia="en-US"/>
            </w:rPr>
            <w:t>guardianship</w:t>
          </w:r>
          <w:r w:rsidR="00227294">
            <w:rPr>
              <w:rFonts w:ascii="FS Elliot Pro" w:eastAsiaTheme="minorEastAsia" w:hAnsi="FS Elliot Pro" w:cs="FS Elliot"/>
              <w:szCs w:val="20"/>
              <w:lang w:val="en-US" w:eastAsia="en-US"/>
            </w:rPr>
            <w:t xml:space="preserve">, adoption </w:t>
          </w:r>
          <w:r w:rsidR="008870F6">
            <w:rPr>
              <w:rFonts w:ascii="FS Elliot Pro" w:eastAsiaTheme="minorEastAsia" w:hAnsi="FS Elliot Pro" w:cs="FS Elliot"/>
              <w:szCs w:val="20"/>
              <w:lang w:val="en-US" w:eastAsia="en-US"/>
            </w:rPr>
            <w:t>or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5FA2C04C" w14:textId="7826D817" w:rsidR="00001B16" w:rsidRPr="000C422F" w:rsidRDefault="00227294" w:rsidP="00001B16">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This role provides</w:t>
      </w:r>
      <w:r w:rsidR="001845B6">
        <w:rPr>
          <w:rFonts w:ascii="FS Elliot Pro" w:eastAsiaTheme="minorEastAsia" w:hAnsi="FS Elliot Pro" w:cs="FS Elliot"/>
          <w:szCs w:val="20"/>
          <w:lang w:val="en-US" w:eastAsia="en-US"/>
        </w:rPr>
        <w:t xml:space="preserve"> </w:t>
      </w:r>
      <w:r w:rsidR="00827765">
        <w:rPr>
          <w:rFonts w:ascii="FS Elliot Pro" w:eastAsiaTheme="minorEastAsia" w:hAnsi="FS Elliot Pro" w:cs="FS Elliot"/>
          <w:szCs w:val="20"/>
          <w:lang w:val="en-US" w:eastAsia="en-US"/>
        </w:rPr>
        <w:t xml:space="preserve">administration </w:t>
      </w:r>
      <w:r w:rsidR="001845B6">
        <w:rPr>
          <w:rFonts w:ascii="FS Elliot Pro" w:eastAsiaTheme="minorEastAsia" w:hAnsi="FS Elliot Pro" w:cs="FS Elliot"/>
          <w:szCs w:val="20"/>
          <w:lang w:val="en-US" w:eastAsia="en-US"/>
        </w:rPr>
        <w:t xml:space="preserve">support </w:t>
      </w:r>
      <w:r w:rsidR="00E5335A">
        <w:rPr>
          <w:rFonts w:ascii="FS Elliot Pro" w:eastAsiaTheme="minorEastAsia" w:hAnsi="FS Elliot Pro" w:cs="FS Elliot"/>
          <w:szCs w:val="20"/>
          <w:lang w:val="en-US" w:eastAsia="en-US"/>
        </w:rPr>
        <w:t>to th</w:t>
      </w:r>
      <w:r w:rsidR="008870F6">
        <w:rPr>
          <w:rFonts w:ascii="FS Elliot Pro" w:eastAsiaTheme="minorEastAsia" w:hAnsi="FS Elliot Pro" w:cs="FS Elliot"/>
          <w:szCs w:val="20"/>
          <w:lang w:val="en-US" w:eastAsia="en-US"/>
        </w:rPr>
        <w:t xml:space="preserve">e </w:t>
      </w:r>
      <w:r w:rsidR="00827765">
        <w:rPr>
          <w:rFonts w:ascii="FS Elliot Pro" w:eastAsiaTheme="minorEastAsia" w:hAnsi="FS Elliot Pro" w:cs="FS Elliot"/>
          <w:szCs w:val="20"/>
          <w:lang w:val="en-US" w:eastAsia="en-US"/>
        </w:rPr>
        <w:t xml:space="preserve">team </w:t>
      </w:r>
      <w:r w:rsidR="00001B16" w:rsidRPr="005040CC">
        <w:rPr>
          <w:rFonts w:ascii="FS Elliot Pro" w:eastAsiaTheme="minorEastAsia" w:hAnsi="FS Elliot Pro" w:cs="FS Elliot"/>
          <w:szCs w:val="20"/>
          <w:lang w:val="en-US" w:eastAsia="en-US"/>
        </w:rPr>
        <w:t>responsible for</w:t>
      </w:r>
      <w:r w:rsidR="008870F6">
        <w:rPr>
          <w:rFonts w:ascii="FS Elliot Pro" w:eastAsiaTheme="minorEastAsia" w:hAnsi="FS Elliot Pro" w:cs="FS Elliot"/>
          <w:szCs w:val="20"/>
          <w:lang w:val="en-US" w:eastAsia="en-US"/>
        </w:rPr>
        <w:t xml:space="preserve"> case management</w:t>
      </w:r>
      <w:r w:rsidR="00001B16">
        <w:rPr>
          <w:rFonts w:ascii="FS Elliot Pro" w:eastAsiaTheme="minorEastAsia" w:hAnsi="FS Elliot Pro" w:cs="FS Elliot"/>
          <w:szCs w:val="20"/>
          <w:lang w:val="en-US" w:eastAsia="en-US"/>
        </w:rPr>
        <w:t xml:space="preserve"> when a child or young person enters Uniting’s care. </w:t>
      </w:r>
      <w:sdt>
        <w:sdtPr>
          <w:rPr>
            <w:rFonts w:ascii="FS Elliot Pro" w:eastAsiaTheme="minorEastAsia" w:hAnsi="FS Elliot Pro" w:cs="FS Elliot"/>
            <w:szCs w:val="20"/>
            <w:lang w:val="en-US" w:eastAsia="en-US"/>
          </w:rPr>
          <w:id w:val="-1249735181"/>
          <w:placeholder>
            <w:docPart w:val="6EC6F6B862724568B253691EE3FC6D5E"/>
          </w:placeholder>
        </w:sdtPr>
        <w:sdtEndPr/>
        <w:sdtContent>
          <w:r w:rsidR="00001B16">
            <w:rPr>
              <w:rFonts w:ascii="FS Elliot Pro" w:eastAsiaTheme="minorEastAsia" w:hAnsi="FS Elliot Pro" w:cs="FS Elliot"/>
              <w:szCs w:val="20"/>
              <w:lang w:val="en-US" w:eastAsia="en-US"/>
            </w:rPr>
            <w:t>In this role you will need to meet funding and performance requirements, ethical a</w:t>
          </w:r>
          <w:r w:rsidR="008870F6">
            <w:rPr>
              <w:rFonts w:ascii="FS Elliot Pro" w:eastAsiaTheme="minorEastAsia" w:hAnsi="FS Elliot Pro" w:cs="FS Elliot"/>
              <w:szCs w:val="20"/>
              <w:lang w:val="en-US" w:eastAsia="en-US"/>
            </w:rPr>
            <w:t>nd professional standards, administer data and knowledge management systems and provide agile support to the team as required</w:t>
          </w:r>
          <w:r w:rsidR="00001B16">
            <w:rPr>
              <w:rFonts w:ascii="FS Elliot Pro" w:eastAsiaTheme="minorEastAsia" w:hAnsi="FS Elliot Pro" w:cs="FS Elliot"/>
              <w:szCs w:val="20"/>
              <w:lang w:val="en-US" w:eastAsia="en-US"/>
            </w:rPr>
            <w:t xml:space="preserve">.  </w:t>
          </w:r>
        </w:sdtContent>
      </w:sdt>
    </w:p>
    <w:p w14:paraId="71667C52" w14:textId="20E3CDD3" w:rsidR="00C9685D" w:rsidRPr="000C422F" w:rsidRDefault="00C9685D"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03BC3D1F" w14:textId="77777777" w:rsidR="00C9685D" w:rsidRPr="00A7640D" w:rsidRDefault="00F45CAE" w:rsidP="001F7757">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1F7757">
      <w:pPr>
        <w:pStyle w:val="Heading1"/>
        <w:spacing w:before="240"/>
        <w:jc w:val="both"/>
        <w:rPr>
          <w:b w:val="0"/>
          <w:lang w:val="en-US"/>
        </w:rPr>
      </w:pPr>
      <w:r w:rsidRPr="00A7640D">
        <w:rPr>
          <w:b w:val="0"/>
          <w:lang w:val="en-US"/>
        </w:rPr>
        <w:t xml:space="preserve">ROLE </w:t>
      </w:r>
      <w:r>
        <w:rPr>
          <w:b w:val="0"/>
          <w:lang w:val="en-US"/>
        </w:rPr>
        <w:t>KEY ACCOUNTABILITIES</w:t>
      </w:r>
    </w:p>
    <w:sdt>
      <w:sdtPr>
        <w:rPr>
          <w:rFonts w:ascii="FSElliotPro" w:eastAsiaTheme="minorEastAsia" w:hAnsi="FSElliotPro" w:cs="FSElliotPro"/>
          <w:spacing w:val="-2"/>
          <w:sz w:val="22"/>
          <w:szCs w:val="22"/>
          <w:lang w:val="en-GB" w:eastAsia="en-US"/>
        </w:rPr>
        <w:alias w:val="Insert bullet points"/>
        <w:tag w:val="Insert bullet points"/>
        <w:id w:val="103930398"/>
        <w:placeholder>
          <w:docPart w:val="F43BEED9F0DC4976B1DD3D0DE4816B2C"/>
        </w:placeholder>
      </w:sdtPr>
      <w:sdtEndPr>
        <w:rPr>
          <w:rFonts w:ascii="Verdana" w:eastAsia="Times New Roman" w:hAnsi="Verdana" w:cs="Times New Roman"/>
          <w:spacing w:val="0"/>
          <w:sz w:val="20"/>
          <w:szCs w:val="24"/>
          <w:lang w:val="en-AU" w:eastAsia="en-AU"/>
        </w:rPr>
      </w:sdtEndPr>
      <w:sdtContent>
        <w:p w14:paraId="031E58CB" w14:textId="77777777" w:rsidR="00001A0C" w:rsidRPr="00001A0C" w:rsidRDefault="00001A0C" w:rsidP="007A7345">
          <w:pPr>
            <w:pStyle w:val="ListParagraph"/>
            <w:numPr>
              <w:ilvl w:val="0"/>
              <w:numId w:val="5"/>
            </w:numPr>
            <w:autoSpaceDE w:val="0"/>
            <w:autoSpaceDN w:val="0"/>
            <w:adjustRightInd w:val="0"/>
            <w:jc w:val="both"/>
            <w:rPr>
              <w:rFonts w:asciiTheme="minorHAnsi" w:hAnsiTheme="minorHAnsi"/>
              <w:szCs w:val="20"/>
            </w:rPr>
          </w:pPr>
          <w:r w:rsidRPr="00001A0C">
            <w:rPr>
              <w:rFonts w:ascii="FSElliotPro" w:eastAsiaTheme="minorEastAsia" w:hAnsi="FSElliotPro" w:cs="FSElliotPro"/>
              <w:spacing w:val="-2"/>
              <w:szCs w:val="20"/>
              <w:lang w:val="en-GB" w:eastAsia="en-US"/>
            </w:rPr>
            <w:t xml:space="preserve">Be an integral team player by providing administration support to case management and planning of </w:t>
          </w:r>
          <w:r w:rsidRPr="00001A0C">
            <w:rPr>
              <w:rFonts w:asciiTheme="minorHAnsi" w:eastAsiaTheme="minorEastAsia" w:hAnsi="FS Elliot Pro" w:cstheme="minorBidi"/>
              <w:kern w:val="24"/>
              <w:szCs w:val="20"/>
            </w:rPr>
            <w:t xml:space="preserve">tasks to further case plan goals </w:t>
          </w:r>
          <w:r>
            <w:rPr>
              <w:rFonts w:asciiTheme="minorHAnsi" w:eastAsiaTheme="minorEastAsia" w:hAnsi="FS Elliot Pro" w:cstheme="minorBidi"/>
              <w:kern w:val="24"/>
              <w:szCs w:val="20"/>
            </w:rPr>
            <w:t>for children and young people.</w:t>
          </w:r>
        </w:p>
        <w:p w14:paraId="2847951B" w14:textId="77777777" w:rsidR="00001A0C" w:rsidRPr="00A45DC5" w:rsidRDefault="00001A0C" w:rsidP="00001A0C">
          <w:pPr>
            <w:pStyle w:val="ListParagraph"/>
            <w:numPr>
              <w:ilvl w:val="0"/>
              <w:numId w:val="5"/>
            </w:numPr>
          </w:pPr>
          <w:r>
            <w:rPr>
              <w:rFonts w:asciiTheme="minorHAnsi" w:eastAsiaTheme="minorEastAsia" w:hAnsiTheme="minorHAnsi" w:cs="FSElliotPro"/>
              <w:spacing w:val="-2"/>
              <w:szCs w:val="20"/>
              <w:lang w:val="en-GB" w:eastAsia="en-US"/>
            </w:rPr>
            <w:t xml:space="preserve">Collaborate with the permanency support management and team to support a PSP culture that promotes data integrity, effective training and monitoring of data management. </w:t>
          </w:r>
        </w:p>
        <w:p w14:paraId="5604DB90" w14:textId="77777777" w:rsidR="00001A0C" w:rsidRPr="00001A0C" w:rsidRDefault="00001A0C" w:rsidP="00001A0C">
          <w:pPr>
            <w:pStyle w:val="ListParagraph"/>
            <w:numPr>
              <w:ilvl w:val="0"/>
              <w:numId w:val="5"/>
            </w:numPr>
            <w:autoSpaceDE w:val="0"/>
            <w:autoSpaceDN w:val="0"/>
            <w:adjustRightInd w:val="0"/>
            <w:jc w:val="both"/>
            <w:rPr>
              <w:rFonts w:asciiTheme="minorHAnsi" w:hAnsiTheme="minorHAnsi"/>
              <w:szCs w:val="20"/>
            </w:rPr>
          </w:pPr>
          <w:r>
            <w:rPr>
              <w:rFonts w:asciiTheme="minorHAnsi" w:eastAsiaTheme="minorEastAsia" w:hAnsiTheme="minorHAnsi" w:cs="FSElliotPro"/>
              <w:spacing w:val="-2"/>
              <w:szCs w:val="20"/>
              <w:lang w:val="en-GB" w:eastAsia="en-US"/>
            </w:rPr>
            <w:t>Contribute to</w:t>
          </w:r>
          <w:r w:rsidRPr="00A0127E">
            <w:rPr>
              <w:rFonts w:asciiTheme="minorHAnsi" w:eastAsiaTheme="minorEastAsia" w:hAnsiTheme="minorHAnsi" w:cs="FSElliotPro"/>
              <w:spacing w:val="-2"/>
              <w:szCs w:val="20"/>
              <w:lang w:val="en-GB" w:eastAsia="en-US"/>
            </w:rPr>
            <w:t xml:space="preserve"> regular analysis of data reporting </w:t>
          </w:r>
          <w:r>
            <w:rPr>
              <w:rFonts w:asciiTheme="minorHAnsi" w:eastAsiaTheme="minorEastAsia" w:hAnsiTheme="minorHAnsi" w:cs="FSElliotPro"/>
              <w:spacing w:val="-2"/>
              <w:szCs w:val="20"/>
              <w:lang w:val="en-GB" w:eastAsia="en-US"/>
            </w:rPr>
            <w:t>to assist management to drive</w:t>
          </w:r>
          <w:r w:rsidRPr="00A0127E">
            <w:rPr>
              <w:rFonts w:asciiTheme="minorHAnsi" w:eastAsiaTheme="minorEastAsia" w:hAnsiTheme="minorHAnsi" w:cs="FSElliotPro"/>
              <w:spacing w:val="-2"/>
              <w:szCs w:val="20"/>
              <w:lang w:val="en-GB" w:eastAsia="en-US"/>
            </w:rPr>
            <w:t xml:space="preserve"> sound operational compliance with Office Children’s Guardian accreditation guidelines and all associated Standards and legislation, and additionally with planning and decision making.</w:t>
          </w:r>
        </w:p>
        <w:p w14:paraId="1850685E" w14:textId="77777777" w:rsidR="00001A0C" w:rsidRDefault="00001A0C" w:rsidP="00001A0C">
          <w:pPr>
            <w:pStyle w:val="ListParagraph"/>
            <w:numPr>
              <w:ilvl w:val="0"/>
              <w:numId w:val="5"/>
            </w:numPr>
            <w:autoSpaceDE w:val="0"/>
            <w:autoSpaceDN w:val="0"/>
            <w:adjustRightInd w:val="0"/>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5FC09CA3" w14:textId="77777777" w:rsidR="00001A0C" w:rsidRPr="00D5720C" w:rsidRDefault="00001A0C" w:rsidP="00001A0C">
          <w:pPr>
            <w:pStyle w:val="ListParagraph"/>
            <w:numPr>
              <w:ilvl w:val="0"/>
              <w:numId w:val="5"/>
            </w:numPr>
            <w:autoSpaceDE w:val="0"/>
            <w:autoSpaceDN w:val="0"/>
            <w:adjustRightInd w:val="0"/>
            <w:rPr>
              <w:rFonts w:asciiTheme="minorHAnsi" w:hAnsiTheme="minorHAnsi"/>
              <w:szCs w:val="20"/>
            </w:rPr>
          </w:pPr>
          <w:r w:rsidRPr="003677DC">
            <w:rPr>
              <w:rFonts w:asciiTheme="minorHAnsi" w:hAnsiTheme="minorHAnsi"/>
              <w:szCs w:val="20"/>
              <w:lang w:val="en-US"/>
            </w:rPr>
            <w:lastRenderedPageBreak/>
            <w:t>Take care for the safety of yourself and others at all times and undertake work in a safe manner in accordance with policies, procedures and instructions (written or verbal) and in adherence to the attached WHS responsibilities by rol</w:t>
          </w:r>
          <w:r>
            <w:rPr>
              <w:rFonts w:asciiTheme="minorHAnsi" w:hAnsiTheme="minorHAnsi"/>
              <w:szCs w:val="20"/>
              <w:lang w:val="en-US"/>
            </w:rPr>
            <w:t>e.</w:t>
          </w:r>
        </w:p>
        <w:p w14:paraId="36B851CE" w14:textId="77777777" w:rsidR="00C76D45" w:rsidRPr="00C76D45" w:rsidRDefault="00001A0C" w:rsidP="00001A0C">
          <w:pPr>
            <w:pStyle w:val="ListParagraph"/>
            <w:numPr>
              <w:ilvl w:val="0"/>
              <w:numId w:val="5"/>
            </w:numPr>
            <w:autoSpaceDE w:val="0"/>
            <w:autoSpaceDN w:val="0"/>
            <w:adjustRightInd w:val="0"/>
            <w:jc w:val="both"/>
            <w:rPr>
              <w:rFonts w:asciiTheme="minorHAnsi" w:hAnsiTheme="minorHAnsi"/>
              <w:szCs w:val="20"/>
            </w:rPr>
          </w:pPr>
          <w:r w:rsidRPr="00174740">
            <w:rPr>
              <w:rFonts w:asciiTheme="minorHAnsi" w:hAnsiTheme="minorHAnsi"/>
              <w:szCs w:val="20"/>
              <w:lang w:val="en-US"/>
            </w:rPr>
            <w:t>Represent the Uniting culture and values internally and externally, communicating and acting in ways that are consistent with values of Bold, Respectful, Imaginative and Compassionate</w:t>
          </w:r>
          <w:r>
            <w:rPr>
              <w:rFonts w:asciiTheme="minorHAnsi" w:hAnsiTheme="minorHAnsi"/>
              <w:szCs w:val="20"/>
              <w:lang w:val="en-US"/>
            </w:rPr>
            <w:t>.</w:t>
          </w:r>
        </w:p>
        <w:p w14:paraId="0B6489B5" w14:textId="13A72920" w:rsidR="00227294" w:rsidRPr="00227294" w:rsidRDefault="00C76D45" w:rsidP="00227294">
          <w:pPr>
            <w:pStyle w:val="ListParagraph"/>
            <w:numPr>
              <w:ilvl w:val="0"/>
              <w:numId w:val="5"/>
            </w:numPr>
            <w:autoSpaceDE w:val="0"/>
            <w:autoSpaceDN w:val="0"/>
            <w:adjustRightInd w:val="0"/>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so as to enable ongoing learning and development.</w:t>
          </w:r>
        </w:p>
      </w:sdtContent>
    </w:sdt>
    <w:p w14:paraId="7F557136" w14:textId="637E9D47" w:rsidR="00001A0C" w:rsidRPr="00227294" w:rsidRDefault="00227294" w:rsidP="00227294">
      <w:pPr>
        <w:pStyle w:val="ListParagraph"/>
        <w:numPr>
          <w:ilvl w:val="0"/>
          <w:numId w:val="3"/>
        </w:numPr>
        <w:autoSpaceDE w:val="0"/>
        <w:autoSpaceDN w:val="0"/>
        <w:adjustRightInd w:val="0"/>
        <w:jc w:val="both"/>
      </w:pPr>
      <w:r w:rsidRPr="00227294">
        <w:rPr>
          <w:rFonts w:asciiTheme="minorHAnsi" w:hAnsiTheme="minorHAnsi"/>
          <w:szCs w:val="20"/>
        </w:rPr>
        <w:t>Support a culture that values the voices of children and young people to have a say in decisions that affect them and their futures.</w:t>
      </w:r>
    </w:p>
    <w:p w14:paraId="022262AD" w14:textId="77777777" w:rsidR="00C9685D" w:rsidRDefault="00C9685D" w:rsidP="001F7757">
      <w:pPr>
        <w:jc w:val="both"/>
        <w:rPr>
          <w:rFonts w:ascii="Arial" w:hAnsi="Arial" w:cs="Arial"/>
          <w:b/>
        </w:rPr>
      </w:pPr>
    </w:p>
    <w:p w14:paraId="7C304423" w14:textId="3F651909" w:rsidR="00C9685D" w:rsidRPr="0088008D" w:rsidRDefault="00F45CAE" w:rsidP="001F7757">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3950" w:rsidRPr="0088008D">
            <w:rPr>
              <w:rFonts w:asciiTheme="minorHAnsi" w:eastAsiaTheme="minorEastAsia" w:hAnsiTheme="minorHAnsi" w:cs="FS Elliot"/>
              <w:b/>
              <w:color w:val="000000"/>
              <w:szCs w:val="20"/>
              <w:lang w:val="en-US" w:eastAsia="en-US"/>
            </w:rPr>
            <w:t>As Administration Officer</w:t>
          </w:r>
          <w:r w:rsidR="00B90F60" w:rsidRPr="0088008D">
            <w:rPr>
              <w:rFonts w:asciiTheme="minorHAnsi" w:eastAsiaTheme="minorEastAsia" w:hAnsiTheme="minorHAnsi" w:cs="FS Elliot"/>
              <w:b/>
              <w:color w:val="000000"/>
              <w:szCs w:val="20"/>
              <w:lang w:val="en-US" w:eastAsia="en-US"/>
            </w:rPr>
            <w:t xml:space="preserve"> </w:t>
          </w:r>
          <w:r w:rsidR="00B73F9A" w:rsidRPr="0088008D">
            <w:rPr>
              <w:rFonts w:asciiTheme="minorHAnsi" w:eastAsiaTheme="minorEastAsia" w:hAnsiTheme="minorHAnsi" w:cs="FS Elliot"/>
              <w:b/>
              <w:color w:val="000000"/>
              <w:szCs w:val="20"/>
              <w:lang w:val="en-US" w:eastAsia="en-US"/>
            </w:rPr>
            <w:t>in</w:t>
          </w:r>
        </w:sdtContent>
      </w:sdt>
      <w:r w:rsidR="00C9685D" w:rsidRPr="0088008D">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88008D">
                <w:rPr>
                  <w:rFonts w:asciiTheme="minorHAnsi" w:eastAsiaTheme="minorEastAsia" w:hAnsiTheme="minorHAnsi" w:cs="FS Elliot"/>
                  <w:b/>
                  <w:color w:val="000000" w:themeColor="text1"/>
                  <w:szCs w:val="20"/>
                  <w:lang w:val="en-US" w:eastAsia="en-US"/>
                </w:rPr>
                <w:t>PSP</w:t>
              </w:r>
            </w:sdtContent>
          </w:sdt>
        </w:sdtContent>
      </w:sdt>
      <w:r w:rsidR="00C9685D" w:rsidRPr="0088008D">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88008D">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1F7757">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1F7757">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p w14:paraId="053CD595" w14:textId="1A8458A4" w:rsidR="00227294" w:rsidRDefault="00227294"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Support the casework team with administration tasks as required.</w:t>
      </w:r>
    </w:p>
    <w:p w14:paraId="09DA65E9" w14:textId="62493982" w:rsidR="00227294" w:rsidRDefault="00227294"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Maintain Sharepoint as required.</w:t>
      </w:r>
    </w:p>
    <w:p w14:paraId="0B84202A" w14:textId="49B56ED5" w:rsidR="00001A0C" w:rsidRDefault="0088008D"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Assist with</w:t>
      </w:r>
      <w:r w:rsidR="00001A0C">
        <w:rPr>
          <w:rFonts w:asciiTheme="minorHAnsi" w:hAnsiTheme="minorHAnsi"/>
          <w:szCs w:val="20"/>
        </w:rPr>
        <w:t xml:space="preserve"> </w:t>
      </w:r>
      <w:r>
        <w:rPr>
          <w:rFonts w:asciiTheme="minorHAnsi" w:hAnsiTheme="minorHAnsi"/>
          <w:szCs w:val="20"/>
        </w:rPr>
        <w:t xml:space="preserve">Carelink </w:t>
      </w:r>
      <w:r w:rsidR="00001A0C">
        <w:rPr>
          <w:rFonts w:asciiTheme="minorHAnsi" w:hAnsiTheme="minorHAnsi"/>
          <w:szCs w:val="20"/>
        </w:rPr>
        <w:t>data entry</w:t>
      </w:r>
      <w:r>
        <w:rPr>
          <w:rFonts w:asciiTheme="minorHAnsi" w:hAnsiTheme="minorHAnsi"/>
          <w:szCs w:val="20"/>
        </w:rPr>
        <w:t xml:space="preserve"> in collaboration with</w:t>
      </w:r>
      <w:r w:rsidR="00001A0C">
        <w:rPr>
          <w:rFonts w:asciiTheme="minorHAnsi" w:hAnsiTheme="minorHAnsi"/>
          <w:szCs w:val="20"/>
        </w:rPr>
        <w:t xml:space="preserve"> </w:t>
      </w:r>
      <w:r>
        <w:rPr>
          <w:rFonts w:asciiTheme="minorHAnsi" w:hAnsiTheme="minorHAnsi"/>
          <w:szCs w:val="20"/>
        </w:rPr>
        <w:t>PSP</w:t>
      </w:r>
      <w:r w:rsidR="00001A0C">
        <w:rPr>
          <w:rFonts w:asciiTheme="minorHAnsi" w:hAnsiTheme="minorHAnsi"/>
          <w:szCs w:val="20"/>
        </w:rPr>
        <w:t xml:space="preserve"> management and </w:t>
      </w:r>
      <w:r>
        <w:rPr>
          <w:rFonts w:asciiTheme="minorHAnsi" w:hAnsiTheme="minorHAnsi"/>
          <w:szCs w:val="20"/>
        </w:rPr>
        <w:t xml:space="preserve">the </w:t>
      </w:r>
      <w:r w:rsidR="00001A0C">
        <w:rPr>
          <w:rFonts w:asciiTheme="minorHAnsi" w:hAnsiTheme="minorHAnsi"/>
          <w:szCs w:val="20"/>
        </w:rPr>
        <w:t>team to ensure compliance obligations are met in accordance with government and Uniting policies and procedures.</w:t>
      </w:r>
    </w:p>
    <w:p w14:paraId="66D29F1B" w14:textId="77777777" w:rsidR="00001A0C" w:rsidRPr="00A84D2F" w:rsidRDefault="00001A0C" w:rsidP="00001A0C">
      <w:pPr>
        <w:pStyle w:val="ListParagraph"/>
        <w:numPr>
          <w:ilvl w:val="0"/>
          <w:numId w:val="3"/>
        </w:numPr>
        <w:autoSpaceDE w:val="0"/>
        <w:autoSpaceDN w:val="0"/>
        <w:adjustRightInd w:val="0"/>
        <w:rPr>
          <w:rFonts w:asciiTheme="minorHAnsi" w:hAnsiTheme="minorHAnsi"/>
          <w:szCs w:val="20"/>
        </w:rPr>
      </w:pPr>
      <w:r w:rsidRPr="00A84D2F">
        <w:rPr>
          <w:rFonts w:asciiTheme="minorHAnsi" w:hAnsiTheme="minorHAnsi"/>
          <w:szCs w:val="20"/>
        </w:rPr>
        <w:t>Perform all tasks related to correct record keeping in a timely and appropriate manner, including up</w:t>
      </w:r>
      <w:r>
        <w:rPr>
          <w:rFonts w:asciiTheme="minorHAnsi" w:hAnsiTheme="minorHAnsi"/>
          <w:szCs w:val="20"/>
        </w:rPr>
        <w:t>dating</w:t>
      </w:r>
      <w:r w:rsidRPr="00A84D2F">
        <w:rPr>
          <w:rFonts w:asciiTheme="minorHAnsi" w:hAnsiTheme="minorHAnsi"/>
          <w:szCs w:val="20"/>
        </w:rPr>
        <w:t xml:space="preserve"> in-</w:t>
      </w:r>
      <w:r>
        <w:rPr>
          <w:rFonts w:asciiTheme="minorHAnsi" w:hAnsiTheme="minorHAnsi"/>
          <w:szCs w:val="20"/>
        </w:rPr>
        <w:t>house and government IT systems.</w:t>
      </w:r>
    </w:p>
    <w:p w14:paraId="392EC353" w14:textId="77777777" w:rsidR="00001A0C" w:rsidRDefault="00001A0C"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Ensure financial obligations are met in accordance with government and Uniting policies and procedures including payments, credit cards, budget and funding.</w:t>
      </w:r>
    </w:p>
    <w:p w14:paraId="52080BF0" w14:textId="77777777" w:rsidR="00001A0C" w:rsidRDefault="00001A0C"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Manage assets including vehicles, IT equipment and office consumables in accordance with Uniting policies and procedures.</w:t>
      </w:r>
    </w:p>
    <w:p w14:paraId="19BEC64A" w14:textId="72002B35" w:rsidR="00001A0C" w:rsidRDefault="00823FAD"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Work c</w:t>
      </w:r>
      <w:r w:rsidR="00001A0C" w:rsidRPr="001D3CE0">
        <w:rPr>
          <w:rFonts w:asciiTheme="minorHAnsi" w:hAnsiTheme="minorHAnsi"/>
          <w:szCs w:val="20"/>
        </w:rPr>
        <w:t>ollaborat</w:t>
      </w:r>
      <w:r>
        <w:rPr>
          <w:rFonts w:asciiTheme="minorHAnsi" w:hAnsiTheme="minorHAnsi"/>
          <w:szCs w:val="20"/>
        </w:rPr>
        <w:t>ively and in a trauma informed approach</w:t>
      </w:r>
      <w:r w:rsidR="00001A0C" w:rsidRPr="001D3CE0">
        <w:rPr>
          <w:rFonts w:asciiTheme="minorHAnsi" w:hAnsiTheme="minorHAnsi"/>
          <w:szCs w:val="20"/>
        </w:rPr>
        <w:t xml:space="preserve"> with family, children, family networks of </w:t>
      </w:r>
      <w:r w:rsidR="00001A0C">
        <w:rPr>
          <w:rFonts w:asciiTheme="minorHAnsi" w:hAnsiTheme="minorHAnsi"/>
          <w:szCs w:val="20"/>
        </w:rPr>
        <w:t>support and other stakeholders through a professional reception service both in person, via technology and over the phone.</w:t>
      </w:r>
    </w:p>
    <w:p w14:paraId="46C9BF07" w14:textId="77777777" w:rsidR="00001A0C" w:rsidRDefault="00001A0C"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Coordinate processes to ensure the program operates smoothly and professionally in all facets of meetings including taking minutes, managing diaries, booking rooms and record keeping.</w:t>
      </w:r>
    </w:p>
    <w:p w14:paraId="44B24795" w14:textId="4D74D1AC" w:rsidR="00001A0C" w:rsidRPr="00A84D2F" w:rsidRDefault="0088008D"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 xml:space="preserve">Support PSP </w:t>
      </w:r>
      <w:r w:rsidR="00001A0C">
        <w:rPr>
          <w:rFonts w:asciiTheme="minorHAnsi" w:hAnsiTheme="minorHAnsi"/>
          <w:szCs w:val="20"/>
        </w:rPr>
        <w:t>management and team through a high degree of flexibility to meet changing organisational needs and priorities.</w:t>
      </w:r>
    </w:p>
    <w:p w14:paraId="06710962" w14:textId="77777777" w:rsidR="00001A0C" w:rsidRDefault="00001A0C" w:rsidP="00001A0C">
      <w:pPr>
        <w:pStyle w:val="ListParagraph"/>
        <w:numPr>
          <w:ilvl w:val="0"/>
          <w:numId w:val="3"/>
        </w:numPr>
        <w:autoSpaceDE w:val="0"/>
        <w:autoSpaceDN w:val="0"/>
        <w:adjustRightInd w:val="0"/>
        <w:rPr>
          <w:rFonts w:asciiTheme="minorHAnsi" w:hAnsiTheme="minorHAnsi"/>
          <w:szCs w:val="20"/>
        </w:rPr>
      </w:pPr>
      <w:r>
        <w:rPr>
          <w:rFonts w:asciiTheme="minorHAnsi" w:hAnsiTheme="minorHAnsi"/>
          <w:szCs w:val="20"/>
        </w:rPr>
        <w:t>Support HR functions as required including assisting new staff with induction, on-boarding and systems set up.</w:t>
      </w:r>
    </w:p>
    <w:p w14:paraId="39819772" w14:textId="77777777" w:rsidR="00001A0C" w:rsidRDefault="00001A0C" w:rsidP="00001A0C">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 to the </w:t>
      </w:r>
      <w:r>
        <w:rPr>
          <w:rFonts w:asciiTheme="minorHAnsi" w:hAnsiTheme="minorHAnsi"/>
          <w:szCs w:val="20"/>
        </w:rPr>
        <w:t xml:space="preserve">development and evaluation of changes and improvements to the service to </w:t>
      </w:r>
      <w:r w:rsidRPr="00574D1B">
        <w:rPr>
          <w:rFonts w:asciiTheme="minorHAnsi" w:hAnsiTheme="minorHAnsi"/>
          <w:szCs w:val="20"/>
        </w:rPr>
        <w:t xml:space="preserve">ensure the </w:t>
      </w:r>
      <w:r>
        <w:rPr>
          <w:rFonts w:asciiTheme="minorHAnsi" w:hAnsiTheme="minorHAnsi"/>
          <w:szCs w:val="20"/>
        </w:rPr>
        <w:t xml:space="preserve">delivery of a high quality and safe service to children and young people, and support the </w:t>
      </w:r>
      <w:r w:rsidRPr="00574D1B">
        <w:rPr>
          <w:rFonts w:asciiTheme="minorHAnsi" w:hAnsiTheme="minorHAnsi"/>
          <w:szCs w:val="20"/>
        </w:rPr>
        <w:t xml:space="preserve">viability of </w:t>
      </w:r>
      <w:r>
        <w:rPr>
          <w:rFonts w:asciiTheme="minorHAnsi" w:hAnsiTheme="minorHAnsi"/>
          <w:szCs w:val="20"/>
        </w:rPr>
        <w:t>Uniting</w:t>
      </w:r>
      <w:r w:rsidRPr="00574D1B">
        <w:rPr>
          <w:rFonts w:asciiTheme="minorHAnsi" w:hAnsiTheme="minorHAnsi"/>
          <w:szCs w:val="20"/>
        </w:rPr>
        <w:t>.</w:t>
      </w:r>
    </w:p>
    <w:p w14:paraId="72301BB5" w14:textId="0E410F65" w:rsidR="00322811" w:rsidRPr="00694B94" w:rsidRDefault="00322811" w:rsidP="00EA5CBA">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1F7757">
            <w:pPr>
              <w:pStyle w:val="TableText"/>
              <w:keepNext/>
              <w:rPr>
                <w:rFonts w:asciiTheme="minorHAnsi" w:hAnsiTheme="minorHAnsi"/>
                <w:b/>
              </w:rPr>
            </w:pPr>
            <w:bookmarkStart w:id="0"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1F7757">
            <w:pPr>
              <w:pStyle w:val="TableText"/>
              <w:keepNext/>
              <w:rPr>
                <w:rFonts w:asciiTheme="minorHAnsi" w:hAnsiTheme="minorHAnsi"/>
                <w:b/>
              </w:rPr>
            </w:pPr>
          </w:p>
        </w:tc>
      </w:tr>
      <w:tr w:rsidR="00322811" w:rsidRPr="00694B94" w14:paraId="7920DA6E" w14:textId="77777777" w:rsidTr="009774BB">
        <w:trPr>
          <w:trHeight w:val="1"/>
        </w:trPr>
        <w:tc>
          <w:tcPr>
            <w:tcW w:w="2127" w:type="dxa"/>
            <w:tcBorders>
              <w:top w:val="single" w:sz="4" w:space="0" w:color="auto"/>
              <w:bottom w:val="single" w:sz="8" w:space="0" w:color="auto"/>
            </w:tcBorders>
          </w:tcPr>
          <w:p w14:paraId="7AB31006" w14:textId="4D1B7CE1" w:rsidR="00322811" w:rsidRPr="00694B94" w:rsidRDefault="00890AF9" w:rsidP="001F7757">
            <w:pPr>
              <w:autoSpaceDE w:val="0"/>
              <w:autoSpaceDN w:val="0"/>
              <w:adjustRightInd w:val="0"/>
              <w:jc w:val="both"/>
              <w:rPr>
                <w:rFonts w:asciiTheme="minorHAnsi" w:hAnsiTheme="minorHAnsi" w:cs="Arial"/>
                <w:szCs w:val="20"/>
              </w:rPr>
            </w:pPr>
            <w:bookmarkStart w:id="1" w:name="Start"/>
            <w:bookmarkEnd w:id="0"/>
            <w:bookmarkEnd w:id="1"/>
            <w:r w:rsidRPr="00694B94">
              <w:rPr>
                <w:rFonts w:asciiTheme="minorHAnsi" w:hAnsiTheme="minorHAnsi" w:cs="Arial"/>
                <w:szCs w:val="20"/>
              </w:rPr>
              <w:t>Operation</w:t>
            </w:r>
            <w:r w:rsidR="00EF365A" w:rsidRPr="00694B94">
              <w:rPr>
                <w:rFonts w:asciiTheme="minorHAnsi" w:hAnsiTheme="minorHAnsi" w:cs="Arial"/>
                <w:szCs w:val="20"/>
              </w:rPr>
              <w:t xml:space="preserve">s </w:t>
            </w:r>
            <w:r w:rsidRPr="00694B94">
              <w:rPr>
                <w:rFonts w:asciiTheme="minorHAnsi" w:hAnsiTheme="minorHAnsi" w:cs="Arial"/>
                <w:szCs w:val="20"/>
              </w:rPr>
              <w:t>Man</w:t>
            </w:r>
            <w:r w:rsidR="00BA36A3" w:rsidRPr="00694B94">
              <w:rPr>
                <w:rFonts w:asciiTheme="minorHAnsi" w:hAnsiTheme="minorHAnsi" w:cs="Arial"/>
                <w:szCs w:val="20"/>
              </w:rPr>
              <w:t>a</w:t>
            </w:r>
            <w:r w:rsidRPr="00694B94">
              <w:rPr>
                <w:rFonts w:asciiTheme="minorHAnsi" w:hAnsiTheme="minorHAnsi" w:cs="Arial"/>
                <w:szCs w:val="20"/>
              </w:rPr>
              <w:t>ger</w:t>
            </w:r>
            <w:r w:rsidR="003A77F5" w:rsidRPr="00694B94">
              <w:rPr>
                <w:rFonts w:asciiTheme="minorHAnsi" w:hAnsiTheme="minorHAnsi" w:cs="Arial"/>
                <w:szCs w:val="20"/>
              </w:rPr>
              <w:t>, PSP</w:t>
            </w:r>
          </w:p>
        </w:tc>
        <w:tc>
          <w:tcPr>
            <w:tcW w:w="7084" w:type="dxa"/>
            <w:tcBorders>
              <w:top w:val="single" w:sz="4" w:space="0" w:color="auto"/>
              <w:bottom w:val="single" w:sz="8" w:space="0" w:color="auto"/>
            </w:tcBorders>
          </w:tcPr>
          <w:p w14:paraId="427AB93B" w14:textId="6E620FCE" w:rsidR="00322811" w:rsidRPr="00173104" w:rsidRDefault="00800001" w:rsidP="00173104">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Escalate issues, keep informed, advise and receive instructions</w:t>
            </w:r>
          </w:p>
        </w:tc>
      </w:tr>
      <w:tr w:rsidR="00800001" w:rsidRPr="00694B94" w14:paraId="12FE2F6C" w14:textId="77777777" w:rsidTr="006B051D">
        <w:trPr>
          <w:trHeight w:val="1"/>
        </w:trPr>
        <w:tc>
          <w:tcPr>
            <w:tcW w:w="2127" w:type="dxa"/>
            <w:tcBorders>
              <w:top w:val="single" w:sz="8" w:space="0" w:color="BCBEC0"/>
              <w:bottom w:val="single" w:sz="8" w:space="0" w:color="auto"/>
            </w:tcBorders>
          </w:tcPr>
          <w:p w14:paraId="2BDBBD5C" w14:textId="3C6E0645" w:rsidR="00800001" w:rsidRPr="00694B94" w:rsidRDefault="00800001" w:rsidP="001F7757">
            <w:pPr>
              <w:autoSpaceDE w:val="0"/>
              <w:autoSpaceDN w:val="0"/>
              <w:adjustRightInd w:val="0"/>
              <w:jc w:val="both"/>
              <w:rPr>
                <w:rFonts w:asciiTheme="minorHAnsi" w:hAnsiTheme="minorHAnsi" w:cs="Arial"/>
                <w:szCs w:val="20"/>
              </w:rPr>
            </w:pPr>
            <w:r>
              <w:rPr>
                <w:rFonts w:asciiTheme="minorHAnsi" w:hAnsiTheme="minorHAnsi" w:cs="Arial"/>
                <w:szCs w:val="20"/>
              </w:rPr>
              <w:t>Manager, PSP</w:t>
            </w:r>
          </w:p>
        </w:tc>
        <w:tc>
          <w:tcPr>
            <w:tcW w:w="7084" w:type="dxa"/>
            <w:tcBorders>
              <w:top w:val="single" w:sz="8" w:space="0" w:color="BCBEC0"/>
              <w:bottom w:val="single" w:sz="8" w:space="0" w:color="auto"/>
            </w:tcBorders>
          </w:tcPr>
          <w:p w14:paraId="27FC3EB3" w14:textId="5B5CAAD7" w:rsidR="00800001" w:rsidRDefault="00800001" w:rsidP="00CD5199">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Escalate issues, keep informed, advise and receive instructions</w:t>
            </w:r>
          </w:p>
        </w:tc>
      </w:tr>
      <w:tr w:rsidR="00800001" w:rsidRPr="00694B94" w14:paraId="605CBF75" w14:textId="77777777" w:rsidTr="006B051D">
        <w:trPr>
          <w:trHeight w:val="1"/>
        </w:trPr>
        <w:tc>
          <w:tcPr>
            <w:tcW w:w="2127" w:type="dxa"/>
            <w:tcBorders>
              <w:top w:val="single" w:sz="8" w:space="0" w:color="BCBEC0"/>
              <w:bottom w:val="single" w:sz="8" w:space="0" w:color="auto"/>
            </w:tcBorders>
          </w:tcPr>
          <w:p w14:paraId="6869C1F4" w14:textId="6129C963" w:rsidR="00800001" w:rsidRPr="00694B94" w:rsidRDefault="00800001" w:rsidP="001F7757">
            <w:pPr>
              <w:autoSpaceDE w:val="0"/>
              <w:autoSpaceDN w:val="0"/>
              <w:adjustRightInd w:val="0"/>
              <w:jc w:val="both"/>
              <w:rPr>
                <w:rFonts w:asciiTheme="minorHAnsi" w:hAnsiTheme="minorHAnsi" w:cs="Arial"/>
                <w:szCs w:val="20"/>
              </w:rPr>
            </w:pPr>
            <w:r>
              <w:rPr>
                <w:rFonts w:asciiTheme="minorHAnsi" w:hAnsiTheme="minorHAnsi" w:cs="Arial"/>
                <w:szCs w:val="20"/>
              </w:rPr>
              <w:t>RSO</w:t>
            </w:r>
          </w:p>
        </w:tc>
        <w:tc>
          <w:tcPr>
            <w:tcW w:w="7084" w:type="dxa"/>
            <w:tcBorders>
              <w:top w:val="single" w:sz="8" w:space="0" w:color="BCBEC0"/>
              <w:bottom w:val="single" w:sz="8" w:space="0" w:color="auto"/>
            </w:tcBorders>
          </w:tcPr>
          <w:p w14:paraId="3EC24178" w14:textId="77777777" w:rsidR="00800001" w:rsidRDefault="00800001" w:rsidP="00CD5199">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Escalate issues, keep informed, advise and receive instructions</w:t>
            </w:r>
          </w:p>
          <w:p w14:paraId="3C428E60" w14:textId="3657562E" w:rsidR="00800001" w:rsidRDefault="00800001" w:rsidP="00CD5199">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Advise and collaborate with as required</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092631DE" w:rsidR="001C42FD" w:rsidRPr="00694B94" w:rsidRDefault="00DA1874" w:rsidP="001C42FD">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001C42FD"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7578C4E0" w14:textId="784E62C2" w:rsidR="001C42FD" w:rsidRPr="00B46953" w:rsidRDefault="00B46953" w:rsidP="00B469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Collaborate </w:t>
            </w:r>
            <w:r w:rsidR="00227294">
              <w:rPr>
                <w:rFonts w:asciiTheme="minorHAnsi" w:hAnsiTheme="minorHAnsi" w:cs="Arial"/>
                <w:szCs w:val="20"/>
              </w:rPr>
              <w:t>regarding</w:t>
            </w:r>
            <w:r w:rsidR="004F2CFF">
              <w:rPr>
                <w:rFonts w:asciiTheme="minorHAnsi" w:hAnsiTheme="minorHAnsi" w:cs="Arial"/>
                <w:szCs w:val="20"/>
              </w:rPr>
              <w:t xml:space="preserve"> </w:t>
            </w:r>
            <w:r w:rsidR="000959B7">
              <w:rPr>
                <w:rFonts w:asciiTheme="minorHAnsi" w:hAnsiTheme="minorHAnsi" w:cs="Arial"/>
                <w:szCs w:val="20"/>
              </w:rPr>
              <w:t>dec</w:t>
            </w:r>
            <w:r w:rsidRPr="00B46953">
              <w:rPr>
                <w:rFonts w:asciiTheme="minorHAnsi" w:hAnsiTheme="minorHAnsi" w:cs="Arial"/>
                <w:szCs w:val="20"/>
              </w:rPr>
              <w:t>i</w:t>
            </w:r>
            <w:r w:rsidR="000959B7">
              <w:rPr>
                <w:rFonts w:asciiTheme="minorHAnsi" w:hAnsiTheme="minorHAnsi" w:cs="Arial"/>
                <w:szCs w:val="20"/>
              </w:rPr>
              <w:t>si</w:t>
            </w:r>
            <w:r w:rsidR="00227294">
              <w:rPr>
                <w:rFonts w:asciiTheme="minorHAnsi" w:hAnsiTheme="minorHAnsi" w:cs="Arial"/>
                <w:szCs w:val="20"/>
              </w:rPr>
              <w:t xml:space="preserve">ons </w:t>
            </w:r>
            <w:r w:rsidRPr="00B46953">
              <w:rPr>
                <w:rFonts w:asciiTheme="minorHAnsi" w:hAnsiTheme="minorHAnsi" w:cs="Arial"/>
                <w:szCs w:val="20"/>
              </w:rPr>
              <w:t xml:space="preserve">how each person’s role contributes towards the PSP outcomes </w:t>
            </w:r>
            <w:r w:rsidR="002B4406" w:rsidRPr="00B46953">
              <w:rPr>
                <w:rFonts w:asciiTheme="minorHAnsi" w:hAnsiTheme="minorHAnsi" w:cs="Arial"/>
                <w:szCs w:val="20"/>
              </w:rPr>
              <w:t xml:space="preserve">                                                                                                                                                                                                                                                                                                                                                                                                                                                                                                                                                                                                                                                                                                                                                                                                                                                                                                                                                                                                                                                                                                                                                                                                                                                                                                                                                                    </w:t>
            </w:r>
          </w:p>
        </w:tc>
      </w:tr>
      <w:tr w:rsidR="00800001"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66F97AF8" w:rsidR="00800001" w:rsidRPr="00694B94" w:rsidRDefault="00800001" w:rsidP="00800001">
            <w:pPr>
              <w:autoSpaceDE w:val="0"/>
              <w:autoSpaceDN w:val="0"/>
              <w:adjustRightInd w:val="0"/>
              <w:jc w:val="both"/>
              <w:rPr>
                <w:rFonts w:asciiTheme="minorHAnsi" w:hAnsiTheme="minorHAnsi" w:cs="Arial"/>
                <w:b/>
                <w:szCs w:val="20"/>
              </w:rPr>
            </w:pPr>
            <w:bookmarkStart w:id="2"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48AE1955" w14:textId="322482F1" w:rsidR="00800001" w:rsidRPr="00001A0C" w:rsidRDefault="00001A0C" w:rsidP="00001A0C">
            <w:pPr>
              <w:pStyle w:val="ListParagraph"/>
              <w:numPr>
                <w:ilvl w:val="0"/>
                <w:numId w:val="12"/>
              </w:numPr>
              <w:autoSpaceDE w:val="0"/>
              <w:autoSpaceDN w:val="0"/>
              <w:adjustRightInd w:val="0"/>
              <w:jc w:val="both"/>
              <w:rPr>
                <w:rFonts w:asciiTheme="minorHAnsi" w:hAnsiTheme="minorHAnsi" w:cs="Arial"/>
                <w:szCs w:val="20"/>
              </w:rPr>
            </w:pPr>
            <w:r w:rsidRPr="00001A0C">
              <w:rPr>
                <w:rFonts w:asciiTheme="minorHAnsi" w:hAnsiTheme="minorHAnsi" w:cs="Arial"/>
                <w:szCs w:val="20"/>
              </w:rPr>
              <w:t>Work collaboratively with administration and other staff in the CES so as to facilitate openness of information and cohesive working arrangements.</w:t>
            </w:r>
          </w:p>
        </w:tc>
      </w:tr>
      <w:bookmarkEnd w:id="2"/>
      <w:tr w:rsidR="00C160D2"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C160D2" w:rsidRPr="00694B94" w:rsidRDefault="00C160D2" w:rsidP="00C160D2">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C160D2" w:rsidRPr="00694B94" w:rsidRDefault="00C160D2" w:rsidP="00C160D2">
            <w:pPr>
              <w:pStyle w:val="TableText"/>
              <w:keepNext/>
              <w:rPr>
                <w:rFonts w:asciiTheme="minorHAnsi" w:hAnsiTheme="minorHAnsi" w:cs="Arial"/>
                <w:b/>
              </w:rPr>
            </w:pPr>
          </w:p>
        </w:tc>
      </w:tr>
      <w:tr w:rsidR="00C160D2" w:rsidRPr="00694B94" w14:paraId="537039A6" w14:textId="77777777" w:rsidTr="006B051D">
        <w:trPr>
          <w:trHeight w:val="2"/>
        </w:trPr>
        <w:tc>
          <w:tcPr>
            <w:tcW w:w="2127" w:type="dxa"/>
          </w:tcPr>
          <w:p w14:paraId="37F74A9A" w14:textId="69E35354" w:rsidR="00227294" w:rsidRPr="00694B94" w:rsidRDefault="00C160D2" w:rsidP="00227294">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r w:rsidR="00227294">
              <w:rPr>
                <w:rFonts w:asciiTheme="minorHAnsi" w:hAnsiTheme="minorHAnsi" w:cs="Arial"/>
                <w:szCs w:val="20"/>
              </w:rPr>
              <w:t>/ Birth families</w:t>
            </w:r>
          </w:p>
        </w:tc>
        <w:tc>
          <w:tcPr>
            <w:tcW w:w="7084" w:type="dxa"/>
          </w:tcPr>
          <w:p w14:paraId="24F5C00D" w14:textId="16DFAF3F" w:rsidR="00C160D2" w:rsidRPr="0088008D" w:rsidRDefault="0088008D" w:rsidP="00C160D2">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88008D">
              <w:rPr>
                <w:rFonts w:asciiTheme="minorHAnsi" w:eastAsia="Times New Roman" w:hAnsiTheme="minorHAnsi" w:cs="Arial"/>
                <w:spacing w:val="0"/>
                <w:sz w:val="20"/>
                <w:szCs w:val="20"/>
                <w:lang w:val="en-AU" w:eastAsia="en-AU"/>
              </w:rPr>
              <w:t>Represent Uniting PSP professionally and upholding our values and customer promise in all interact</w:t>
            </w:r>
            <w:r w:rsidR="00227294">
              <w:rPr>
                <w:rFonts w:asciiTheme="minorHAnsi" w:eastAsia="Times New Roman" w:hAnsiTheme="minorHAnsi" w:cs="Arial"/>
                <w:spacing w:val="0"/>
                <w:sz w:val="20"/>
                <w:szCs w:val="20"/>
                <w:lang w:val="en-AU" w:eastAsia="en-AU"/>
              </w:rPr>
              <w:t>ions with external stakeholders</w:t>
            </w:r>
          </w:p>
          <w:p w14:paraId="02D57EDB" w14:textId="3DC01AC3" w:rsidR="00C160D2" w:rsidRPr="00694B94" w:rsidRDefault="00C160D2" w:rsidP="00001A0C">
            <w:pPr>
              <w:autoSpaceDE w:val="0"/>
              <w:autoSpaceDN w:val="0"/>
              <w:adjustRightInd w:val="0"/>
              <w:ind w:left="720"/>
              <w:jc w:val="both"/>
              <w:rPr>
                <w:rFonts w:asciiTheme="minorHAnsi" w:hAnsiTheme="minorHAnsi" w:cs="Arial"/>
                <w:szCs w:val="20"/>
              </w:rPr>
            </w:pPr>
          </w:p>
        </w:tc>
      </w:tr>
    </w:tbl>
    <w:p w14:paraId="142D470C" w14:textId="4B3DF708" w:rsidR="00322811" w:rsidRDefault="00322811" w:rsidP="00EA6644"/>
    <w:p w14:paraId="233AD95B" w14:textId="5289AC3F" w:rsidR="00986D6E" w:rsidRDefault="00986D6E" w:rsidP="00EA6644"/>
    <w:p w14:paraId="06A1CC80" w14:textId="615BA86F"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B17E98" w:rsidRDefault="001A5B2A" w:rsidP="00EA6644">
      <w:pPr>
        <w:rPr>
          <w:b/>
          <w:color w:val="79004C" w:themeColor="accent1" w:themeShade="BF"/>
        </w:rPr>
      </w:pPr>
      <w:r w:rsidRPr="00B17E98">
        <w:rPr>
          <w:b/>
          <w:color w:val="79004C" w:themeColor="accent1" w:themeShade="BF"/>
        </w:rPr>
        <w:t>Reporting line</w:t>
      </w:r>
    </w:p>
    <w:p w14:paraId="402ADDF0" w14:textId="26CE60D6" w:rsidR="00434E3B" w:rsidRPr="0088008D" w:rsidRDefault="00B17E98" w:rsidP="00B17E98">
      <w:pPr>
        <w:pStyle w:val="ListParagraph"/>
        <w:numPr>
          <w:ilvl w:val="0"/>
          <w:numId w:val="14"/>
        </w:numPr>
        <w:rPr>
          <w:rFonts w:asciiTheme="minorHAnsi" w:hAnsiTheme="minorHAnsi"/>
        </w:rPr>
      </w:pPr>
      <w:r w:rsidRPr="0088008D">
        <w:rPr>
          <w:rFonts w:asciiTheme="minorHAnsi" w:hAnsiTheme="minorHAnsi"/>
        </w:rPr>
        <w:t xml:space="preserve">This role reports to </w:t>
      </w:r>
      <w:r w:rsidR="00BA0815" w:rsidRPr="0088008D">
        <w:rPr>
          <w:rFonts w:asciiTheme="minorHAnsi" w:hAnsiTheme="minorHAnsi"/>
        </w:rPr>
        <w:t xml:space="preserve">the </w:t>
      </w:r>
      <w:r w:rsidR="00AE5757" w:rsidRPr="0088008D">
        <w:rPr>
          <w:rFonts w:asciiTheme="minorHAnsi" w:hAnsiTheme="minorHAnsi"/>
        </w:rPr>
        <w:t xml:space="preserve">Manager </w:t>
      </w:r>
      <w:r w:rsidR="00C459C2" w:rsidRPr="0088008D">
        <w:rPr>
          <w:rFonts w:asciiTheme="minorHAnsi" w:hAnsiTheme="minorHAnsi"/>
        </w:rPr>
        <w:t>PSP</w:t>
      </w:r>
      <w:r w:rsidR="00827765" w:rsidRPr="0088008D">
        <w:rPr>
          <w:rFonts w:asciiTheme="minorHAnsi" w:hAnsiTheme="minorHAnsi"/>
        </w:rPr>
        <w:t xml:space="preserve"> or R</w:t>
      </w:r>
      <w:r w:rsidR="00547034" w:rsidRPr="0088008D">
        <w:rPr>
          <w:rFonts w:asciiTheme="minorHAnsi" w:hAnsiTheme="minorHAnsi"/>
        </w:rPr>
        <w:t>egional Support Officer dependent on regional requirements</w:t>
      </w:r>
      <w:r w:rsidR="0088008D">
        <w:rPr>
          <w:rFonts w:asciiTheme="minorHAnsi" w:hAnsiTheme="minorHAnsi"/>
        </w:rPr>
        <w:t>.</w:t>
      </w:r>
    </w:p>
    <w:p w14:paraId="77764CD5" w14:textId="1C2D301D" w:rsidR="00583148" w:rsidRDefault="00583148" w:rsidP="00EA6644"/>
    <w:p w14:paraId="2FDDFE26" w14:textId="1AB32E36" w:rsidR="00583148" w:rsidRPr="001111F1" w:rsidRDefault="00583148" w:rsidP="001111F1">
      <w:pPr>
        <w:rPr>
          <w:b/>
          <w:color w:val="79004C" w:themeColor="accent1" w:themeShade="BF"/>
        </w:rPr>
      </w:pPr>
      <w:r w:rsidRPr="00827E50">
        <w:rPr>
          <w:b/>
          <w:color w:val="79004C" w:themeColor="accent1" w:themeShade="BF"/>
        </w:rPr>
        <w:t>Direct reports</w:t>
      </w:r>
    </w:p>
    <w:p w14:paraId="36F60145" w14:textId="726D4F17" w:rsidR="000631C2" w:rsidRPr="0088008D" w:rsidRDefault="00C153AC" w:rsidP="00827E50">
      <w:pPr>
        <w:pStyle w:val="ListParagraph"/>
        <w:numPr>
          <w:ilvl w:val="0"/>
          <w:numId w:val="14"/>
        </w:numPr>
        <w:rPr>
          <w:rFonts w:asciiTheme="minorHAnsi" w:hAnsiTheme="minorHAnsi"/>
        </w:rPr>
      </w:pPr>
      <w:r w:rsidRPr="0088008D">
        <w:rPr>
          <w:rFonts w:asciiTheme="minorHAnsi" w:hAnsiTheme="minorHAnsi"/>
        </w:rPr>
        <w:t>Nil</w:t>
      </w:r>
    </w:p>
    <w:p w14:paraId="19C463BC" w14:textId="77777777" w:rsidR="00B17E98" w:rsidRDefault="00B17E98" w:rsidP="00EA6644"/>
    <w:p w14:paraId="3CF5F431" w14:textId="6032D93A" w:rsidR="00583148" w:rsidRPr="00C459C2" w:rsidRDefault="00583148" w:rsidP="00EA6644">
      <w:pPr>
        <w:rPr>
          <w:b/>
          <w:color w:val="79004C" w:themeColor="accent1" w:themeShade="BF"/>
          <w:sz w:val="24"/>
        </w:rPr>
      </w:pPr>
      <w:r w:rsidRPr="00C459C2">
        <w:rPr>
          <w:b/>
          <w:color w:val="79004C" w:themeColor="accent1" w:themeShade="BF"/>
          <w:sz w:val="24"/>
        </w:rPr>
        <w:t>Essential requirements</w:t>
      </w:r>
    </w:p>
    <w:p w14:paraId="3E14848B" w14:textId="2371CDFA" w:rsidR="00884108" w:rsidRPr="0088008D" w:rsidRDefault="00664384"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88008D">
        <w:rPr>
          <w:rFonts w:asciiTheme="minorHAnsi" w:hAnsiTheme="minorHAnsi" w:cs="Arial"/>
          <w:szCs w:val="20"/>
        </w:rPr>
        <w:t xml:space="preserve">Current NSW drivers licence </w:t>
      </w:r>
    </w:p>
    <w:p w14:paraId="20A00CED" w14:textId="1EC7D606" w:rsidR="00827765" w:rsidRPr="0088008D" w:rsidRDefault="00827765"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88008D">
        <w:rPr>
          <w:rFonts w:asciiTheme="minorHAnsi" w:eastAsiaTheme="minorEastAsia" w:hAnsiTheme="minorHAnsi" w:cs="Arial"/>
          <w:szCs w:val="20"/>
          <w:lang w:val="en-US" w:eastAsia="en-US"/>
        </w:rPr>
        <w:t xml:space="preserve">Diploma in Administration or equivalent </w:t>
      </w:r>
      <w:r w:rsidR="0088008D" w:rsidRPr="0088008D">
        <w:rPr>
          <w:rFonts w:asciiTheme="minorHAnsi" w:eastAsiaTheme="minorEastAsia" w:hAnsiTheme="minorHAnsi" w:cs="Arial"/>
          <w:szCs w:val="20"/>
          <w:lang w:val="en-US" w:eastAsia="en-US"/>
        </w:rPr>
        <w:t xml:space="preserve">work </w:t>
      </w:r>
      <w:r w:rsidRPr="0088008D">
        <w:rPr>
          <w:rFonts w:asciiTheme="minorHAnsi" w:eastAsiaTheme="minorEastAsia" w:hAnsiTheme="minorHAnsi" w:cs="Arial"/>
          <w:szCs w:val="20"/>
          <w:lang w:val="en-US" w:eastAsia="en-US"/>
        </w:rPr>
        <w:t>experience</w:t>
      </w:r>
    </w:p>
    <w:p w14:paraId="5609C0DE" w14:textId="24D5EDE7" w:rsidR="00884108" w:rsidRPr="0088008D" w:rsidRDefault="00884108"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88008D">
        <w:rPr>
          <w:rFonts w:asciiTheme="minorHAnsi" w:eastAsiaTheme="minorEastAsia" w:hAnsiTheme="minorHAnsi" w:cs="Arial"/>
          <w:szCs w:val="20"/>
          <w:lang w:val="en-US" w:eastAsia="en-US"/>
        </w:rPr>
        <w:t xml:space="preserve">Comply with NSW Working with Children Check and National Police History Check requirements  </w:t>
      </w:r>
    </w:p>
    <w:p w14:paraId="478806E8" w14:textId="0FEAC2D7" w:rsidR="00862713" w:rsidRPr="00105407" w:rsidRDefault="00862713"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1E2C0601" w14:textId="3890D455" w:rsidR="00862713" w:rsidRPr="0088008D" w:rsidRDefault="00827765" w:rsidP="009774BB">
      <w:pPr>
        <w:numPr>
          <w:ilvl w:val="0"/>
          <w:numId w:val="5"/>
        </w:numPr>
        <w:autoSpaceDE w:val="0"/>
        <w:autoSpaceDN w:val="0"/>
        <w:adjustRightInd w:val="0"/>
        <w:jc w:val="both"/>
        <w:rPr>
          <w:rFonts w:asciiTheme="minorHAnsi" w:hAnsiTheme="minorHAnsi" w:cs="Arial"/>
          <w:color w:val="000000" w:themeColor="text1"/>
          <w:szCs w:val="20"/>
          <w:lang w:val="en-US"/>
        </w:rPr>
      </w:pPr>
      <w:r w:rsidRPr="0088008D">
        <w:rPr>
          <w:rFonts w:asciiTheme="minorHAnsi" w:hAnsiTheme="minorHAnsi" w:cs="Arial"/>
          <w:color w:val="000000" w:themeColor="text1"/>
          <w:szCs w:val="20"/>
          <w:lang w:val="en-US"/>
        </w:rPr>
        <w:t>Experience in working in not-for-profit sector</w:t>
      </w:r>
    </w:p>
    <w:p w14:paraId="272E977F" w14:textId="104D3E39" w:rsidR="00F52C07" w:rsidRPr="0088008D" w:rsidRDefault="00F52C07" w:rsidP="009774BB">
      <w:pPr>
        <w:numPr>
          <w:ilvl w:val="0"/>
          <w:numId w:val="5"/>
        </w:numPr>
        <w:autoSpaceDE w:val="0"/>
        <w:autoSpaceDN w:val="0"/>
        <w:adjustRightInd w:val="0"/>
        <w:jc w:val="both"/>
        <w:rPr>
          <w:rFonts w:asciiTheme="minorHAnsi" w:hAnsiTheme="minorHAnsi" w:cs="Arial"/>
          <w:color w:val="000000" w:themeColor="text1"/>
          <w:szCs w:val="20"/>
          <w:lang w:val="en-US"/>
        </w:rPr>
      </w:pPr>
      <w:r w:rsidRPr="0088008D">
        <w:rPr>
          <w:rFonts w:asciiTheme="minorHAnsi" w:hAnsiTheme="minorHAnsi" w:cs="Arial"/>
          <w:color w:val="000000" w:themeColor="text1"/>
          <w:szCs w:val="20"/>
          <w:lang w:val="en-US"/>
        </w:rPr>
        <w:t>Experience in working in services for children, youth and their families</w:t>
      </w:r>
    </w:p>
    <w:p w14:paraId="2F6FDDF2" w14:textId="77777777" w:rsidR="00315867" w:rsidRDefault="00315867" w:rsidP="00EA6644">
      <w:pPr>
        <w:rPr>
          <w:b/>
          <w:color w:val="79004C" w:themeColor="accent1" w:themeShade="BF"/>
          <w:sz w:val="28"/>
          <w:szCs w:val="28"/>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1F7757">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1F7757">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1F7757">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1F7757">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1F7757">
            <w:pPr>
              <w:pStyle w:val="TableText"/>
              <w:rPr>
                <w:rFonts w:asciiTheme="minorHAnsi" w:hAnsiTheme="minorHAnsi"/>
                <w:b/>
              </w:rPr>
            </w:pPr>
            <w:bookmarkStart w:id="3" w:name="Personal_Resilence_Adept"/>
            <w:r>
              <w:rPr>
                <w:rFonts w:asciiTheme="minorHAnsi" w:hAnsiTheme="minorHAnsi"/>
                <w:b/>
              </w:rPr>
              <w:t xml:space="preserve">People </w:t>
            </w:r>
          </w:p>
          <w:p w14:paraId="72547830" w14:textId="451EEC51" w:rsidR="00986D6E" w:rsidRPr="00E5530F" w:rsidRDefault="005A418B" w:rsidP="001F7757">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764799">
            <w:pPr>
              <w:pStyle w:val="ListBullet"/>
              <w:rPr>
                <w:rFonts w:asciiTheme="minorHAnsi" w:hAnsiTheme="minorHAnsi"/>
                <w:sz w:val="20"/>
              </w:rPr>
            </w:pPr>
            <w:r w:rsidRPr="00E5530F">
              <w:rPr>
                <w:rFonts w:asciiTheme="minorHAnsi" w:hAnsiTheme="minorHAnsi"/>
                <w:sz w:val="20"/>
              </w:rPr>
              <w:t>Be flexible, show initiative and respond quickly when situations change</w:t>
            </w:r>
          </w:p>
          <w:p w14:paraId="4EFF10FE" w14:textId="183DF43B" w:rsidR="00986D6E" w:rsidRPr="00227294" w:rsidRDefault="00086E03" w:rsidP="001F7757">
            <w:pPr>
              <w:pStyle w:val="ListBullet"/>
              <w:rPr>
                <w:rFonts w:asciiTheme="minorHAnsi" w:hAnsiTheme="minorHAnsi"/>
                <w:sz w:val="20"/>
              </w:rPr>
            </w:pPr>
            <w:r w:rsidRPr="00E5530F">
              <w:rPr>
                <w:rFonts w:asciiTheme="minorHAnsi" w:hAnsiTheme="minorHAnsi"/>
                <w:sz w:val="20"/>
              </w:rPr>
              <w:t>Raise and work through challenging issues</w:t>
            </w:r>
          </w:p>
        </w:tc>
        <w:tc>
          <w:tcPr>
            <w:tcW w:w="5210" w:type="dxa"/>
          </w:tcPr>
          <w:p w14:paraId="2A3BD16B" w14:textId="5EBA94C6" w:rsidR="00986D6E" w:rsidRPr="00E5530F" w:rsidRDefault="00AE4ADB" w:rsidP="001A5231">
            <w:pPr>
              <w:pStyle w:val="ListBullet"/>
              <w:numPr>
                <w:ilvl w:val="0"/>
                <w:numId w:val="20"/>
              </w:numPr>
              <w:rPr>
                <w:rFonts w:asciiTheme="minorHAnsi" w:hAnsiTheme="minorHAnsi"/>
                <w:sz w:val="20"/>
              </w:rPr>
            </w:pPr>
            <w:r>
              <w:rPr>
                <w:rFonts w:asciiTheme="minorHAnsi" w:hAnsiTheme="minorHAnsi"/>
                <w:sz w:val="20"/>
              </w:rPr>
              <w:t xml:space="preserve">Promote and support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2F06A959" w:rsidR="000B331F" w:rsidRPr="00E5530F" w:rsidRDefault="000B331F" w:rsidP="000B331F">
            <w:pPr>
              <w:pStyle w:val="ListBullet"/>
              <w:rPr>
                <w:rFonts w:asciiTheme="minorHAnsi" w:hAnsiTheme="minorHAnsi"/>
                <w:sz w:val="20"/>
              </w:rPr>
            </w:pPr>
            <w:r w:rsidRPr="00E5530F">
              <w:rPr>
                <w:rFonts w:asciiTheme="minorHAnsi" w:hAnsiTheme="minorHAnsi"/>
                <w:sz w:val="20"/>
              </w:rPr>
              <w:t xml:space="preserve">Give </w:t>
            </w:r>
            <w:r w:rsidR="00001A0C">
              <w:rPr>
                <w:rFonts w:asciiTheme="minorHAnsi" w:hAnsiTheme="minorHAnsi"/>
                <w:sz w:val="20"/>
              </w:rPr>
              <w:t xml:space="preserve">and be able to receive </w:t>
            </w:r>
            <w:r w:rsidRPr="00E5530F">
              <w:rPr>
                <w:rFonts w:asciiTheme="minorHAnsi" w:hAnsiTheme="minorHAnsi"/>
                <w:sz w:val="20"/>
              </w:rPr>
              <w:t>frank and honest feedback/advice</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911CD">
        <w:tc>
          <w:tcPr>
            <w:tcW w:w="1807" w:type="dxa"/>
          </w:tcPr>
          <w:p w14:paraId="4207CAF7" w14:textId="77777777" w:rsidR="00986D6E" w:rsidRPr="00E5530F" w:rsidRDefault="00986D6E" w:rsidP="001F7757">
            <w:pPr>
              <w:pStyle w:val="TableText"/>
              <w:rPr>
                <w:rFonts w:asciiTheme="minorHAnsi" w:hAnsiTheme="minorHAnsi"/>
                <w:b/>
              </w:rPr>
            </w:pPr>
            <w:bookmarkStart w:id="4" w:name="Relationships_Comm_Adept"/>
            <w:bookmarkEnd w:id="3"/>
            <w:r w:rsidRPr="00E5530F">
              <w:rPr>
                <w:rFonts w:asciiTheme="minorHAnsi" w:hAnsiTheme="minorHAnsi"/>
                <w:b/>
              </w:rPr>
              <w:t xml:space="preserve">Communication </w:t>
            </w:r>
          </w:p>
          <w:p w14:paraId="40024258" w14:textId="26953F84" w:rsidR="00986D6E" w:rsidRPr="00E5530F" w:rsidRDefault="00CF6431" w:rsidP="001F7757">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6F3EAA84" w14:textId="4343CAA6" w:rsidR="001D7AC8" w:rsidRDefault="001D7AC8" w:rsidP="00D4726F">
            <w:pPr>
              <w:pStyle w:val="TableBullet"/>
              <w:numPr>
                <w:ilvl w:val="0"/>
                <w:numId w:val="13"/>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28A3E44C" w14:textId="77777777" w:rsidR="00986D6E" w:rsidRDefault="00001A0C" w:rsidP="001F7757">
            <w:pPr>
              <w:pStyle w:val="TableBullet"/>
              <w:numPr>
                <w:ilvl w:val="0"/>
                <w:numId w:val="13"/>
              </w:numPr>
              <w:jc w:val="both"/>
              <w:rPr>
                <w:rFonts w:asciiTheme="minorHAnsi" w:hAnsiTheme="minorHAnsi"/>
              </w:rPr>
            </w:pPr>
            <w:r>
              <w:rPr>
                <w:rFonts w:asciiTheme="minorHAnsi" w:hAnsiTheme="minorHAnsi"/>
              </w:rPr>
              <w:t>De-escalate issues that may arise over the phone and seek support where required</w:t>
            </w:r>
          </w:p>
          <w:p w14:paraId="31B7F0ED" w14:textId="32338550" w:rsidR="00227294" w:rsidRPr="00227294" w:rsidRDefault="00227294" w:rsidP="001F7757">
            <w:pPr>
              <w:pStyle w:val="TableBullet"/>
              <w:numPr>
                <w:ilvl w:val="0"/>
                <w:numId w:val="13"/>
              </w:numPr>
              <w:jc w:val="both"/>
              <w:rPr>
                <w:rFonts w:asciiTheme="minorHAnsi" w:hAnsiTheme="minorHAnsi"/>
              </w:rPr>
            </w:pPr>
            <w:r>
              <w:rPr>
                <w:rFonts w:asciiTheme="minorHAnsi" w:hAnsiTheme="minorHAnsi"/>
              </w:rPr>
              <w:t>Effective minute taking</w:t>
            </w:r>
          </w:p>
        </w:tc>
        <w:tc>
          <w:tcPr>
            <w:tcW w:w="5210" w:type="dxa"/>
          </w:tcPr>
          <w:p w14:paraId="2DB5A1F6" w14:textId="1CA83AD8" w:rsidR="00E6308B" w:rsidRPr="00E5530F" w:rsidRDefault="00491976" w:rsidP="00EC0511">
            <w:pPr>
              <w:pStyle w:val="TableBullet"/>
              <w:numPr>
                <w:ilvl w:val="0"/>
                <w:numId w:val="13"/>
              </w:numPr>
              <w:jc w:val="both"/>
              <w:rPr>
                <w:rFonts w:asciiTheme="minorHAnsi" w:hAnsiTheme="minorHAnsi"/>
              </w:rPr>
            </w:pPr>
            <w:r>
              <w:rPr>
                <w:rFonts w:asciiTheme="minorHAnsi" w:hAnsiTheme="minorHAnsi"/>
              </w:rPr>
              <w:t>Share information to effectively deliver integr</w:t>
            </w:r>
            <w:r w:rsidR="00227294">
              <w:rPr>
                <w:rFonts w:asciiTheme="minorHAnsi" w:hAnsiTheme="minorHAnsi"/>
              </w:rPr>
              <w:t>ated and coordinated responses</w:t>
            </w:r>
          </w:p>
          <w:p w14:paraId="534DC0BD" w14:textId="6623B2E6" w:rsidR="00F52C07" w:rsidRPr="00227294" w:rsidRDefault="00986D6E" w:rsidP="00227294">
            <w:pPr>
              <w:pStyle w:val="TableBullet"/>
              <w:numPr>
                <w:ilvl w:val="0"/>
                <w:numId w:val="13"/>
              </w:numPr>
              <w:jc w:val="both"/>
              <w:rPr>
                <w:rFonts w:asciiTheme="minorHAnsi" w:hAnsiTheme="minorHAnsi"/>
              </w:rPr>
            </w:pPr>
            <w:r w:rsidRPr="00E5530F">
              <w:rPr>
                <w:rFonts w:asciiTheme="minorHAnsi" w:hAnsiTheme="minorHAnsi"/>
              </w:rPr>
              <w:t>Write</w:t>
            </w:r>
            <w:r w:rsidR="00777A4E">
              <w:rPr>
                <w:rFonts w:asciiTheme="minorHAnsi" w:hAnsiTheme="minorHAnsi"/>
              </w:rPr>
              <w:t>s</w:t>
            </w:r>
            <w:r w:rsidRPr="00E5530F">
              <w:rPr>
                <w:rFonts w:asciiTheme="minorHAnsi" w:hAnsiTheme="minorHAnsi"/>
              </w:rPr>
              <w:t xml:space="preserve"> fluently in a range of styles and formats</w:t>
            </w: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1F7757">
            <w:pPr>
              <w:pStyle w:val="TableText"/>
              <w:rPr>
                <w:rFonts w:asciiTheme="minorHAnsi" w:hAnsiTheme="minorHAnsi"/>
                <w:b/>
              </w:rPr>
            </w:pPr>
            <w:bookmarkStart w:id="5" w:name="Relationships_CustServ_Adept"/>
            <w:bookmarkEnd w:id="4"/>
            <w:r w:rsidRPr="00E5530F">
              <w:rPr>
                <w:rFonts w:asciiTheme="minorHAnsi" w:hAnsiTheme="minorHAnsi"/>
                <w:b/>
              </w:rPr>
              <w:t>Relationships</w:t>
            </w:r>
          </w:p>
          <w:p w14:paraId="0217911B" w14:textId="7613F7E8" w:rsidR="00986D6E" w:rsidRPr="00E5530F" w:rsidRDefault="00CF6431" w:rsidP="001F7757">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7C06920D" w14:textId="77777777" w:rsidR="006C26C5" w:rsidRPr="00E5530F" w:rsidRDefault="006C26C5" w:rsidP="006C26C5">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Work towards positive and mutually satisfactory outcomes </w:t>
            </w:r>
          </w:p>
          <w:p w14:paraId="5D26671D" w14:textId="5FE7383F" w:rsidR="00986D6E" w:rsidRPr="00227294" w:rsidRDefault="000520DE" w:rsidP="00227294">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Utilise facts, knowledge and experience to support recommendations </w:t>
            </w:r>
          </w:p>
        </w:tc>
        <w:tc>
          <w:tcPr>
            <w:tcW w:w="5210" w:type="dxa"/>
            <w:shd w:val="clear" w:color="auto" w:fill="D9D9D9" w:themeFill="background1" w:themeFillShade="D9"/>
          </w:tcPr>
          <w:p w14:paraId="2E7EF9C0" w14:textId="0FB929FE" w:rsidR="00D92E60" w:rsidRPr="00001A0C" w:rsidRDefault="00706E9D" w:rsidP="00001A0C">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 xml:space="preserve">Demonstrates </w:t>
            </w:r>
            <w:r w:rsidR="006C26C5" w:rsidRPr="00E5530F">
              <w:rPr>
                <w:rFonts w:asciiTheme="minorHAnsi" w:hAnsiTheme="minorHAnsi"/>
              </w:rPr>
              <w:t xml:space="preserve">by adopting collaborative practices </w:t>
            </w:r>
          </w:p>
          <w:p w14:paraId="30C946DF" w14:textId="594C3530" w:rsidR="00F367D7" w:rsidRPr="00E5530F" w:rsidRDefault="00CD5632" w:rsidP="00986D6E">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6" w:name="Relationships_Negotiate_Inter"/>
            <w:bookmarkEnd w:id="5"/>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487FE4CB" w14:textId="77777777" w:rsidR="004D7D36" w:rsidRPr="004D7D36" w:rsidRDefault="004D7D36" w:rsidP="004D7D36">
            <w:pPr>
              <w:pStyle w:val="ListBullet"/>
              <w:rPr>
                <w:rFonts w:asciiTheme="minorHAnsi" w:hAnsiTheme="minorHAnsi"/>
                <w:sz w:val="20"/>
              </w:rPr>
            </w:pPr>
            <w:r w:rsidRPr="004D7D36">
              <w:rPr>
                <w:rFonts w:asciiTheme="minorHAnsi" w:hAnsiTheme="minorHAnsi"/>
                <w:sz w:val="20"/>
              </w:rPr>
              <w:t>Use own expertise and seek others' expertise to achieve work outcomes</w:t>
            </w:r>
          </w:p>
          <w:p w14:paraId="737DD944" w14:textId="4F67B1B5" w:rsidR="004D7D36" w:rsidRPr="0035321C" w:rsidRDefault="004D7D36" w:rsidP="004D7D36">
            <w:pPr>
              <w:pStyle w:val="ListBullet"/>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Take responsibility for delivering on intended outcomes </w:t>
            </w:r>
          </w:p>
          <w:p w14:paraId="25CF6D47"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bookmarkStart w:id="7" w:name="_GoBack"/>
            <w:bookmarkEnd w:id="7"/>
            <w:r w:rsidRPr="004D7D36">
              <w:rPr>
                <w:rFonts w:asciiTheme="minorHAnsi" w:hAnsiTheme="minorHAnsi"/>
              </w:rPr>
              <w:t xml:space="preserve">Research and analyse information and make recommendations based on relevant evidence </w:t>
            </w:r>
          </w:p>
          <w:p w14:paraId="21A016A2"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AE5757" w:rsidRPr="0029613F" w14:paraId="558965D6" w14:textId="77777777" w:rsidTr="008911CD">
        <w:tc>
          <w:tcPr>
            <w:tcW w:w="1807" w:type="dxa"/>
            <w:shd w:val="clear" w:color="auto" w:fill="D9D9D9" w:themeFill="background1" w:themeFillShade="D9"/>
          </w:tcPr>
          <w:p w14:paraId="55939A5F" w14:textId="77777777" w:rsidR="00AE5757" w:rsidRPr="00E5530F" w:rsidRDefault="00AE5757" w:rsidP="00AE5757">
            <w:pPr>
              <w:pStyle w:val="TableText"/>
              <w:rPr>
                <w:rFonts w:asciiTheme="minorHAnsi" w:hAnsiTheme="minorHAnsi"/>
                <w:b/>
              </w:rPr>
            </w:pPr>
            <w:bookmarkStart w:id="8" w:name="Results_Deliver_Adept"/>
            <w:bookmarkEnd w:id="6"/>
            <w:r>
              <w:rPr>
                <w:rFonts w:asciiTheme="minorHAnsi" w:hAnsiTheme="minorHAnsi"/>
                <w:b/>
              </w:rPr>
              <w:lastRenderedPageBreak/>
              <w:t xml:space="preserve">Safety </w:t>
            </w:r>
          </w:p>
          <w:p w14:paraId="1D449CFE" w14:textId="1162BBC3" w:rsidR="00AE5757" w:rsidRPr="00E5530F" w:rsidRDefault="00AE5757" w:rsidP="00AE5757">
            <w:pPr>
              <w:pStyle w:val="TableText"/>
              <w:rPr>
                <w:rFonts w:asciiTheme="minorHAnsi" w:hAnsiTheme="minorHAnsi"/>
              </w:rPr>
            </w:pPr>
            <w:r>
              <w:rPr>
                <w:rFonts w:asciiTheme="minorHAnsi" w:hAnsiTheme="minorHAnsi"/>
              </w:rPr>
              <w:t xml:space="preserve">Committed to a safe and healthy work environment </w:t>
            </w:r>
          </w:p>
        </w:tc>
        <w:tc>
          <w:tcPr>
            <w:tcW w:w="2729" w:type="dxa"/>
            <w:shd w:val="clear" w:color="auto" w:fill="D9D9D9" w:themeFill="background1" w:themeFillShade="D9"/>
          </w:tcPr>
          <w:p w14:paraId="6C477824" w14:textId="72E4AD94" w:rsidR="00AE5757" w:rsidRPr="00603819" w:rsidRDefault="00AE5757" w:rsidP="00AE5757">
            <w:pPr>
              <w:pStyle w:val="ListBullet"/>
              <w:rPr>
                <w:rFonts w:asciiTheme="minorHAnsi" w:hAnsiTheme="minorHAnsi"/>
                <w:sz w:val="20"/>
              </w:rPr>
            </w:pPr>
            <w:r w:rsidRPr="00603819">
              <w:rPr>
                <w:rFonts w:asciiTheme="minorHAnsi" w:hAnsiTheme="minorHAnsi"/>
                <w:sz w:val="20"/>
              </w:rPr>
              <w:t xml:space="preserve">Considers </w:t>
            </w:r>
            <w:r>
              <w:rPr>
                <w:rFonts w:asciiTheme="minorHAnsi" w:hAnsiTheme="minorHAnsi"/>
                <w:sz w:val="20"/>
              </w:rPr>
              <w:t>the care and wellbeing of others, including their emotional, mental, physical and cultural safety</w:t>
            </w:r>
            <w:r w:rsidRPr="00603819">
              <w:rPr>
                <w:rFonts w:asciiTheme="minorHAnsi" w:hAnsiTheme="minorHAnsi"/>
                <w:sz w:val="20"/>
              </w:rPr>
              <w:t xml:space="preserve"> </w:t>
            </w:r>
          </w:p>
        </w:tc>
        <w:tc>
          <w:tcPr>
            <w:tcW w:w="5210" w:type="dxa"/>
            <w:shd w:val="clear" w:color="auto" w:fill="D9D9D9" w:themeFill="background1" w:themeFillShade="D9"/>
          </w:tcPr>
          <w:p w14:paraId="1B3B85D1" w14:textId="5AA661EE" w:rsidR="00AE5757" w:rsidRPr="00001A0C" w:rsidRDefault="00AE5757" w:rsidP="00001A0C">
            <w:pPr>
              <w:pStyle w:val="ListBullet"/>
              <w:tabs>
                <w:tab w:val="clear" w:pos="360"/>
                <w:tab w:val="num" w:pos="644"/>
              </w:tabs>
              <w:ind w:left="644"/>
              <w:rPr>
                <w:rFonts w:asciiTheme="minorHAnsi" w:hAnsiTheme="minorHAnsi"/>
                <w:sz w:val="20"/>
              </w:rPr>
            </w:pPr>
            <w:r w:rsidRPr="00001A0C">
              <w:rPr>
                <w:rFonts w:asciiTheme="minorHAnsi" w:hAnsiTheme="minorHAnsi"/>
                <w:sz w:val="20"/>
              </w:rPr>
              <w:t>Models exemplary WHS practices by working through issues and identifying solutions to ensure the well</w:t>
            </w:r>
            <w:r w:rsidR="00001A0C">
              <w:rPr>
                <w:rFonts w:asciiTheme="minorHAnsi" w:hAnsiTheme="minorHAnsi"/>
                <w:sz w:val="20"/>
              </w:rPr>
              <w:t>being of all those in the workplace</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661E0C">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661E0C">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35173D78" w14:textId="77777777" w:rsidTr="00697F76">
        <w:tc>
          <w:tcPr>
            <w:tcW w:w="1807" w:type="dxa"/>
          </w:tcPr>
          <w:p w14:paraId="2C4F31B0" w14:textId="77777777" w:rsidR="004D7D36" w:rsidRPr="00F9082A" w:rsidRDefault="004D7D36" w:rsidP="004D7D36">
            <w:pPr>
              <w:pStyle w:val="TableText"/>
              <w:rPr>
                <w:rFonts w:asciiTheme="minorHAnsi" w:hAnsiTheme="minorHAnsi"/>
                <w:b/>
              </w:rPr>
            </w:pPr>
            <w:r w:rsidRPr="00F9082A">
              <w:rPr>
                <w:rFonts w:asciiTheme="minorHAnsi" w:hAnsiTheme="minorHAnsi"/>
                <w:b/>
              </w:rPr>
              <w:t xml:space="preserve">Child Protection </w:t>
            </w:r>
          </w:p>
          <w:p w14:paraId="64E415D0" w14:textId="575D093B" w:rsidR="004D7D36" w:rsidRPr="00F9082A" w:rsidRDefault="00600A05" w:rsidP="004D7D36">
            <w:pPr>
              <w:pStyle w:val="TableText"/>
              <w:rPr>
                <w:rFonts w:asciiTheme="minorHAnsi" w:hAnsiTheme="minorHAnsi"/>
              </w:rPr>
            </w:pPr>
            <w:r w:rsidRPr="00F9082A">
              <w:rPr>
                <w:rFonts w:asciiTheme="minorHAnsi" w:hAnsiTheme="minorHAnsi"/>
              </w:rPr>
              <w:t xml:space="preserve">Safety and wellbeing </w:t>
            </w:r>
            <w:r>
              <w:rPr>
                <w:rFonts w:asciiTheme="minorHAnsi" w:hAnsiTheme="minorHAnsi"/>
              </w:rPr>
              <w:t>of our clients</w:t>
            </w:r>
          </w:p>
        </w:tc>
        <w:tc>
          <w:tcPr>
            <w:tcW w:w="2729" w:type="dxa"/>
          </w:tcPr>
          <w:p w14:paraId="1D25C98C" w14:textId="378F1AAF" w:rsidR="00600A05" w:rsidRPr="00227294" w:rsidRDefault="0088008D" w:rsidP="00227294">
            <w:pPr>
              <w:pStyle w:val="TableBullet"/>
              <w:numPr>
                <w:ilvl w:val="0"/>
                <w:numId w:val="15"/>
              </w:numPr>
              <w:rPr>
                <w:rFonts w:asciiTheme="minorHAnsi" w:hAnsiTheme="minorHAnsi" w:cs="Arial"/>
                <w:color w:val="000000"/>
              </w:rPr>
            </w:pPr>
            <w:r>
              <w:rPr>
                <w:rFonts w:asciiTheme="minorHAnsi" w:hAnsiTheme="minorHAnsi" w:cs="Arial"/>
                <w:color w:val="000000"/>
              </w:rPr>
              <w:t>Ensures a sound understanding of procedures to be followed for child protection incidents and particularly, of thresholds for reporting</w:t>
            </w:r>
          </w:p>
        </w:tc>
        <w:tc>
          <w:tcPr>
            <w:tcW w:w="5210" w:type="dxa"/>
          </w:tcPr>
          <w:p w14:paraId="4DB1B26F" w14:textId="359C1D60" w:rsidR="004D7D36" w:rsidRPr="00F9082A" w:rsidRDefault="00337788" w:rsidP="004D7D36">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D</w:t>
            </w:r>
            <w:r w:rsidR="00321CA2">
              <w:rPr>
                <w:rFonts w:asciiTheme="minorHAnsi" w:hAnsiTheme="minorHAnsi"/>
              </w:rPr>
              <w:t xml:space="preserve">isplays </w:t>
            </w:r>
            <w:r w:rsidR="004B4F32">
              <w:rPr>
                <w:rFonts w:asciiTheme="minorHAnsi" w:hAnsiTheme="minorHAnsi"/>
              </w:rPr>
              <w:t>resilience</w:t>
            </w:r>
            <w:r w:rsidR="00321CA2">
              <w:rPr>
                <w:rFonts w:asciiTheme="minorHAnsi" w:hAnsiTheme="minorHAnsi"/>
              </w:rPr>
              <w:t xml:space="preserve"> and courage when</w:t>
            </w:r>
            <w:r w:rsidR="00227294">
              <w:rPr>
                <w:rFonts w:asciiTheme="minorHAnsi" w:hAnsiTheme="minorHAnsi"/>
              </w:rPr>
              <w:t xml:space="preserve"> collaborating with others on </w:t>
            </w:r>
            <w:r w:rsidR="00C84DAF">
              <w:rPr>
                <w:rFonts w:asciiTheme="minorHAnsi" w:hAnsiTheme="minorHAnsi"/>
              </w:rPr>
              <w:t>high level child prot</w:t>
            </w:r>
            <w:r w:rsidR="00321CA2">
              <w:rPr>
                <w:rFonts w:asciiTheme="minorHAnsi" w:hAnsiTheme="minorHAnsi"/>
              </w:rPr>
              <w:t>ection concerns</w:t>
            </w:r>
            <w:r w:rsidR="00227294">
              <w:rPr>
                <w:rFonts w:asciiTheme="minorHAnsi" w:hAnsiTheme="minorHAnsi"/>
              </w:rPr>
              <w:t>,</w:t>
            </w:r>
            <w:r w:rsidR="00321CA2">
              <w:rPr>
                <w:rFonts w:asciiTheme="minorHAnsi" w:hAnsiTheme="minorHAnsi"/>
              </w:rPr>
              <w:t xml:space="preserve"> ensuring the immediate safety of the </w:t>
            </w:r>
            <w:r w:rsidR="004B4F32">
              <w:rPr>
                <w:rFonts w:asciiTheme="minorHAnsi" w:hAnsiTheme="minorHAnsi"/>
              </w:rPr>
              <w:t xml:space="preserve">child/young person. </w:t>
            </w:r>
          </w:p>
        </w:tc>
      </w:tr>
    </w:tbl>
    <w:p w14:paraId="79DA47D4" w14:textId="77777777"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0ECEE" w16cid:durableId="235EBA80"/>
  <w16cid:commentId w16cid:paraId="2E488BA7" w16cid:durableId="235F5105"/>
  <w16cid:commentId w16cid:paraId="6917CE85" w16cid:durableId="235EBDF2"/>
  <w16cid:commentId w16cid:paraId="78BF6158" w16cid:durableId="235F52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0E40" w14:textId="77777777" w:rsidR="00F45CAE" w:rsidRDefault="00F45CAE">
      <w:r>
        <w:separator/>
      </w:r>
    </w:p>
  </w:endnote>
  <w:endnote w:type="continuationSeparator" w:id="0">
    <w:p w14:paraId="4DFCEC83" w14:textId="77777777" w:rsidR="00F45CAE" w:rsidRDefault="00F45CAE">
      <w:r>
        <w:continuationSeparator/>
      </w:r>
    </w:p>
  </w:endnote>
  <w:endnote w:type="continuationNotice" w:id="1">
    <w:p w14:paraId="54C6288F" w14:textId="77777777" w:rsidR="00F45CAE" w:rsidRDefault="00F4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1DF7B97C"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6B1671">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6B1671">
              <w:rPr>
                <w:rFonts w:asciiTheme="minorHAnsi" w:hAnsiTheme="minorHAnsi"/>
                <w:bCs/>
                <w:noProof/>
                <w:sz w:val="20"/>
                <w:szCs w:val="20"/>
              </w:rPr>
              <w:t>4</w:t>
            </w:r>
            <w:r w:rsidRPr="00035088">
              <w:rPr>
                <w:rFonts w:asciiTheme="minorHAnsi" w:hAnsiTheme="minorHAnsi"/>
                <w:bCs/>
                <w:sz w:val="20"/>
                <w:szCs w:val="20"/>
              </w:rPr>
              <w:fldChar w:fldCharType="end"/>
            </w:r>
          </w:p>
          <w:p w14:paraId="61C67671" w14:textId="77777777" w:rsidR="00A41783" w:rsidRPr="0008719C" w:rsidRDefault="00F45CAE"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5A06" w14:textId="77777777" w:rsidR="00F45CAE" w:rsidRDefault="00F45CAE">
      <w:r>
        <w:separator/>
      </w:r>
    </w:p>
  </w:footnote>
  <w:footnote w:type="continuationSeparator" w:id="0">
    <w:p w14:paraId="6E400D13" w14:textId="77777777" w:rsidR="00F45CAE" w:rsidRDefault="00F45CAE">
      <w:r>
        <w:continuationSeparator/>
      </w:r>
    </w:p>
  </w:footnote>
  <w:footnote w:type="continuationNotice" w:id="1">
    <w:p w14:paraId="549BC232" w14:textId="77777777" w:rsidR="00F45CAE" w:rsidRDefault="00F45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8F419E"/>
    <w:multiLevelType w:val="hybridMultilevel"/>
    <w:tmpl w:val="05563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64BF8"/>
    <w:multiLevelType w:val="hybridMultilevel"/>
    <w:tmpl w:val="36C4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261A7"/>
    <w:multiLevelType w:val="hybridMultilevel"/>
    <w:tmpl w:val="1918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0C7533"/>
    <w:multiLevelType w:val="hybridMultilevel"/>
    <w:tmpl w:val="EAEA96C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3"/>
  </w:num>
  <w:num w:numId="5">
    <w:abstractNumId w:val="11"/>
  </w:num>
  <w:num w:numId="6">
    <w:abstractNumId w:val="1"/>
  </w:num>
  <w:num w:numId="7">
    <w:abstractNumId w:val="6"/>
  </w:num>
  <w:num w:numId="8">
    <w:abstractNumId w:val="17"/>
  </w:num>
  <w:num w:numId="9">
    <w:abstractNumId w:val="18"/>
  </w:num>
  <w:num w:numId="10">
    <w:abstractNumId w:val="9"/>
  </w:num>
  <w:num w:numId="11">
    <w:abstractNumId w:val="0"/>
  </w:num>
  <w:num w:numId="12">
    <w:abstractNumId w:val="14"/>
  </w:num>
  <w:num w:numId="13">
    <w:abstractNumId w:val="5"/>
  </w:num>
  <w:num w:numId="14">
    <w:abstractNumId w:val="15"/>
  </w:num>
  <w:num w:numId="15">
    <w:abstractNumId w:val="7"/>
  </w:num>
  <w:num w:numId="16">
    <w:abstractNumId w:val="12"/>
  </w:num>
  <w:num w:numId="17">
    <w:abstractNumId w:val="10"/>
  </w:num>
  <w:num w:numId="18">
    <w:abstractNumId w:val="16"/>
  </w:num>
  <w:num w:numId="19">
    <w:abstractNumId w:val="2"/>
  </w:num>
  <w:num w:numId="20">
    <w:abstractNumId w:val="4"/>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A0C"/>
    <w:rsid w:val="00001B16"/>
    <w:rsid w:val="00001B42"/>
    <w:rsid w:val="000028BF"/>
    <w:rsid w:val="000054ED"/>
    <w:rsid w:val="00007565"/>
    <w:rsid w:val="0001134A"/>
    <w:rsid w:val="00013B6A"/>
    <w:rsid w:val="00013EA5"/>
    <w:rsid w:val="00014A5C"/>
    <w:rsid w:val="000168F3"/>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1007"/>
    <w:rsid w:val="000631C2"/>
    <w:rsid w:val="00071C80"/>
    <w:rsid w:val="00071D70"/>
    <w:rsid w:val="000729A3"/>
    <w:rsid w:val="00074968"/>
    <w:rsid w:val="00077D05"/>
    <w:rsid w:val="00083427"/>
    <w:rsid w:val="00086E03"/>
    <w:rsid w:val="0008719C"/>
    <w:rsid w:val="00091E1B"/>
    <w:rsid w:val="00092AB4"/>
    <w:rsid w:val="00093453"/>
    <w:rsid w:val="000959B7"/>
    <w:rsid w:val="0009780E"/>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4D45"/>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1AA0"/>
    <w:rsid w:val="0010222F"/>
    <w:rsid w:val="00102CB2"/>
    <w:rsid w:val="00102CCD"/>
    <w:rsid w:val="00105407"/>
    <w:rsid w:val="00105A57"/>
    <w:rsid w:val="001111F1"/>
    <w:rsid w:val="00112084"/>
    <w:rsid w:val="00114897"/>
    <w:rsid w:val="00117E6C"/>
    <w:rsid w:val="00125C61"/>
    <w:rsid w:val="001305CE"/>
    <w:rsid w:val="00130E39"/>
    <w:rsid w:val="001406B5"/>
    <w:rsid w:val="00141647"/>
    <w:rsid w:val="0014526F"/>
    <w:rsid w:val="00147206"/>
    <w:rsid w:val="0014723A"/>
    <w:rsid w:val="00150004"/>
    <w:rsid w:val="0015048B"/>
    <w:rsid w:val="0015156B"/>
    <w:rsid w:val="001547F6"/>
    <w:rsid w:val="00161808"/>
    <w:rsid w:val="00163BC1"/>
    <w:rsid w:val="00164221"/>
    <w:rsid w:val="001648F5"/>
    <w:rsid w:val="001664EE"/>
    <w:rsid w:val="001705C4"/>
    <w:rsid w:val="00173104"/>
    <w:rsid w:val="00174740"/>
    <w:rsid w:val="00175599"/>
    <w:rsid w:val="00180CDA"/>
    <w:rsid w:val="00180DFA"/>
    <w:rsid w:val="001814E7"/>
    <w:rsid w:val="00181AE5"/>
    <w:rsid w:val="00182BF8"/>
    <w:rsid w:val="001845B6"/>
    <w:rsid w:val="0018695E"/>
    <w:rsid w:val="00190553"/>
    <w:rsid w:val="00190C2A"/>
    <w:rsid w:val="00192FF0"/>
    <w:rsid w:val="00193857"/>
    <w:rsid w:val="001A11B0"/>
    <w:rsid w:val="001A430C"/>
    <w:rsid w:val="001A5231"/>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2B1C"/>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3D94"/>
    <w:rsid w:val="00204590"/>
    <w:rsid w:val="00204E0E"/>
    <w:rsid w:val="00205437"/>
    <w:rsid w:val="00212F75"/>
    <w:rsid w:val="00212FE5"/>
    <w:rsid w:val="0021313E"/>
    <w:rsid w:val="00214867"/>
    <w:rsid w:val="00220F5A"/>
    <w:rsid w:val="00222B59"/>
    <w:rsid w:val="002230DE"/>
    <w:rsid w:val="00223CFD"/>
    <w:rsid w:val="00227294"/>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608C"/>
    <w:rsid w:val="0029613F"/>
    <w:rsid w:val="00297502"/>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2F7A7A"/>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37C14"/>
    <w:rsid w:val="00340FE0"/>
    <w:rsid w:val="0034146B"/>
    <w:rsid w:val="00341470"/>
    <w:rsid w:val="00342657"/>
    <w:rsid w:val="00343056"/>
    <w:rsid w:val="00344769"/>
    <w:rsid w:val="00344E8F"/>
    <w:rsid w:val="003514EB"/>
    <w:rsid w:val="003516F1"/>
    <w:rsid w:val="00352593"/>
    <w:rsid w:val="0035321C"/>
    <w:rsid w:val="00355B40"/>
    <w:rsid w:val="003576F4"/>
    <w:rsid w:val="00357CB1"/>
    <w:rsid w:val="00360BC9"/>
    <w:rsid w:val="00364736"/>
    <w:rsid w:val="003677DC"/>
    <w:rsid w:val="00371D4E"/>
    <w:rsid w:val="00372BAC"/>
    <w:rsid w:val="00374377"/>
    <w:rsid w:val="00380601"/>
    <w:rsid w:val="00382EC3"/>
    <w:rsid w:val="00384352"/>
    <w:rsid w:val="0038603B"/>
    <w:rsid w:val="00386227"/>
    <w:rsid w:val="003863ED"/>
    <w:rsid w:val="0038755D"/>
    <w:rsid w:val="003926B5"/>
    <w:rsid w:val="0039349F"/>
    <w:rsid w:val="00395429"/>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95F"/>
    <w:rsid w:val="004178D2"/>
    <w:rsid w:val="00425F6A"/>
    <w:rsid w:val="004264DB"/>
    <w:rsid w:val="004329A3"/>
    <w:rsid w:val="00434E3B"/>
    <w:rsid w:val="004355A9"/>
    <w:rsid w:val="0044094D"/>
    <w:rsid w:val="004412CD"/>
    <w:rsid w:val="004421FB"/>
    <w:rsid w:val="004438F9"/>
    <w:rsid w:val="00444539"/>
    <w:rsid w:val="0044453C"/>
    <w:rsid w:val="00446BD5"/>
    <w:rsid w:val="004508EF"/>
    <w:rsid w:val="0045280E"/>
    <w:rsid w:val="00455CDB"/>
    <w:rsid w:val="00455E14"/>
    <w:rsid w:val="00457DB1"/>
    <w:rsid w:val="0046225E"/>
    <w:rsid w:val="00465029"/>
    <w:rsid w:val="00465859"/>
    <w:rsid w:val="004664E0"/>
    <w:rsid w:val="00466C62"/>
    <w:rsid w:val="00467C52"/>
    <w:rsid w:val="0047068F"/>
    <w:rsid w:val="00470C22"/>
    <w:rsid w:val="004725B8"/>
    <w:rsid w:val="00472DAE"/>
    <w:rsid w:val="00473071"/>
    <w:rsid w:val="00475104"/>
    <w:rsid w:val="00477B86"/>
    <w:rsid w:val="0048045C"/>
    <w:rsid w:val="004811A9"/>
    <w:rsid w:val="0048188B"/>
    <w:rsid w:val="00482BD3"/>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348"/>
    <w:rsid w:val="004E5563"/>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32DD"/>
    <w:rsid w:val="005040CC"/>
    <w:rsid w:val="0050450C"/>
    <w:rsid w:val="00505571"/>
    <w:rsid w:val="00505C51"/>
    <w:rsid w:val="005115BD"/>
    <w:rsid w:val="005131C1"/>
    <w:rsid w:val="0051385E"/>
    <w:rsid w:val="005149F6"/>
    <w:rsid w:val="00516F85"/>
    <w:rsid w:val="005212C3"/>
    <w:rsid w:val="00522E9A"/>
    <w:rsid w:val="00523051"/>
    <w:rsid w:val="005236EC"/>
    <w:rsid w:val="00523786"/>
    <w:rsid w:val="00523EBC"/>
    <w:rsid w:val="005242FE"/>
    <w:rsid w:val="00525CCB"/>
    <w:rsid w:val="0052643C"/>
    <w:rsid w:val="00526EF5"/>
    <w:rsid w:val="005275F5"/>
    <w:rsid w:val="00527E1E"/>
    <w:rsid w:val="0053025F"/>
    <w:rsid w:val="005317AE"/>
    <w:rsid w:val="00533917"/>
    <w:rsid w:val="005364AC"/>
    <w:rsid w:val="005369B5"/>
    <w:rsid w:val="00537E3D"/>
    <w:rsid w:val="0054582C"/>
    <w:rsid w:val="00547034"/>
    <w:rsid w:val="00550F5E"/>
    <w:rsid w:val="005607CE"/>
    <w:rsid w:val="00560D8A"/>
    <w:rsid w:val="00573F10"/>
    <w:rsid w:val="00574D1B"/>
    <w:rsid w:val="0057684C"/>
    <w:rsid w:val="00576E47"/>
    <w:rsid w:val="0058156B"/>
    <w:rsid w:val="00582501"/>
    <w:rsid w:val="00583148"/>
    <w:rsid w:val="00583B79"/>
    <w:rsid w:val="00585B04"/>
    <w:rsid w:val="00585FBF"/>
    <w:rsid w:val="005860D6"/>
    <w:rsid w:val="00587CAE"/>
    <w:rsid w:val="00591437"/>
    <w:rsid w:val="00591B81"/>
    <w:rsid w:val="0059251D"/>
    <w:rsid w:val="00593392"/>
    <w:rsid w:val="00594027"/>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309E"/>
    <w:rsid w:val="005D7070"/>
    <w:rsid w:val="005D71C5"/>
    <w:rsid w:val="005D7329"/>
    <w:rsid w:val="005D77E6"/>
    <w:rsid w:val="005D7C40"/>
    <w:rsid w:val="005F10C6"/>
    <w:rsid w:val="005F11E3"/>
    <w:rsid w:val="005F484C"/>
    <w:rsid w:val="005F48BD"/>
    <w:rsid w:val="005F77EB"/>
    <w:rsid w:val="00600A05"/>
    <w:rsid w:val="00601F78"/>
    <w:rsid w:val="006022E1"/>
    <w:rsid w:val="00603819"/>
    <w:rsid w:val="00606F2C"/>
    <w:rsid w:val="00607EF0"/>
    <w:rsid w:val="0061283A"/>
    <w:rsid w:val="00612AA5"/>
    <w:rsid w:val="0061394D"/>
    <w:rsid w:val="00613AD3"/>
    <w:rsid w:val="006154A5"/>
    <w:rsid w:val="00615658"/>
    <w:rsid w:val="0061595A"/>
    <w:rsid w:val="00617413"/>
    <w:rsid w:val="00620161"/>
    <w:rsid w:val="00620B9C"/>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1671"/>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B18"/>
    <w:rsid w:val="00703B59"/>
    <w:rsid w:val="00705BDB"/>
    <w:rsid w:val="00706005"/>
    <w:rsid w:val="00706243"/>
    <w:rsid w:val="00706256"/>
    <w:rsid w:val="00706786"/>
    <w:rsid w:val="00706E9D"/>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21B3"/>
    <w:rsid w:val="00784450"/>
    <w:rsid w:val="0078490E"/>
    <w:rsid w:val="00784976"/>
    <w:rsid w:val="00790588"/>
    <w:rsid w:val="00790B29"/>
    <w:rsid w:val="007943E5"/>
    <w:rsid w:val="007A0E51"/>
    <w:rsid w:val="007A21E7"/>
    <w:rsid w:val="007A5F37"/>
    <w:rsid w:val="007A63A0"/>
    <w:rsid w:val="007B0140"/>
    <w:rsid w:val="007B4C4E"/>
    <w:rsid w:val="007B5D54"/>
    <w:rsid w:val="007B7D05"/>
    <w:rsid w:val="007B7E07"/>
    <w:rsid w:val="007C00F8"/>
    <w:rsid w:val="007C2A92"/>
    <w:rsid w:val="007C5E57"/>
    <w:rsid w:val="007D0153"/>
    <w:rsid w:val="007D0459"/>
    <w:rsid w:val="007D0CA9"/>
    <w:rsid w:val="007D16A3"/>
    <w:rsid w:val="007D16F1"/>
    <w:rsid w:val="007D31C4"/>
    <w:rsid w:val="007D4588"/>
    <w:rsid w:val="007D688D"/>
    <w:rsid w:val="007D6BA0"/>
    <w:rsid w:val="007E0EB4"/>
    <w:rsid w:val="007E27C7"/>
    <w:rsid w:val="007E2D82"/>
    <w:rsid w:val="007E34CF"/>
    <w:rsid w:val="007E5A5E"/>
    <w:rsid w:val="007E5EDE"/>
    <w:rsid w:val="007F0FC9"/>
    <w:rsid w:val="007F3E57"/>
    <w:rsid w:val="007F40F3"/>
    <w:rsid w:val="007F4517"/>
    <w:rsid w:val="007F4D00"/>
    <w:rsid w:val="007F5713"/>
    <w:rsid w:val="007F5AA9"/>
    <w:rsid w:val="007F5DEC"/>
    <w:rsid w:val="007F5ED8"/>
    <w:rsid w:val="007F79A9"/>
    <w:rsid w:val="007F7F1A"/>
    <w:rsid w:val="00800001"/>
    <w:rsid w:val="008016B5"/>
    <w:rsid w:val="00804453"/>
    <w:rsid w:val="00805664"/>
    <w:rsid w:val="00811B4B"/>
    <w:rsid w:val="00812222"/>
    <w:rsid w:val="00816D09"/>
    <w:rsid w:val="008173F7"/>
    <w:rsid w:val="008230DC"/>
    <w:rsid w:val="00823FAD"/>
    <w:rsid w:val="00824F61"/>
    <w:rsid w:val="00827765"/>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08D"/>
    <w:rsid w:val="00880B88"/>
    <w:rsid w:val="0088117D"/>
    <w:rsid w:val="00882A0B"/>
    <w:rsid w:val="008838FC"/>
    <w:rsid w:val="00884108"/>
    <w:rsid w:val="0088507E"/>
    <w:rsid w:val="00885AEF"/>
    <w:rsid w:val="008870F6"/>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5D60"/>
    <w:rsid w:val="008B7384"/>
    <w:rsid w:val="008B7AE0"/>
    <w:rsid w:val="008B7B94"/>
    <w:rsid w:val="008C5E85"/>
    <w:rsid w:val="008C6341"/>
    <w:rsid w:val="008C74C1"/>
    <w:rsid w:val="008D13CA"/>
    <w:rsid w:val="008D216D"/>
    <w:rsid w:val="008D3311"/>
    <w:rsid w:val="008D3458"/>
    <w:rsid w:val="008D47B0"/>
    <w:rsid w:val="008E131F"/>
    <w:rsid w:val="008E1CB1"/>
    <w:rsid w:val="008E1DF0"/>
    <w:rsid w:val="008E23B8"/>
    <w:rsid w:val="008E7D10"/>
    <w:rsid w:val="008F0DC8"/>
    <w:rsid w:val="008F159C"/>
    <w:rsid w:val="008F1FDE"/>
    <w:rsid w:val="008F2238"/>
    <w:rsid w:val="008F2536"/>
    <w:rsid w:val="009001D6"/>
    <w:rsid w:val="009013E3"/>
    <w:rsid w:val="00902772"/>
    <w:rsid w:val="00904504"/>
    <w:rsid w:val="0090680E"/>
    <w:rsid w:val="00906CF1"/>
    <w:rsid w:val="009104A4"/>
    <w:rsid w:val="00913167"/>
    <w:rsid w:val="00920890"/>
    <w:rsid w:val="00922CC5"/>
    <w:rsid w:val="0092505B"/>
    <w:rsid w:val="0092542B"/>
    <w:rsid w:val="00926DE5"/>
    <w:rsid w:val="0093079E"/>
    <w:rsid w:val="009309C2"/>
    <w:rsid w:val="00931366"/>
    <w:rsid w:val="00931B08"/>
    <w:rsid w:val="00932CD4"/>
    <w:rsid w:val="00936597"/>
    <w:rsid w:val="00936614"/>
    <w:rsid w:val="009403CD"/>
    <w:rsid w:val="00941331"/>
    <w:rsid w:val="00941B43"/>
    <w:rsid w:val="00941E39"/>
    <w:rsid w:val="009425A2"/>
    <w:rsid w:val="009425F5"/>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774BB"/>
    <w:rsid w:val="00984B27"/>
    <w:rsid w:val="00985410"/>
    <w:rsid w:val="0098643D"/>
    <w:rsid w:val="00986D6E"/>
    <w:rsid w:val="00987082"/>
    <w:rsid w:val="009874D5"/>
    <w:rsid w:val="0098755E"/>
    <w:rsid w:val="0099092F"/>
    <w:rsid w:val="009949B8"/>
    <w:rsid w:val="009951D9"/>
    <w:rsid w:val="0099528F"/>
    <w:rsid w:val="00996EF3"/>
    <w:rsid w:val="0099759F"/>
    <w:rsid w:val="009A1809"/>
    <w:rsid w:val="009A7CFD"/>
    <w:rsid w:val="009B63C6"/>
    <w:rsid w:val="009B64FA"/>
    <w:rsid w:val="009B6BD9"/>
    <w:rsid w:val="009C0119"/>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127E"/>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1119"/>
    <w:rsid w:val="00A7251C"/>
    <w:rsid w:val="00A7366A"/>
    <w:rsid w:val="00A74E05"/>
    <w:rsid w:val="00A758D4"/>
    <w:rsid w:val="00A7640D"/>
    <w:rsid w:val="00A80495"/>
    <w:rsid w:val="00A805F9"/>
    <w:rsid w:val="00A80CAD"/>
    <w:rsid w:val="00A8271B"/>
    <w:rsid w:val="00A849BF"/>
    <w:rsid w:val="00A84D2F"/>
    <w:rsid w:val="00A86603"/>
    <w:rsid w:val="00A879A3"/>
    <w:rsid w:val="00A90DCE"/>
    <w:rsid w:val="00A91042"/>
    <w:rsid w:val="00A922F4"/>
    <w:rsid w:val="00AA0261"/>
    <w:rsid w:val="00AA68AD"/>
    <w:rsid w:val="00AA68C8"/>
    <w:rsid w:val="00AA79DE"/>
    <w:rsid w:val="00AB081C"/>
    <w:rsid w:val="00AB14AC"/>
    <w:rsid w:val="00AB1B39"/>
    <w:rsid w:val="00AB4C6D"/>
    <w:rsid w:val="00AB4EC6"/>
    <w:rsid w:val="00AB5115"/>
    <w:rsid w:val="00AB6FD2"/>
    <w:rsid w:val="00AB7C0C"/>
    <w:rsid w:val="00AC256C"/>
    <w:rsid w:val="00AC2801"/>
    <w:rsid w:val="00AC6C83"/>
    <w:rsid w:val="00AD0D89"/>
    <w:rsid w:val="00AD4A51"/>
    <w:rsid w:val="00AD67DA"/>
    <w:rsid w:val="00AE4ADB"/>
    <w:rsid w:val="00AE4B17"/>
    <w:rsid w:val="00AE4FC2"/>
    <w:rsid w:val="00AE5757"/>
    <w:rsid w:val="00AE5841"/>
    <w:rsid w:val="00AE5C1B"/>
    <w:rsid w:val="00AE7824"/>
    <w:rsid w:val="00AF1CBA"/>
    <w:rsid w:val="00AF208F"/>
    <w:rsid w:val="00AF2455"/>
    <w:rsid w:val="00AF2CC9"/>
    <w:rsid w:val="00AF7510"/>
    <w:rsid w:val="00B02C0E"/>
    <w:rsid w:val="00B036CA"/>
    <w:rsid w:val="00B05CB7"/>
    <w:rsid w:val="00B1130C"/>
    <w:rsid w:val="00B17E98"/>
    <w:rsid w:val="00B20A19"/>
    <w:rsid w:val="00B2178E"/>
    <w:rsid w:val="00B22AFC"/>
    <w:rsid w:val="00B27344"/>
    <w:rsid w:val="00B27B5B"/>
    <w:rsid w:val="00B31CE3"/>
    <w:rsid w:val="00B31EA4"/>
    <w:rsid w:val="00B322AC"/>
    <w:rsid w:val="00B32A50"/>
    <w:rsid w:val="00B32B0D"/>
    <w:rsid w:val="00B349D0"/>
    <w:rsid w:val="00B34D35"/>
    <w:rsid w:val="00B36861"/>
    <w:rsid w:val="00B4304A"/>
    <w:rsid w:val="00B46202"/>
    <w:rsid w:val="00B46629"/>
    <w:rsid w:val="00B46953"/>
    <w:rsid w:val="00B47914"/>
    <w:rsid w:val="00B51E4E"/>
    <w:rsid w:val="00B53722"/>
    <w:rsid w:val="00B60570"/>
    <w:rsid w:val="00B611D7"/>
    <w:rsid w:val="00B70212"/>
    <w:rsid w:val="00B72FD7"/>
    <w:rsid w:val="00B73978"/>
    <w:rsid w:val="00B739A7"/>
    <w:rsid w:val="00B73F9A"/>
    <w:rsid w:val="00B75AA0"/>
    <w:rsid w:val="00B82EA2"/>
    <w:rsid w:val="00B83463"/>
    <w:rsid w:val="00B855FF"/>
    <w:rsid w:val="00B90F60"/>
    <w:rsid w:val="00B95FE5"/>
    <w:rsid w:val="00BA01F0"/>
    <w:rsid w:val="00BA0815"/>
    <w:rsid w:val="00BA2DA3"/>
    <w:rsid w:val="00BA36A3"/>
    <w:rsid w:val="00BA3FE0"/>
    <w:rsid w:val="00BA5BE5"/>
    <w:rsid w:val="00BB4D6A"/>
    <w:rsid w:val="00BB4FF4"/>
    <w:rsid w:val="00BB6DA8"/>
    <w:rsid w:val="00BB720A"/>
    <w:rsid w:val="00BC13F9"/>
    <w:rsid w:val="00BC3487"/>
    <w:rsid w:val="00BC4309"/>
    <w:rsid w:val="00BD2686"/>
    <w:rsid w:val="00BD2C07"/>
    <w:rsid w:val="00BD5E0B"/>
    <w:rsid w:val="00BD6191"/>
    <w:rsid w:val="00BD6FFC"/>
    <w:rsid w:val="00BD74AD"/>
    <w:rsid w:val="00BD7FC9"/>
    <w:rsid w:val="00BE0AAD"/>
    <w:rsid w:val="00BE2FB9"/>
    <w:rsid w:val="00BE421A"/>
    <w:rsid w:val="00BE51CD"/>
    <w:rsid w:val="00BE5D3E"/>
    <w:rsid w:val="00BE6558"/>
    <w:rsid w:val="00BF05EB"/>
    <w:rsid w:val="00BF19B5"/>
    <w:rsid w:val="00BF2517"/>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3AC"/>
    <w:rsid w:val="00C15F62"/>
    <w:rsid w:val="00C160D2"/>
    <w:rsid w:val="00C16A11"/>
    <w:rsid w:val="00C17519"/>
    <w:rsid w:val="00C207E0"/>
    <w:rsid w:val="00C20953"/>
    <w:rsid w:val="00C22F4A"/>
    <w:rsid w:val="00C25DD6"/>
    <w:rsid w:val="00C26A7C"/>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4843"/>
    <w:rsid w:val="00C76D45"/>
    <w:rsid w:val="00C804BA"/>
    <w:rsid w:val="00C80BE7"/>
    <w:rsid w:val="00C848F5"/>
    <w:rsid w:val="00C84DAF"/>
    <w:rsid w:val="00C86DD4"/>
    <w:rsid w:val="00C913AB"/>
    <w:rsid w:val="00C93950"/>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40C"/>
    <w:rsid w:val="00CA591F"/>
    <w:rsid w:val="00CA5C2B"/>
    <w:rsid w:val="00CA61FD"/>
    <w:rsid w:val="00CB00C8"/>
    <w:rsid w:val="00CB0AFA"/>
    <w:rsid w:val="00CB2153"/>
    <w:rsid w:val="00CB2AB7"/>
    <w:rsid w:val="00CB2D3A"/>
    <w:rsid w:val="00CB5F3D"/>
    <w:rsid w:val="00CB66C4"/>
    <w:rsid w:val="00CC37AD"/>
    <w:rsid w:val="00CC4637"/>
    <w:rsid w:val="00CD00BD"/>
    <w:rsid w:val="00CD0FA3"/>
    <w:rsid w:val="00CD1DE7"/>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0595"/>
    <w:rsid w:val="00D048A5"/>
    <w:rsid w:val="00D0530F"/>
    <w:rsid w:val="00D06B8D"/>
    <w:rsid w:val="00D07238"/>
    <w:rsid w:val="00D11825"/>
    <w:rsid w:val="00D12D75"/>
    <w:rsid w:val="00D13A74"/>
    <w:rsid w:val="00D15112"/>
    <w:rsid w:val="00D15C4C"/>
    <w:rsid w:val="00D168EF"/>
    <w:rsid w:val="00D17B0F"/>
    <w:rsid w:val="00D202D1"/>
    <w:rsid w:val="00D217B8"/>
    <w:rsid w:val="00D21E06"/>
    <w:rsid w:val="00D22B51"/>
    <w:rsid w:val="00D258D1"/>
    <w:rsid w:val="00D25BCB"/>
    <w:rsid w:val="00D306DD"/>
    <w:rsid w:val="00D3198A"/>
    <w:rsid w:val="00D33C47"/>
    <w:rsid w:val="00D34B61"/>
    <w:rsid w:val="00D36989"/>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1E09"/>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4252"/>
    <w:rsid w:val="00D84794"/>
    <w:rsid w:val="00D84EB8"/>
    <w:rsid w:val="00D850B1"/>
    <w:rsid w:val="00D8762B"/>
    <w:rsid w:val="00D87748"/>
    <w:rsid w:val="00D91A93"/>
    <w:rsid w:val="00D92E60"/>
    <w:rsid w:val="00D93F7E"/>
    <w:rsid w:val="00D97B93"/>
    <w:rsid w:val="00DA0E3A"/>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C86"/>
    <w:rsid w:val="00E06DB6"/>
    <w:rsid w:val="00E12B70"/>
    <w:rsid w:val="00E14E48"/>
    <w:rsid w:val="00E157FB"/>
    <w:rsid w:val="00E162B0"/>
    <w:rsid w:val="00E16A37"/>
    <w:rsid w:val="00E224CB"/>
    <w:rsid w:val="00E244E2"/>
    <w:rsid w:val="00E3056A"/>
    <w:rsid w:val="00E324B6"/>
    <w:rsid w:val="00E338F8"/>
    <w:rsid w:val="00E35392"/>
    <w:rsid w:val="00E36721"/>
    <w:rsid w:val="00E3688F"/>
    <w:rsid w:val="00E374E0"/>
    <w:rsid w:val="00E41C87"/>
    <w:rsid w:val="00E42DB3"/>
    <w:rsid w:val="00E43348"/>
    <w:rsid w:val="00E50428"/>
    <w:rsid w:val="00E51981"/>
    <w:rsid w:val="00E5335A"/>
    <w:rsid w:val="00E539F8"/>
    <w:rsid w:val="00E541C4"/>
    <w:rsid w:val="00E54FDD"/>
    <w:rsid w:val="00E5530F"/>
    <w:rsid w:val="00E60688"/>
    <w:rsid w:val="00E60E3A"/>
    <w:rsid w:val="00E6308B"/>
    <w:rsid w:val="00E639C1"/>
    <w:rsid w:val="00E66038"/>
    <w:rsid w:val="00E67EC1"/>
    <w:rsid w:val="00E73765"/>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5CBA"/>
    <w:rsid w:val="00EA6644"/>
    <w:rsid w:val="00EA6C8C"/>
    <w:rsid w:val="00EB2C58"/>
    <w:rsid w:val="00EB3211"/>
    <w:rsid w:val="00EC0511"/>
    <w:rsid w:val="00EC1391"/>
    <w:rsid w:val="00EC1898"/>
    <w:rsid w:val="00EC2744"/>
    <w:rsid w:val="00EC2DC8"/>
    <w:rsid w:val="00EC551D"/>
    <w:rsid w:val="00EC62C5"/>
    <w:rsid w:val="00EC6448"/>
    <w:rsid w:val="00ED15DD"/>
    <w:rsid w:val="00ED24F1"/>
    <w:rsid w:val="00ED405B"/>
    <w:rsid w:val="00EE02BC"/>
    <w:rsid w:val="00EE067C"/>
    <w:rsid w:val="00EE0CCC"/>
    <w:rsid w:val="00EE12F1"/>
    <w:rsid w:val="00EE3E1E"/>
    <w:rsid w:val="00EE5BD8"/>
    <w:rsid w:val="00EE6B4D"/>
    <w:rsid w:val="00EE7DCD"/>
    <w:rsid w:val="00EF0006"/>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56CA"/>
    <w:rsid w:val="00F30B29"/>
    <w:rsid w:val="00F30FA0"/>
    <w:rsid w:val="00F3220C"/>
    <w:rsid w:val="00F32E21"/>
    <w:rsid w:val="00F36035"/>
    <w:rsid w:val="00F367D7"/>
    <w:rsid w:val="00F378D9"/>
    <w:rsid w:val="00F423A5"/>
    <w:rsid w:val="00F4270D"/>
    <w:rsid w:val="00F42E95"/>
    <w:rsid w:val="00F44A83"/>
    <w:rsid w:val="00F45CAE"/>
    <w:rsid w:val="00F47488"/>
    <w:rsid w:val="00F51B5B"/>
    <w:rsid w:val="00F52C07"/>
    <w:rsid w:val="00F5361C"/>
    <w:rsid w:val="00F53722"/>
    <w:rsid w:val="00F54DF9"/>
    <w:rsid w:val="00F550FB"/>
    <w:rsid w:val="00F5674C"/>
    <w:rsid w:val="00F57C7E"/>
    <w:rsid w:val="00F57C9C"/>
    <w:rsid w:val="00F6026E"/>
    <w:rsid w:val="00F62159"/>
    <w:rsid w:val="00F6281A"/>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754D"/>
    <w:rsid w:val="00FA384A"/>
    <w:rsid w:val="00FB4FD1"/>
    <w:rsid w:val="00FB564F"/>
    <w:rsid w:val="00FB6967"/>
    <w:rsid w:val="00FC0069"/>
    <w:rsid w:val="00FC129B"/>
    <w:rsid w:val="00FC1433"/>
    <w:rsid w:val="00FC167F"/>
    <w:rsid w:val="00FC3ED1"/>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24739408">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29850932">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298">
      <w:bodyDiv w:val="1"/>
      <w:marLeft w:val="0"/>
      <w:marRight w:val="0"/>
      <w:marTop w:val="0"/>
      <w:marBottom w:val="0"/>
      <w:divBdr>
        <w:top w:val="none" w:sz="0" w:space="0" w:color="auto"/>
        <w:left w:val="none" w:sz="0" w:space="0" w:color="auto"/>
        <w:bottom w:val="none" w:sz="0" w:space="0" w:color="auto"/>
        <w:right w:val="none" w:sz="0" w:space="0" w:color="auto"/>
      </w:divBdr>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561018164">
      <w:bodyDiv w:val="1"/>
      <w:marLeft w:val="0"/>
      <w:marRight w:val="0"/>
      <w:marTop w:val="0"/>
      <w:marBottom w:val="0"/>
      <w:divBdr>
        <w:top w:val="none" w:sz="0" w:space="0" w:color="auto"/>
        <w:left w:val="none" w:sz="0" w:space="0" w:color="auto"/>
        <w:bottom w:val="none" w:sz="0" w:space="0" w:color="auto"/>
        <w:right w:val="none" w:sz="0" w:space="0" w:color="auto"/>
      </w:divBdr>
    </w:div>
    <w:div w:id="601376520">
      <w:bodyDiv w:val="1"/>
      <w:marLeft w:val="0"/>
      <w:marRight w:val="0"/>
      <w:marTop w:val="0"/>
      <w:marBottom w:val="0"/>
      <w:divBdr>
        <w:top w:val="none" w:sz="0" w:space="0" w:color="auto"/>
        <w:left w:val="none" w:sz="0" w:space="0" w:color="auto"/>
        <w:bottom w:val="none" w:sz="0" w:space="0" w:color="auto"/>
        <w:right w:val="none" w:sz="0" w:space="0" w:color="auto"/>
      </w:divBdr>
    </w:div>
    <w:div w:id="606356591">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08913533">
      <w:bodyDiv w:val="1"/>
      <w:marLeft w:val="0"/>
      <w:marRight w:val="0"/>
      <w:marTop w:val="0"/>
      <w:marBottom w:val="0"/>
      <w:divBdr>
        <w:top w:val="none" w:sz="0" w:space="0" w:color="auto"/>
        <w:left w:val="none" w:sz="0" w:space="0" w:color="auto"/>
        <w:bottom w:val="none" w:sz="0" w:space="0" w:color="auto"/>
        <w:right w:val="none" w:sz="0" w:space="0" w:color="auto"/>
      </w:divBdr>
    </w:div>
    <w:div w:id="742874102">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781918208">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57278747">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04996902">
      <w:bodyDiv w:val="1"/>
      <w:marLeft w:val="0"/>
      <w:marRight w:val="0"/>
      <w:marTop w:val="0"/>
      <w:marBottom w:val="0"/>
      <w:divBdr>
        <w:top w:val="none" w:sz="0" w:space="0" w:color="auto"/>
        <w:left w:val="none" w:sz="0" w:space="0" w:color="auto"/>
        <w:bottom w:val="none" w:sz="0" w:space="0" w:color="auto"/>
        <w:right w:val="none" w:sz="0" w:space="0" w:color="auto"/>
      </w:divBdr>
    </w:div>
    <w:div w:id="909315533">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313950729">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27477994">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0406172">
      <w:bodyDiv w:val="1"/>
      <w:marLeft w:val="0"/>
      <w:marRight w:val="0"/>
      <w:marTop w:val="0"/>
      <w:marBottom w:val="0"/>
      <w:divBdr>
        <w:top w:val="none" w:sz="0" w:space="0" w:color="auto"/>
        <w:left w:val="none" w:sz="0" w:space="0" w:color="auto"/>
        <w:bottom w:val="none" w:sz="0" w:space="0" w:color="auto"/>
        <w:right w:val="none" w:sz="0" w:space="0" w:color="auto"/>
      </w:divBdr>
    </w:div>
    <w:div w:id="162045101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04852">
      <w:bodyDiv w:val="1"/>
      <w:marLeft w:val="0"/>
      <w:marRight w:val="0"/>
      <w:marTop w:val="0"/>
      <w:marBottom w:val="0"/>
      <w:divBdr>
        <w:top w:val="none" w:sz="0" w:space="0" w:color="auto"/>
        <w:left w:val="none" w:sz="0" w:space="0" w:color="auto"/>
        <w:bottom w:val="none" w:sz="0" w:space="0" w:color="auto"/>
        <w:right w:val="none" w:sz="0" w:space="0" w:color="auto"/>
      </w:divBdr>
    </w:div>
    <w:div w:id="1776169939">
      <w:bodyDiv w:val="1"/>
      <w:marLeft w:val="0"/>
      <w:marRight w:val="0"/>
      <w:marTop w:val="0"/>
      <w:marBottom w:val="0"/>
      <w:divBdr>
        <w:top w:val="none" w:sz="0" w:space="0" w:color="auto"/>
        <w:left w:val="none" w:sz="0" w:space="0" w:color="auto"/>
        <w:bottom w:val="none" w:sz="0" w:space="0" w:color="auto"/>
        <w:right w:val="none" w:sz="0" w:space="0" w:color="auto"/>
      </w:divBdr>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24544106">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 w:id="21473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6EC6F6B862724568B253691EE3FC6D5E"/>
        <w:category>
          <w:name w:val="General"/>
          <w:gallery w:val="placeholder"/>
        </w:category>
        <w:types>
          <w:type w:val="bbPlcHdr"/>
        </w:types>
        <w:behaviors>
          <w:behavior w:val="content"/>
        </w:behaviors>
        <w:guid w:val="{C0CE2DBC-B161-47D3-AE77-91FA2600D4B4}"/>
      </w:docPartPr>
      <w:docPartBody>
        <w:p w:rsidR="00D75501" w:rsidRDefault="00EE5C1F" w:rsidP="00EE5C1F">
          <w:pPr>
            <w:pStyle w:val="6EC6F6B862724568B253691EE3FC6D5E"/>
          </w:pPr>
          <w:r w:rsidRPr="00010D9B">
            <w:rPr>
              <w:rStyle w:val="PlaceholderText"/>
            </w:rPr>
            <w:t>Click here to enter text.</w:t>
          </w:r>
        </w:p>
      </w:docPartBody>
    </w:docPart>
    <w:docPart>
      <w:docPartPr>
        <w:name w:val="F43BEED9F0DC4976B1DD3D0DE4816B2C"/>
        <w:category>
          <w:name w:val="General"/>
          <w:gallery w:val="placeholder"/>
        </w:category>
        <w:types>
          <w:type w:val="bbPlcHdr"/>
        </w:types>
        <w:behaviors>
          <w:behavior w:val="content"/>
        </w:behaviors>
        <w:guid w:val="{3448C1C3-DD84-480C-BE29-A45B03006487}"/>
      </w:docPartPr>
      <w:docPartBody>
        <w:p w:rsidR="00D32002" w:rsidRDefault="009E6975" w:rsidP="009E6975">
          <w:pPr>
            <w:pStyle w:val="F43BEED9F0DC4976B1DD3D0DE4816B2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4605"/>
    <w:rsid w:val="00095E6B"/>
    <w:rsid w:val="000E424B"/>
    <w:rsid w:val="001B789A"/>
    <w:rsid w:val="001D4D11"/>
    <w:rsid w:val="00203AD4"/>
    <w:rsid w:val="002955E6"/>
    <w:rsid w:val="00381F09"/>
    <w:rsid w:val="004106A1"/>
    <w:rsid w:val="00427F52"/>
    <w:rsid w:val="00450817"/>
    <w:rsid w:val="004760DA"/>
    <w:rsid w:val="00492583"/>
    <w:rsid w:val="004A0603"/>
    <w:rsid w:val="005429CB"/>
    <w:rsid w:val="005473A1"/>
    <w:rsid w:val="006858E8"/>
    <w:rsid w:val="007D2677"/>
    <w:rsid w:val="007F1014"/>
    <w:rsid w:val="00850F43"/>
    <w:rsid w:val="009E6975"/>
    <w:rsid w:val="00A2381B"/>
    <w:rsid w:val="00AC7B9C"/>
    <w:rsid w:val="00AD64AF"/>
    <w:rsid w:val="00B7005F"/>
    <w:rsid w:val="00C43C54"/>
    <w:rsid w:val="00CA7E95"/>
    <w:rsid w:val="00D32002"/>
    <w:rsid w:val="00D75501"/>
    <w:rsid w:val="00EE5C1F"/>
    <w:rsid w:val="00F56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975"/>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6EC6F6B862724568B253691EE3FC6D5E">
    <w:name w:val="6EC6F6B862724568B253691EE3FC6D5E"/>
    <w:rsid w:val="00EE5C1F"/>
  </w:style>
  <w:style w:type="paragraph" w:customStyle="1" w:styleId="3DE0326E44DD4E6DA0DF7886765EB833">
    <w:name w:val="3DE0326E44DD4E6DA0DF7886765EB833"/>
    <w:rsid w:val="00EE5C1F"/>
  </w:style>
  <w:style w:type="paragraph" w:customStyle="1" w:styleId="9BCE0DBEF7014381BDCB07D5E3592993">
    <w:name w:val="9BCE0DBEF7014381BDCB07D5E3592993"/>
    <w:rsid w:val="00EE5C1F"/>
  </w:style>
  <w:style w:type="paragraph" w:customStyle="1" w:styleId="F43BEED9F0DC4976B1DD3D0DE4816B2C">
    <w:name w:val="F43BEED9F0DC4976B1DD3D0DE4816B2C"/>
    <w:rsid w:val="009E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CYPFOOHC-435363884-224</_dlc_DocId>
    <_dlc_DocIdUrl xmlns="1631c65d-8ea5-41d0-b289-942f2f49759a">
      <Url>https://uniting.sharepoint.com/teams/PSPOOHC/LeadershipGroup/_layouts/15/DocIdRedir.aspx?ID=CYPFOOHC-435363884-224</Url>
      <Description>CYPFOOHC-435363884-224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7CD7E-527B-4603-8DDC-8788B57DA1C0}"/>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0766255-4EF1-4AE0-8EE2-4106B89F0830}">
  <ds:schemaRefs>
    <ds:schemaRef ds:uri="http://schemas.openxmlformats.org/officeDocument/2006/bibliography"/>
  </ds:schemaRefs>
</ds:datastoreItem>
</file>

<file path=customXml/itemProps5.xml><?xml version="1.0" encoding="utf-8"?>
<ds:datastoreItem xmlns:ds="http://schemas.openxmlformats.org/officeDocument/2006/customXml" ds:itemID="{EE8EC4F6-21F5-491B-B318-E687E723C08B}"/>
</file>

<file path=docProps/app.xml><?xml version="1.0" encoding="utf-8"?>
<Properties xmlns="http://schemas.openxmlformats.org/officeDocument/2006/extended-properties" xmlns:vt="http://schemas.openxmlformats.org/officeDocument/2006/docPropsVTypes">
  <Template>Normal</Template>
  <TotalTime>13</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Anita Le Lay</cp:lastModifiedBy>
  <cp:revision>6</cp:revision>
  <cp:lastPrinted>2020-08-12T03:04:00Z</cp:lastPrinted>
  <dcterms:created xsi:type="dcterms:W3CDTF">2020-11-18T23:10:00Z</dcterms:created>
  <dcterms:modified xsi:type="dcterms:W3CDTF">2020-11-29T03:49:00Z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1095b107-2cab-4efd-b60f-786d3dc8e861</vt:lpwstr>
  </property>
  <property fmtid="{D5CDD505-2E9C-101B-9397-08002B2CF9AE}" pid="3" name="ContentTypeId">
    <vt:lpwstr>0x010100AECB9CB9BE34274E8864190886DB4BAE</vt:lpwstr>
  </property>
</Properties>
</file>