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3903E8">
      <w:pPr>
        <w:pStyle w:val="TasGovDepartmentName"/>
      </w:pPr>
      <w:r w:rsidRPr="007B65A4">
        <w:t>DEPARTMENT OF HEALTH</w:t>
      </w:r>
    </w:p>
    <w:p w14:paraId="4B9DF426" w14:textId="1EF408D6" w:rsidR="004B1E48" w:rsidRPr="004B1E48" w:rsidRDefault="00E91AB6" w:rsidP="003903E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903E8">
            <w:pPr>
              <w:spacing w:after="120"/>
              <w:rPr>
                <w:b/>
                <w:bCs/>
              </w:rPr>
            </w:pPr>
            <w:r w:rsidRPr="00405739">
              <w:rPr>
                <w:b/>
                <w:bCs/>
              </w:rPr>
              <w:t xml:space="preserve">Position Title: </w:t>
            </w:r>
          </w:p>
        </w:tc>
        <w:tc>
          <w:tcPr>
            <w:tcW w:w="7438" w:type="dxa"/>
          </w:tcPr>
          <w:p w14:paraId="707381D6" w14:textId="0AC8C99B" w:rsidR="003C0450" w:rsidRPr="00C56BF6" w:rsidRDefault="006C2CAF" w:rsidP="003903E8">
            <w:pPr>
              <w:spacing w:after="120"/>
              <w:rPr>
                <w:rFonts w:ascii="Gill Sans MT" w:hAnsi="Gill Sans MT" w:cs="Gill Sans"/>
              </w:rPr>
            </w:pPr>
            <w:r>
              <w:rPr>
                <w:rStyle w:val="InformationBlockChar"/>
                <w:rFonts w:eastAsiaTheme="minorHAnsi"/>
                <w:b w:val="0"/>
                <w:bCs/>
              </w:rPr>
              <w:t>Pay/Personnel Officer</w:t>
            </w:r>
          </w:p>
        </w:tc>
      </w:tr>
      <w:tr w:rsidR="003C0450" w:rsidRPr="007708FA" w14:paraId="48FC4FE1" w14:textId="77777777" w:rsidTr="008B7413">
        <w:tc>
          <w:tcPr>
            <w:tcW w:w="2802" w:type="dxa"/>
          </w:tcPr>
          <w:p w14:paraId="78AAC6C3" w14:textId="77777777" w:rsidR="003C0450" w:rsidRPr="00405739" w:rsidRDefault="003C0450" w:rsidP="003903E8">
            <w:pPr>
              <w:spacing w:after="120"/>
              <w:rPr>
                <w:b/>
                <w:bCs/>
              </w:rPr>
            </w:pPr>
            <w:r w:rsidRPr="00405739">
              <w:rPr>
                <w:b/>
                <w:bCs/>
              </w:rPr>
              <w:t>Position Number:</w:t>
            </w:r>
          </w:p>
        </w:tc>
        <w:tc>
          <w:tcPr>
            <w:tcW w:w="7438" w:type="dxa"/>
          </w:tcPr>
          <w:p w14:paraId="4A981F79" w14:textId="676B708E" w:rsidR="003C0450" w:rsidRPr="00C56BF6" w:rsidRDefault="006C2CAF" w:rsidP="003903E8">
            <w:pPr>
              <w:spacing w:after="120"/>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3903E8">
            <w:pPr>
              <w:spacing w:after="120"/>
              <w:rPr>
                <w:b/>
                <w:bCs/>
              </w:rPr>
            </w:pPr>
            <w:r w:rsidRPr="00405739">
              <w:rPr>
                <w:b/>
                <w:bCs/>
              </w:rPr>
              <w:t xml:space="preserve">Classification: </w:t>
            </w:r>
          </w:p>
        </w:tc>
        <w:tc>
          <w:tcPr>
            <w:tcW w:w="7438" w:type="dxa"/>
          </w:tcPr>
          <w:p w14:paraId="6B28C61D" w14:textId="3755CE75" w:rsidR="003C0450" w:rsidRPr="00C56BF6" w:rsidRDefault="006C2CAF" w:rsidP="003903E8">
            <w:pPr>
              <w:spacing w:after="120"/>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3903E8">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3586E54" w:rsidR="003C0450" w:rsidRPr="00C56BF6" w:rsidRDefault="006C2CAF" w:rsidP="003903E8">
                <w:pPr>
                  <w:spacing w:after="120"/>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903E8">
            <w:pPr>
              <w:spacing w:after="120"/>
              <w:rPr>
                <w:b/>
                <w:bCs/>
              </w:rPr>
            </w:pPr>
            <w:r w:rsidRPr="00C56BF6">
              <w:rPr>
                <w:b/>
                <w:bCs/>
              </w:rPr>
              <w:t>Group/Section</w:t>
            </w:r>
            <w:r w:rsidR="003C0450" w:rsidRPr="00C56BF6">
              <w:rPr>
                <w:b/>
                <w:bCs/>
              </w:rPr>
              <w:t>:</w:t>
            </w:r>
          </w:p>
        </w:tc>
        <w:tc>
          <w:tcPr>
            <w:tcW w:w="7438" w:type="dxa"/>
          </w:tcPr>
          <w:p w14:paraId="1AD015E7" w14:textId="1258BB40" w:rsidR="003903E8" w:rsidRDefault="006C2CAF" w:rsidP="003903E8">
            <w:pPr>
              <w:spacing w:after="0"/>
              <w:rPr>
                <w:rStyle w:val="InformationBlockChar"/>
                <w:rFonts w:eastAsiaTheme="minorHAnsi"/>
                <w:b w:val="0"/>
                <w:bCs/>
              </w:rPr>
            </w:pPr>
            <w:r>
              <w:rPr>
                <w:rStyle w:val="InformationBlockChar"/>
                <w:rFonts w:eastAsiaTheme="minorHAnsi"/>
                <w:b w:val="0"/>
                <w:bCs/>
              </w:rPr>
              <w:t xml:space="preserve">Human Resources </w:t>
            </w:r>
            <w:r w:rsidR="00560C66">
              <w:rPr>
                <w:rStyle w:val="InformationBlockChar"/>
                <w:rFonts w:eastAsiaTheme="minorHAnsi"/>
                <w:b w:val="0"/>
                <w:bCs/>
              </w:rPr>
              <w:t>–</w:t>
            </w:r>
            <w:r>
              <w:rPr>
                <w:rStyle w:val="InformationBlockChar"/>
                <w:rFonts w:eastAsiaTheme="minorHAnsi"/>
                <w:b w:val="0"/>
                <w:bCs/>
              </w:rPr>
              <w:t xml:space="preserve"> </w:t>
            </w:r>
            <w:r w:rsidR="003903E8">
              <w:rPr>
                <w:rStyle w:val="InformationBlockChar"/>
                <w:rFonts w:eastAsiaTheme="minorHAnsi"/>
                <w:b w:val="0"/>
                <w:bCs/>
              </w:rPr>
              <w:t>HR Services</w:t>
            </w:r>
          </w:p>
          <w:p w14:paraId="41DFE068" w14:textId="79505B6B" w:rsidR="00B06EDE" w:rsidRPr="006C2CAF" w:rsidRDefault="006C2CAF" w:rsidP="003903E8">
            <w:pPr>
              <w:spacing w:after="120"/>
              <w:rPr>
                <w:rFonts w:ascii="Gill Sans MT" w:hAnsi="Gill Sans MT" w:cs="Times New Roman"/>
                <w:bCs/>
                <w:szCs w:val="22"/>
              </w:rPr>
            </w:pPr>
            <w:r>
              <w:rPr>
                <w:rStyle w:val="InformationBlockChar"/>
                <w:rFonts w:eastAsiaTheme="minorHAnsi"/>
                <w:b w:val="0"/>
                <w:bCs/>
              </w:rPr>
              <w:t xml:space="preserve">Payroll </w:t>
            </w:r>
          </w:p>
        </w:tc>
      </w:tr>
      <w:tr w:rsidR="003C0450" w:rsidRPr="007708FA" w14:paraId="5C7E70BA" w14:textId="77777777" w:rsidTr="008B7413">
        <w:tc>
          <w:tcPr>
            <w:tcW w:w="2802" w:type="dxa"/>
          </w:tcPr>
          <w:p w14:paraId="4FD1A4A5" w14:textId="77777777" w:rsidR="003C0450" w:rsidRPr="00C56BF6" w:rsidRDefault="003C0450" w:rsidP="003903E8">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F35B67D" w:rsidR="003C0450" w:rsidRPr="00C56BF6" w:rsidRDefault="006C2CAF" w:rsidP="003903E8">
                <w:pPr>
                  <w:spacing w:after="120"/>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3903E8">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699828B" w:rsidR="003C0450" w:rsidRPr="00C56BF6" w:rsidRDefault="006C2CAF" w:rsidP="003903E8">
                <w:pPr>
                  <w:spacing w:after="120"/>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3903E8">
            <w:pPr>
              <w:spacing w:after="120"/>
              <w:rPr>
                <w:b/>
                <w:bCs/>
              </w:rPr>
            </w:pPr>
            <w:r w:rsidRPr="00C56BF6">
              <w:rPr>
                <w:b/>
                <w:bCs/>
              </w:rPr>
              <w:t xml:space="preserve">Reports to: </w:t>
            </w:r>
          </w:p>
        </w:tc>
        <w:tc>
          <w:tcPr>
            <w:tcW w:w="7438" w:type="dxa"/>
          </w:tcPr>
          <w:p w14:paraId="3D7E4061" w14:textId="536A13CC" w:rsidR="003C0450" w:rsidRPr="00C56BF6" w:rsidRDefault="006C2CAF" w:rsidP="003903E8">
            <w:pPr>
              <w:spacing w:after="120"/>
              <w:rPr>
                <w:rFonts w:ascii="Gill Sans MT" w:hAnsi="Gill Sans MT" w:cs="Gill Sans"/>
              </w:rPr>
            </w:pPr>
            <w:r>
              <w:rPr>
                <w:rStyle w:val="InformationBlockChar"/>
                <w:rFonts w:eastAsiaTheme="minorHAnsi"/>
                <w:b w:val="0"/>
                <w:bCs/>
              </w:rPr>
              <w:t>Manager Payroll Services</w:t>
            </w:r>
          </w:p>
        </w:tc>
      </w:tr>
      <w:tr w:rsidR="004B1E48" w:rsidRPr="007708FA" w14:paraId="67551C13" w14:textId="77777777" w:rsidTr="008B7413">
        <w:tc>
          <w:tcPr>
            <w:tcW w:w="2802" w:type="dxa"/>
          </w:tcPr>
          <w:p w14:paraId="0E494445" w14:textId="1E79F8EB" w:rsidR="004B1E48" w:rsidRPr="00C56BF6" w:rsidRDefault="004B1E48" w:rsidP="003903E8">
            <w:pPr>
              <w:spacing w:after="120"/>
              <w:rPr>
                <w:b/>
                <w:bCs/>
              </w:rPr>
            </w:pPr>
            <w:r w:rsidRPr="00C56BF6">
              <w:rPr>
                <w:b/>
                <w:bCs/>
              </w:rPr>
              <w:t>Effective Date</w:t>
            </w:r>
            <w:r w:rsidR="00540344" w:rsidRPr="00C56BF6">
              <w:rPr>
                <w:b/>
                <w:bCs/>
              </w:rPr>
              <w:t>:</w:t>
            </w:r>
          </w:p>
        </w:tc>
        <w:tc>
          <w:tcPr>
            <w:tcW w:w="7438" w:type="dxa"/>
          </w:tcPr>
          <w:p w14:paraId="2BCCB554" w14:textId="59192716" w:rsidR="004B1E48" w:rsidRPr="00C56BF6" w:rsidRDefault="006C2CAF" w:rsidP="003903E8">
            <w:pPr>
              <w:spacing w:after="120"/>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3903E8">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7B64EA8" w:rsidR="00540344" w:rsidRPr="00C56BF6" w:rsidRDefault="006C2CAF" w:rsidP="003903E8">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903E8">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8E2D769" w:rsidR="00540344" w:rsidRPr="00C56BF6" w:rsidRDefault="006C2CAF" w:rsidP="003903E8">
                <w:pPr>
                  <w:spacing w:after="240"/>
                  <w:rPr>
                    <w:rStyle w:val="InformationBlockChar"/>
                    <w:rFonts w:eastAsiaTheme="minorHAnsi"/>
                    <w:b w:val="0"/>
                    <w:bCs/>
                  </w:rPr>
                </w:pPr>
                <w:r>
                  <w:rPr>
                    <w:rStyle w:val="InformationBlockChar"/>
                    <w:rFonts w:eastAsiaTheme="minorHAnsi"/>
                    <w:b w:val="0"/>
                    <w:bCs/>
                  </w:rPr>
                  <w:t>Pre-employment</w:t>
                </w:r>
              </w:p>
            </w:tc>
          </w:sdtContent>
        </w:sdt>
      </w:tr>
    </w:tbl>
    <w:p w14:paraId="36BF0E56" w14:textId="7CED69D2" w:rsidR="00B06EDE" w:rsidRPr="003903E8" w:rsidRDefault="00E91AB6" w:rsidP="003903E8">
      <w:pPr>
        <w:pStyle w:val="Caption"/>
        <w:spacing w:after="360"/>
        <w:rPr>
          <w:sz w:val="20"/>
          <w:szCs w:val="20"/>
        </w:rPr>
      </w:pPr>
      <w:r w:rsidRPr="003903E8">
        <w:rPr>
          <w:sz w:val="20"/>
          <w:szCs w:val="20"/>
        </w:rPr>
        <w:t xml:space="preserve">NB. The above details in relation to Location, Position </w:t>
      </w:r>
      <w:r w:rsidR="00FD3D54" w:rsidRPr="003903E8">
        <w:rPr>
          <w:sz w:val="20"/>
          <w:szCs w:val="20"/>
        </w:rPr>
        <w:t>Type</w:t>
      </w:r>
      <w:r w:rsidRPr="003903E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3903E8">
      <w:pPr>
        <w:pStyle w:val="Heading3"/>
      </w:pPr>
      <w:r w:rsidRPr="00405739">
        <w:t xml:space="preserve">Primary Purpose: </w:t>
      </w:r>
    </w:p>
    <w:p w14:paraId="7DFCD9F7" w14:textId="526CDAED" w:rsidR="006C2CAF" w:rsidRPr="006C2CAF" w:rsidRDefault="006C2CAF" w:rsidP="005D39E0">
      <w:pPr>
        <w:spacing w:after="120"/>
        <w:jc w:val="both"/>
        <w:rPr>
          <w:rFonts w:ascii="Gill Sans MT" w:hAnsi="Gill Sans MT"/>
        </w:rPr>
      </w:pPr>
      <w:r w:rsidRPr="00C03646">
        <w:rPr>
          <w:rFonts w:ascii="Gill Sans MT" w:hAnsi="Gill Sans MT"/>
        </w:rPr>
        <w:t>As a member of the Pay/Personnel Unit, perform multiple and diverse tasks associated with pay and personnel activities</w:t>
      </w:r>
      <w:r>
        <w:rPr>
          <w:rFonts w:ascii="Gill Sans MT" w:hAnsi="Gill Sans MT"/>
        </w:rPr>
        <w:t xml:space="preserve"> for the Department of Health (DoH) and </w:t>
      </w:r>
      <w:r w:rsidR="003903E8">
        <w:rPr>
          <w:rFonts w:ascii="Gill Sans MT" w:hAnsi="Gill Sans MT"/>
        </w:rPr>
        <w:t>Homes Tasmania (HT)</w:t>
      </w:r>
      <w:r w:rsidRPr="00C03646">
        <w:rPr>
          <w:rFonts w:ascii="Gill Sans MT" w:hAnsi="Gill Sans MT"/>
        </w:rPr>
        <w:t>. Work requires the application of conventional practices, methods, and standards according to established guidelines, systems, and processes.</w:t>
      </w:r>
    </w:p>
    <w:p w14:paraId="005DD4B6" w14:textId="10DDFB31" w:rsidR="00E91AB6" w:rsidRPr="00405739" w:rsidRDefault="00E91AB6" w:rsidP="003903E8">
      <w:pPr>
        <w:pStyle w:val="Heading3"/>
      </w:pPr>
      <w:r w:rsidRPr="00405739">
        <w:t>Duties:</w:t>
      </w:r>
    </w:p>
    <w:p w14:paraId="046DEA60" w14:textId="77777777" w:rsidR="006C2CAF" w:rsidRDefault="006C2CAF" w:rsidP="005D39E0">
      <w:pPr>
        <w:pStyle w:val="ListNumbered"/>
        <w:jc w:val="both"/>
      </w:pPr>
      <w:r>
        <w:t>Undertake the accurate, efficient, and effective processing of all transactions relating to payroll processing, including new employments, terminations, and all personnel movements, on a day to day basis.</w:t>
      </w:r>
    </w:p>
    <w:p w14:paraId="07C50C84" w14:textId="77777777" w:rsidR="006C2CAF" w:rsidRPr="00C03646" w:rsidRDefault="006C2CAF" w:rsidP="005D39E0">
      <w:pPr>
        <w:pStyle w:val="ListNumbered"/>
        <w:jc w:val="both"/>
      </w:pPr>
      <w:r>
        <w:t>Accurately interpret and apply award, legislative and departmental policies, and procedures.</w:t>
      </w:r>
    </w:p>
    <w:p w14:paraId="2D7DDACD" w14:textId="71143D9F" w:rsidR="006C2CAF" w:rsidRDefault="006C2CAF" w:rsidP="005D39E0">
      <w:pPr>
        <w:pStyle w:val="ListNumbered"/>
        <w:jc w:val="both"/>
      </w:pPr>
      <w:r w:rsidRPr="00C03646">
        <w:t xml:space="preserve">Provide advice and assistance to managers and staff on a diverse range of human resource services, specifically those associated with </w:t>
      </w:r>
      <w:r>
        <w:t>payroll</w:t>
      </w:r>
      <w:r w:rsidRPr="00C03646">
        <w:t xml:space="preserve"> issues.</w:t>
      </w:r>
    </w:p>
    <w:p w14:paraId="503FC2D0" w14:textId="77777777" w:rsidR="006C2CAF" w:rsidRPr="00C03646" w:rsidRDefault="006C2CAF" w:rsidP="005D39E0">
      <w:pPr>
        <w:pStyle w:val="ListNumbered"/>
        <w:spacing w:line="280" w:lineRule="atLeast"/>
        <w:jc w:val="both"/>
      </w:pPr>
      <w:r w:rsidRPr="00C03646">
        <w:t>Update and maintain records and systems to meet the requirements of the operational area, including payroll processing.</w:t>
      </w:r>
    </w:p>
    <w:p w14:paraId="39218552" w14:textId="77777777" w:rsidR="006C2CAF" w:rsidRPr="00C03646" w:rsidRDefault="006C2CAF" w:rsidP="005D39E0">
      <w:pPr>
        <w:pStyle w:val="ListNumbered"/>
        <w:spacing w:line="280" w:lineRule="atLeast"/>
        <w:jc w:val="both"/>
      </w:pPr>
      <w:r w:rsidRPr="00C03646">
        <w:t>Contribute to assisting to resolving operational problems relating to service delivery.</w:t>
      </w:r>
    </w:p>
    <w:p w14:paraId="560479DF" w14:textId="77777777" w:rsidR="006C2CAF" w:rsidRDefault="006C2CAF" w:rsidP="005D39E0">
      <w:pPr>
        <w:pStyle w:val="ListNumbered"/>
        <w:spacing w:line="280" w:lineRule="atLeast"/>
        <w:jc w:val="both"/>
      </w:pPr>
      <w:r w:rsidRPr="00C03646">
        <w:t xml:space="preserve">Actively participate in staff development and continuous quality improvement activities. </w:t>
      </w:r>
    </w:p>
    <w:p w14:paraId="259E2F1A" w14:textId="77777777" w:rsidR="00A27D25" w:rsidRDefault="00A27D25" w:rsidP="005D39E0">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081CB2B" w14:textId="77777777" w:rsidR="00A27D25" w:rsidRPr="004B1E48" w:rsidRDefault="00A27D25" w:rsidP="005D39E0">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560C66">
      <w:pPr>
        <w:pStyle w:val="Heading3"/>
        <w:spacing w:line="280" w:lineRule="atLeast"/>
      </w:pPr>
      <w:r>
        <w:t>Key Accountabilities and Responsibilities:</w:t>
      </w:r>
    </w:p>
    <w:p w14:paraId="6C8D95AF" w14:textId="77777777" w:rsidR="006C2CAF" w:rsidRPr="00C03646" w:rsidRDefault="006C2CAF" w:rsidP="005D39E0">
      <w:pPr>
        <w:pStyle w:val="ListParagraph"/>
        <w:spacing w:line="280" w:lineRule="atLeast"/>
        <w:jc w:val="both"/>
      </w:pPr>
      <w:r w:rsidRPr="00C03646">
        <w:t xml:space="preserve">Responsible for the delivery of a high level of service to managers and staff and </w:t>
      </w:r>
      <w:r>
        <w:t>for</w:t>
      </w:r>
      <w:r w:rsidRPr="00C03646">
        <w:t xml:space="preserve"> ensuring and monitoring the quality of services provided.</w:t>
      </w:r>
    </w:p>
    <w:p w14:paraId="0739D20C" w14:textId="3A678A70" w:rsidR="00B06EDE" w:rsidRDefault="003903E8" w:rsidP="005D39E0">
      <w:pPr>
        <w:pStyle w:val="ListParagraph"/>
        <w:spacing w:line="280" w:lineRule="atLeast"/>
        <w:jc w:val="both"/>
      </w:pPr>
      <w:r>
        <w:t>W</w:t>
      </w:r>
      <w:r w:rsidR="006C2CAF" w:rsidRPr="00C03646">
        <w:t xml:space="preserve">orks as a member of a team and receives general instruction and supervision from the </w:t>
      </w:r>
      <w:r w:rsidR="006C2CAF">
        <w:t>Payroll Team Leader</w:t>
      </w:r>
      <w:r w:rsidR="006C2CAF" w:rsidRPr="00C03646">
        <w:t xml:space="preserve"> and is expected to exercise judgment and initiative to achieve specified outcomes.</w:t>
      </w:r>
    </w:p>
    <w:p w14:paraId="73CC723A" w14:textId="77777777" w:rsidR="00A27D25" w:rsidRPr="00F256F0" w:rsidRDefault="00A27D25" w:rsidP="005D39E0">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470938" w14:textId="77777777" w:rsidR="00A27D25" w:rsidRDefault="00A27D25" w:rsidP="005D39E0">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1395D6C" w14:textId="77777777" w:rsidR="00A27D25" w:rsidRDefault="00A27D25" w:rsidP="005D39E0">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60C66">
      <w:pPr>
        <w:pStyle w:val="Heading3"/>
        <w:spacing w:line="280" w:lineRule="atLeast"/>
      </w:pPr>
      <w:r>
        <w:t>Pre-employment Conditions</w:t>
      </w:r>
      <w:r w:rsidR="00E91AB6">
        <w:t>:</w:t>
      </w:r>
    </w:p>
    <w:p w14:paraId="546871E2" w14:textId="76ACAA24" w:rsidR="00996960" w:rsidRPr="00996960" w:rsidRDefault="00B97D5F" w:rsidP="005D39E0">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D39E0">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D39E0">
      <w:pPr>
        <w:pStyle w:val="ListNumbered"/>
        <w:numPr>
          <w:ilvl w:val="0"/>
          <w:numId w:val="16"/>
        </w:numPr>
        <w:spacing w:line="280" w:lineRule="atLeast"/>
        <w:jc w:val="both"/>
      </w:pPr>
      <w:r>
        <w:t>Conviction checks in the following areas:</w:t>
      </w:r>
    </w:p>
    <w:p w14:paraId="147CDE9F" w14:textId="77777777" w:rsidR="00E91AB6" w:rsidRDefault="00E91AB6" w:rsidP="005D39E0">
      <w:pPr>
        <w:pStyle w:val="ListNumbered"/>
        <w:numPr>
          <w:ilvl w:val="1"/>
          <w:numId w:val="13"/>
        </w:numPr>
        <w:spacing w:line="280" w:lineRule="atLeast"/>
        <w:jc w:val="both"/>
      </w:pPr>
      <w:r>
        <w:t>crimes of violence</w:t>
      </w:r>
    </w:p>
    <w:p w14:paraId="15754481" w14:textId="77777777" w:rsidR="00E91AB6" w:rsidRDefault="00E91AB6" w:rsidP="005D39E0">
      <w:pPr>
        <w:pStyle w:val="ListNumbered"/>
        <w:numPr>
          <w:ilvl w:val="1"/>
          <w:numId w:val="13"/>
        </w:numPr>
        <w:spacing w:line="280" w:lineRule="atLeast"/>
        <w:jc w:val="both"/>
      </w:pPr>
      <w:r>
        <w:t>sex related offences</w:t>
      </w:r>
    </w:p>
    <w:p w14:paraId="4ED1D6AD" w14:textId="77777777" w:rsidR="00E91AB6" w:rsidRDefault="00E91AB6" w:rsidP="005D39E0">
      <w:pPr>
        <w:pStyle w:val="ListNumbered"/>
        <w:numPr>
          <w:ilvl w:val="1"/>
          <w:numId w:val="13"/>
        </w:numPr>
        <w:spacing w:line="280" w:lineRule="atLeast"/>
        <w:jc w:val="both"/>
      </w:pPr>
      <w:r>
        <w:t>serious drug offences</w:t>
      </w:r>
    </w:p>
    <w:p w14:paraId="2F95386B" w14:textId="77777777" w:rsidR="00405739" w:rsidRDefault="00E91AB6" w:rsidP="005D39E0">
      <w:pPr>
        <w:pStyle w:val="ListNumbered"/>
        <w:numPr>
          <w:ilvl w:val="1"/>
          <w:numId w:val="13"/>
        </w:numPr>
        <w:spacing w:line="280" w:lineRule="atLeast"/>
        <w:jc w:val="both"/>
      </w:pPr>
      <w:r>
        <w:t>crimes involving dishonesty</w:t>
      </w:r>
    </w:p>
    <w:p w14:paraId="526590A3" w14:textId="77777777" w:rsidR="00E91AB6" w:rsidRDefault="00E91AB6" w:rsidP="005D39E0">
      <w:pPr>
        <w:pStyle w:val="ListNumbered"/>
        <w:spacing w:line="280" w:lineRule="atLeast"/>
        <w:jc w:val="both"/>
      </w:pPr>
      <w:r>
        <w:t>Identification check</w:t>
      </w:r>
    </w:p>
    <w:p w14:paraId="301DC513" w14:textId="3136BDB6" w:rsidR="00E91AB6" w:rsidRDefault="00E91AB6" w:rsidP="005D39E0">
      <w:pPr>
        <w:pStyle w:val="ListNumbered"/>
        <w:spacing w:line="280" w:lineRule="atLeast"/>
        <w:jc w:val="both"/>
      </w:pPr>
      <w:r>
        <w:t>Disciplinary action in previous employment check.</w:t>
      </w:r>
    </w:p>
    <w:p w14:paraId="1C18AC7C" w14:textId="77777777" w:rsidR="003903E8" w:rsidRPr="008803FC" w:rsidRDefault="003903E8" w:rsidP="003903E8">
      <w:pPr>
        <w:pStyle w:val="ListNumbered"/>
        <w:numPr>
          <w:ilvl w:val="0"/>
          <w:numId w:val="0"/>
        </w:numPr>
        <w:spacing w:line="280" w:lineRule="atLeast"/>
        <w:ind w:left="567" w:hanging="567"/>
      </w:pPr>
    </w:p>
    <w:p w14:paraId="011E3DAD" w14:textId="77777777" w:rsidR="00E91AB6" w:rsidRDefault="00E91AB6" w:rsidP="003903E8">
      <w:pPr>
        <w:pStyle w:val="Heading3"/>
      </w:pPr>
      <w:r>
        <w:t>Selection Criteria:</w:t>
      </w:r>
    </w:p>
    <w:p w14:paraId="7321EB15" w14:textId="78508368" w:rsidR="006C2CAF" w:rsidRPr="006C2CAF" w:rsidRDefault="006C2CAF" w:rsidP="005D39E0">
      <w:pPr>
        <w:pStyle w:val="ListNumbered"/>
        <w:numPr>
          <w:ilvl w:val="0"/>
          <w:numId w:val="15"/>
        </w:numPr>
        <w:spacing w:after="120"/>
        <w:jc w:val="both"/>
        <w:rPr>
          <w:rFonts w:ascii="Gill Sans MT" w:hAnsi="Gill Sans MT"/>
        </w:rPr>
      </w:pPr>
      <w:r w:rsidRPr="006C2CAF">
        <w:rPr>
          <w:rFonts w:ascii="Gill Sans MT" w:hAnsi="Gill Sans MT"/>
        </w:rPr>
        <w:t xml:space="preserve">Knowledge and understanding of payroll processing, personnel functions and legislative provisions, including policies, guidelines and protocols covering employees of the DoH and </w:t>
      </w:r>
      <w:r w:rsidR="003903E8">
        <w:rPr>
          <w:rFonts w:ascii="Gill Sans MT" w:hAnsi="Gill Sans MT"/>
        </w:rPr>
        <w:t>HT</w:t>
      </w:r>
      <w:r w:rsidRPr="006C2CAF">
        <w:rPr>
          <w:rFonts w:ascii="Gill Sans MT" w:hAnsi="Gill Sans MT"/>
        </w:rPr>
        <w:t xml:space="preserve"> or the ability to acquire this knowledge based on past experience.</w:t>
      </w:r>
    </w:p>
    <w:p w14:paraId="774485CD" w14:textId="77777777" w:rsidR="006C2CAF" w:rsidRPr="006C2CAF" w:rsidRDefault="006C2CAF" w:rsidP="005D39E0">
      <w:pPr>
        <w:pStyle w:val="ListNumbered"/>
        <w:numPr>
          <w:ilvl w:val="0"/>
          <w:numId w:val="15"/>
        </w:numPr>
        <w:spacing w:after="120"/>
        <w:jc w:val="both"/>
        <w:rPr>
          <w:rFonts w:ascii="Gill Sans MT" w:hAnsi="Gill Sans MT"/>
        </w:rPr>
      </w:pPr>
      <w:r w:rsidRPr="006C2CAF">
        <w:rPr>
          <w:rFonts w:ascii="Gill Sans MT" w:hAnsi="Gill Sans MT"/>
        </w:rPr>
        <w:t>Demonstrated experience and ability with an electronic payroll/HR system together with competency in the use of office software packages.</w:t>
      </w:r>
    </w:p>
    <w:p w14:paraId="1ACE0F5F" w14:textId="77777777" w:rsidR="006C2CAF" w:rsidRPr="006C2CAF" w:rsidRDefault="006C2CAF" w:rsidP="005D39E0">
      <w:pPr>
        <w:pStyle w:val="ListNumbered"/>
        <w:numPr>
          <w:ilvl w:val="0"/>
          <w:numId w:val="15"/>
        </w:numPr>
        <w:spacing w:after="120"/>
        <w:jc w:val="both"/>
        <w:rPr>
          <w:rFonts w:ascii="Gill Sans MT" w:hAnsi="Gill Sans MT"/>
        </w:rPr>
      </w:pPr>
      <w:r w:rsidRPr="006C2CAF">
        <w:rPr>
          <w:rFonts w:ascii="Gill Sans MT" w:hAnsi="Gill Sans MT"/>
        </w:rPr>
        <w:t>Demonstrated ability to use initiative and a commitment to continuous quality improvement with the ability to examine information and recommend an appropriate course of action.</w:t>
      </w:r>
    </w:p>
    <w:p w14:paraId="1D1DB96D" w14:textId="0E0042B7" w:rsidR="00E91AB6" w:rsidRPr="006C2CAF" w:rsidRDefault="006C2CAF" w:rsidP="005D39E0">
      <w:pPr>
        <w:pStyle w:val="ListNumbered"/>
        <w:numPr>
          <w:ilvl w:val="0"/>
          <w:numId w:val="15"/>
        </w:numPr>
        <w:spacing w:after="240"/>
        <w:jc w:val="both"/>
        <w:rPr>
          <w:rFonts w:ascii="Gill Sans MT" w:hAnsi="Gill Sans MT"/>
        </w:rPr>
      </w:pPr>
      <w:r w:rsidRPr="006C2CAF">
        <w:rPr>
          <w:rFonts w:ascii="Gill Sans MT" w:hAnsi="Gill Sans MT"/>
        </w:rPr>
        <w:t xml:space="preserve">Well-developed interpersonal and communication skills. The ability to manage time effectively and work as a member of a team or as an individual, within an environment subject to competing priorities and change. </w:t>
      </w:r>
    </w:p>
    <w:p w14:paraId="185F40C6" w14:textId="77777777" w:rsidR="00E91AB6" w:rsidRDefault="00E91AB6" w:rsidP="003903E8">
      <w:pPr>
        <w:pStyle w:val="Heading3"/>
      </w:pPr>
      <w:r>
        <w:t>Working Environment:</w:t>
      </w:r>
    </w:p>
    <w:p w14:paraId="30430269" w14:textId="77777777" w:rsidR="00A27D25" w:rsidRDefault="00A27D25" w:rsidP="005D39E0">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5C03982" w14:textId="77777777" w:rsidR="00A27D25" w:rsidRDefault="00A27D25" w:rsidP="005D39E0">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A6AEF05" w14:textId="77777777" w:rsidR="00A27D25" w:rsidRDefault="00A27D25" w:rsidP="005D39E0">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3604E89" w14:textId="77777777" w:rsidR="00A27D25" w:rsidRPr="004B0994" w:rsidRDefault="00A27D25" w:rsidP="005D39E0">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4FE21B6D" w:rsidR="000D5AF4" w:rsidRPr="004B0994" w:rsidRDefault="000D5AF4" w:rsidP="00A27D25"/>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86196"/>
    <w:multiLevelType w:val="hybridMultilevel"/>
    <w:tmpl w:val="F4BC7F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A801901"/>
    <w:multiLevelType w:val="hybridMultilevel"/>
    <w:tmpl w:val="D8B4EE4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2C31D6"/>
    <w:multiLevelType w:val="hybridMultilevel"/>
    <w:tmpl w:val="5A087E5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12438719">
    <w:abstractNumId w:val="19"/>
  </w:num>
  <w:num w:numId="2" w16cid:durableId="1163398387">
    <w:abstractNumId w:val="4"/>
  </w:num>
  <w:num w:numId="3" w16cid:durableId="762338946">
    <w:abstractNumId w:val="2"/>
  </w:num>
  <w:num w:numId="4" w16cid:durableId="2089963190">
    <w:abstractNumId w:val="8"/>
  </w:num>
  <w:num w:numId="5" w16cid:durableId="417941109">
    <w:abstractNumId w:val="14"/>
  </w:num>
  <w:num w:numId="6" w16cid:durableId="1710648335">
    <w:abstractNumId w:val="11"/>
  </w:num>
  <w:num w:numId="7" w16cid:durableId="1142387082">
    <w:abstractNumId w:val="17"/>
  </w:num>
  <w:num w:numId="8" w16cid:durableId="1864132258">
    <w:abstractNumId w:val="0"/>
  </w:num>
  <w:num w:numId="9" w16cid:durableId="822115347">
    <w:abstractNumId w:val="18"/>
  </w:num>
  <w:num w:numId="10" w16cid:durableId="199754016">
    <w:abstractNumId w:val="15"/>
  </w:num>
  <w:num w:numId="11" w16cid:durableId="1861814673">
    <w:abstractNumId w:val="5"/>
  </w:num>
  <w:num w:numId="12" w16cid:durableId="1618828412">
    <w:abstractNumId w:val="7"/>
  </w:num>
  <w:num w:numId="13" w16cid:durableId="1198855612">
    <w:abstractNumId w:val="10"/>
  </w:num>
  <w:num w:numId="14" w16cid:durableId="2136022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15036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8591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6500219">
    <w:abstractNumId w:val="12"/>
  </w:num>
  <w:num w:numId="18" w16cid:durableId="2075810422">
    <w:abstractNumId w:val="3"/>
  </w:num>
  <w:num w:numId="19" w16cid:durableId="1615555443">
    <w:abstractNumId w:val="13"/>
  </w:num>
  <w:num w:numId="20" w16cid:durableId="797259680">
    <w:abstractNumId w:val="16"/>
  </w:num>
  <w:num w:numId="21" w16cid:durableId="870384603">
    <w:abstractNumId w:val="6"/>
  </w:num>
  <w:num w:numId="22" w16cid:durableId="258953795">
    <w:abstractNumId w:val="1"/>
  </w:num>
  <w:num w:numId="23" w16cid:durableId="178487868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903E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0C66"/>
    <w:rsid w:val="00562084"/>
    <w:rsid w:val="0058698F"/>
    <w:rsid w:val="005A52A6"/>
    <w:rsid w:val="005B0392"/>
    <w:rsid w:val="005D39E0"/>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2CAF"/>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5D8"/>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2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5694</Characters>
  <Application>Microsoft Office Word</Application>
  <DocSecurity>0</DocSecurity>
  <Lines>101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4</cp:revision>
  <cp:lastPrinted>2023-07-11T01:42:00Z</cp:lastPrinted>
  <dcterms:created xsi:type="dcterms:W3CDTF">2023-07-11T01:42:00Z</dcterms:created>
  <dcterms:modified xsi:type="dcterms:W3CDTF">2023-08-01T04:34:00Z</dcterms:modified>
</cp:coreProperties>
</file>