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47C9" w14:textId="77777777" w:rsidR="001564EA" w:rsidRPr="00D656ED" w:rsidRDefault="001564EA" w:rsidP="00390DAB">
      <w:pPr>
        <w:spacing w:after="120" w:afterAutospacing="0"/>
        <w:jc w:val="both"/>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08C29294" wp14:editId="2B7DF5F5">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C378C8F" w14:textId="77777777" w:rsidR="001564EA" w:rsidRPr="00D656ED" w:rsidRDefault="001564EA" w:rsidP="00390DAB">
      <w:pPr>
        <w:spacing w:before="0" w:beforeAutospacing="0" w:after="120" w:afterAutospacing="0"/>
        <w:jc w:val="both"/>
        <w:rPr>
          <w:rFonts w:ascii="Century Gothic" w:hAnsi="Century Gothic" w:cs="Gill Sans"/>
          <w:b/>
          <w:sz w:val="30"/>
          <w:szCs w:val="30"/>
        </w:rPr>
      </w:pPr>
      <w:r w:rsidRPr="00D656ED">
        <w:rPr>
          <w:rFonts w:ascii="Century Gothic" w:hAnsi="Century Gothic" w:cs="Gill Sans"/>
          <w:b/>
          <w:sz w:val="30"/>
          <w:szCs w:val="30"/>
        </w:rPr>
        <w:t>STATEMENT OF DUTIES</w:t>
      </w:r>
    </w:p>
    <w:p w14:paraId="2A18400A" w14:textId="77777777" w:rsidR="001564EA" w:rsidRPr="003C45A6" w:rsidRDefault="001564EA" w:rsidP="00390DAB">
      <w:pPr>
        <w:pBdr>
          <w:bottom w:val="single" w:sz="4" w:space="1" w:color="auto"/>
        </w:pBdr>
        <w:jc w:val="both"/>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577BDB23" w14:textId="77777777" w:rsidTr="000C510C">
        <w:tc>
          <w:tcPr>
            <w:tcW w:w="2802" w:type="dxa"/>
            <w:vAlign w:val="center"/>
          </w:tcPr>
          <w:p w14:paraId="7F5D7D4C"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09CB941" w14:textId="50B0FA66" w:rsidR="001564EA" w:rsidRPr="003B6E0C" w:rsidRDefault="00010828" w:rsidP="002A2715">
            <w:pPr>
              <w:jc w:val="both"/>
              <w:rPr>
                <w:rFonts w:ascii="Century Gothic" w:hAnsi="Century Gothic" w:cs="Gill Sans"/>
                <w:sz w:val="32"/>
              </w:rPr>
            </w:pPr>
            <w:r>
              <w:rPr>
                <w:rFonts w:ascii="Century Gothic" w:hAnsi="Century Gothic" w:cs="Gill Sans"/>
                <w:sz w:val="24"/>
                <w:szCs w:val="24"/>
              </w:rPr>
              <w:t>C</w:t>
            </w:r>
            <w:r w:rsidR="003928C4">
              <w:rPr>
                <w:rFonts w:ascii="Century Gothic" w:hAnsi="Century Gothic" w:cs="Gill Sans"/>
                <w:sz w:val="24"/>
                <w:szCs w:val="24"/>
              </w:rPr>
              <w:t>onsultant</w:t>
            </w:r>
          </w:p>
        </w:tc>
      </w:tr>
      <w:tr w:rsidR="001564EA" w:rsidRPr="003B6E0C" w14:paraId="3D5C419C" w14:textId="77777777" w:rsidTr="000C510C">
        <w:tc>
          <w:tcPr>
            <w:tcW w:w="2802" w:type="dxa"/>
            <w:vAlign w:val="center"/>
          </w:tcPr>
          <w:p w14:paraId="4592B677"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286ECA86" w14:textId="39976034" w:rsidR="001564EA" w:rsidRPr="003B6E0C" w:rsidRDefault="000974B3" w:rsidP="00390DAB">
            <w:pPr>
              <w:jc w:val="both"/>
              <w:rPr>
                <w:rFonts w:ascii="Century Gothic" w:hAnsi="Century Gothic" w:cs="Gill Sans"/>
                <w:sz w:val="24"/>
                <w:szCs w:val="24"/>
              </w:rPr>
            </w:pPr>
            <w:r>
              <w:rPr>
                <w:rFonts w:ascii="Century Gothic" w:hAnsi="Century Gothic" w:cs="Gill Sans"/>
                <w:sz w:val="24"/>
                <w:szCs w:val="24"/>
              </w:rPr>
              <w:t xml:space="preserve">Various </w:t>
            </w:r>
          </w:p>
        </w:tc>
      </w:tr>
      <w:tr w:rsidR="001564EA" w:rsidRPr="003B6E0C" w14:paraId="312F5DD9" w14:textId="77777777" w:rsidTr="000C510C">
        <w:trPr>
          <w:trHeight w:val="406"/>
        </w:trPr>
        <w:tc>
          <w:tcPr>
            <w:tcW w:w="2802" w:type="dxa"/>
            <w:vAlign w:val="center"/>
          </w:tcPr>
          <w:p w14:paraId="174DC9BA"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1E40A60F" w14:textId="2D1554DD" w:rsidR="001564EA" w:rsidRPr="003B6E0C" w:rsidRDefault="003F6A56" w:rsidP="00390DAB">
            <w:pPr>
              <w:ind w:left="34"/>
              <w:jc w:val="both"/>
              <w:rPr>
                <w:rFonts w:ascii="Century Gothic" w:hAnsi="Century Gothic" w:cs="Gill Sans"/>
                <w:sz w:val="24"/>
                <w:szCs w:val="24"/>
              </w:rPr>
            </w:pPr>
            <w:r>
              <w:rPr>
                <w:rFonts w:ascii="Century Gothic" w:hAnsi="Century Gothic" w:cs="Gill Sans"/>
                <w:sz w:val="24"/>
                <w:szCs w:val="24"/>
              </w:rPr>
              <w:t>Building Safety</w:t>
            </w:r>
            <w:r w:rsidR="00390DAB">
              <w:rPr>
                <w:rFonts w:ascii="Century Gothic" w:hAnsi="Century Gothic" w:cs="Gill Sans"/>
                <w:sz w:val="24"/>
                <w:szCs w:val="24"/>
              </w:rPr>
              <w:t xml:space="preserve"> Unit</w:t>
            </w:r>
          </w:p>
        </w:tc>
      </w:tr>
      <w:tr w:rsidR="001564EA" w:rsidRPr="003B6E0C" w14:paraId="4F3A967F" w14:textId="77777777" w:rsidTr="000C510C">
        <w:tc>
          <w:tcPr>
            <w:tcW w:w="2802" w:type="dxa"/>
            <w:vAlign w:val="center"/>
          </w:tcPr>
          <w:p w14:paraId="013023DB"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EDC29C1" w14:textId="6DDA1A0B" w:rsidR="001564EA" w:rsidRPr="003B6E0C" w:rsidRDefault="003F6A56" w:rsidP="00390DAB">
            <w:pPr>
              <w:ind w:left="34"/>
              <w:jc w:val="both"/>
              <w:rPr>
                <w:rFonts w:ascii="Century Gothic" w:hAnsi="Century Gothic" w:cs="Gill Sans"/>
                <w:sz w:val="24"/>
                <w:szCs w:val="24"/>
              </w:rPr>
            </w:pPr>
            <w:r>
              <w:rPr>
                <w:rFonts w:ascii="Century Gothic" w:hAnsi="Century Gothic" w:cs="Gill Sans"/>
                <w:sz w:val="24"/>
                <w:szCs w:val="24"/>
              </w:rPr>
              <w:t>Community Fire Safety</w:t>
            </w:r>
            <w:r w:rsidR="00390DAB">
              <w:rPr>
                <w:rFonts w:ascii="Century Gothic" w:hAnsi="Century Gothic" w:cs="Gill Sans"/>
                <w:sz w:val="24"/>
                <w:szCs w:val="24"/>
              </w:rPr>
              <w:t xml:space="preserve"> Division</w:t>
            </w:r>
          </w:p>
        </w:tc>
      </w:tr>
      <w:tr w:rsidR="001564EA" w:rsidRPr="003B6E0C" w14:paraId="29D5992A" w14:textId="77777777" w:rsidTr="000C510C">
        <w:tc>
          <w:tcPr>
            <w:tcW w:w="2802" w:type="dxa"/>
            <w:vAlign w:val="center"/>
          </w:tcPr>
          <w:p w14:paraId="15AC731F"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13C93A7D" w14:textId="4FB4EA89" w:rsidR="001564EA" w:rsidRPr="003B6E0C" w:rsidRDefault="003928C4" w:rsidP="00390DAB">
            <w:pPr>
              <w:ind w:left="34"/>
              <w:jc w:val="both"/>
              <w:rPr>
                <w:rFonts w:ascii="Century Gothic" w:hAnsi="Century Gothic" w:cs="Gill Sans"/>
                <w:sz w:val="24"/>
                <w:szCs w:val="24"/>
              </w:rPr>
            </w:pPr>
            <w:r>
              <w:rPr>
                <w:rFonts w:ascii="Century Gothic" w:hAnsi="Century Gothic" w:cs="Gill Sans"/>
                <w:sz w:val="24"/>
                <w:szCs w:val="24"/>
              </w:rPr>
              <w:t>Hobart, Burnie/Devonport and Launceston</w:t>
            </w:r>
            <w:r w:rsidR="00390DAB">
              <w:rPr>
                <w:rFonts w:ascii="Century Gothic" w:hAnsi="Century Gothic" w:cs="Gill Sans"/>
                <w:sz w:val="24"/>
                <w:szCs w:val="24"/>
              </w:rPr>
              <w:t xml:space="preserve"> </w:t>
            </w:r>
          </w:p>
        </w:tc>
      </w:tr>
      <w:tr w:rsidR="001564EA" w:rsidRPr="003B6E0C" w14:paraId="7FB899BB" w14:textId="77777777" w:rsidTr="000C510C">
        <w:tc>
          <w:tcPr>
            <w:tcW w:w="2802" w:type="dxa"/>
            <w:vAlign w:val="center"/>
          </w:tcPr>
          <w:p w14:paraId="0261AC3D"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78195AAD" w14:textId="724C0F8E" w:rsidR="001564EA" w:rsidRPr="003B6E0C" w:rsidRDefault="003F6A56" w:rsidP="00390DAB">
            <w:pPr>
              <w:ind w:left="34"/>
              <w:jc w:val="both"/>
              <w:rPr>
                <w:rFonts w:ascii="Century Gothic" w:hAnsi="Century Gothic" w:cs="Gill Sans"/>
                <w:sz w:val="24"/>
                <w:szCs w:val="24"/>
              </w:rPr>
            </w:pPr>
            <w:r>
              <w:rPr>
                <w:rFonts w:ascii="Century Gothic" w:hAnsi="Century Gothic" w:cs="Gill Sans"/>
                <w:sz w:val="24"/>
                <w:szCs w:val="24"/>
              </w:rPr>
              <w:t>Manager Building Safety</w:t>
            </w:r>
            <w:r w:rsidR="003928C4">
              <w:rPr>
                <w:rFonts w:ascii="Century Gothic" w:hAnsi="Century Gothic" w:cs="Gill Sans"/>
                <w:sz w:val="24"/>
                <w:szCs w:val="24"/>
              </w:rPr>
              <w:t xml:space="preserve"> Unit</w:t>
            </w:r>
          </w:p>
        </w:tc>
      </w:tr>
      <w:tr w:rsidR="001564EA" w:rsidRPr="003B6E0C" w14:paraId="075186A8" w14:textId="77777777" w:rsidTr="000C510C">
        <w:tc>
          <w:tcPr>
            <w:tcW w:w="2802" w:type="dxa"/>
            <w:vAlign w:val="center"/>
          </w:tcPr>
          <w:p w14:paraId="67EE87A7"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44D70116" w14:textId="0F65DEDA" w:rsidR="001564EA" w:rsidRPr="003B6E0C" w:rsidRDefault="00010828" w:rsidP="00390DAB">
            <w:pPr>
              <w:jc w:val="both"/>
              <w:rPr>
                <w:rFonts w:ascii="Century Gothic" w:hAnsi="Century Gothic" w:cs="Gill Sans"/>
                <w:sz w:val="24"/>
                <w:szCs w:val="24"/>
              </w:rPr>
            </w:pPr>
            <w:r>
              <w:rPr>
                <w:rFonts w:ascii="Century Gothic" w:hAnsi="Century Gothic" w:cs="Gill Sans"/>
                <w:sz w:val="24"/>
                <w:szCs w:val="24"/>
              </w:rPr>
              <w:t xml:space="preserve">Tasmanian </w:t>
            </w:r>
            <w:r w:rsidR="003928C4">
              <w:rPr>
                <w:rFonts w:ascii="Century Gothic" w:hAnsi="Century Gothic" w:cs="Gill Sans"/>
                <w:sz w:val="24"/>
                <w:szCs w:val="24"/>
              </w:rPr>
              <w:t>Firefighting</w:t>
            </w:r>
            <w:r w:rsidR="004B2B4B">
              <w:rPr>
                <w:rFonts w:ascii="Century Gothic" w:hAnsi="Century Gothic" w:cs="Gill Sans"/>
                <w:sz w:val="24"/>
                <w:szCs w:val="24"/>
              </w:rPr>
              <w:t xml:space="preserve"> Industry</w:t>
            </w:r>
            <w:r w:rsidR="003928C4">
              <w:rPr>
                <w:rFonts w:ascii="Century Gothic" w:hAnsi="Century Gothic" w:cs="Gill Sans"/>
                <w:sz w:val="24"/>
                <w:szCs w:val="24"/>
              </w:rPr>
              <w:t xml:space="preserve"> Employees Award</w:t>
            </w:r>
          </w:p>
        </w:tc>
      </w:tr>
      <w:tr w:rsidR="001564EA" w:rsidRPr="003B6E0C" w14:paraId="22BE2C1A" w14:textId="77777777" w:rsidTr="000C510C">
        <w:tc>
          <w:tcPr>
            <w:tcW w:w="2802" w:type="dxa"/>
            <w:vAlign w:val="center"/>
          </w:tcPr>
          <w:p w14:paraId="5DA79074"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005D9F8A" w14:textId="7FDA5BB1" w:rsidR="001564EA" w:rsidRPr="003B6E0C" w:rsidRDefault="00DB68D4" w:rsidP="00390DAB">
            <w:pPr>
              <w:ind w:left="34"/>
              <w:jc w:val="both"/>
              <w:rPr>
                <w:rFonts w:ascii="Century Gothic" w:hAnsi="Century Gothic" w:cs="Gill Sans"/>
                <w:sz w:val="24"/>
                <w:szCs w:val="24"/>
              </w:rPr>
            </w:pPr>
            <w:r>
              <w:rPr>
                <w:rFonts w:ascii="Century Gothic" w:hAnsi="Century Gothic" w:cs="Gill Sans"/>
                <w:sz w:val="24"/>
                <w:szCs w:val="24"/>
              </w:rPr>
              <w:t>Permanent</w:t>
            </w:r>
            <w:r w:rsidR="003363F9">
              <w:rPr>
                <w:rFonts w:ascii="Century Gothic" w:hAnsi="Century Gothic" w:cs="Gill Sans"/>
                <w:sz w:val="24"/>
                <w:szCs w:val="24"/>
              </w:rPr>
              <w:t xml:space="preserve">, </w:t>
            </w:r>
            <w:r w:rsidR="00390DAB">
              <w:rPr>
                <w:rFonts w:ascii="Century Gothic" w:hAnsi="Century Gothic" w:cs="Gill Sans"/>
                <w:sz w:val="24"/>
                <w:szCs w:val="24"/>
              </w:rPr>
              <w:t>Full Time</w:t>
            </w:r>
          </w:p>
        </w:tc>
      </w:tr>
      <w:tr w:rsidR="001564EA" w:rsidRPr="003B6E0C" w14:paraId="59090E2B" w14:textId="77777777" w:rsidTr="000C510C">
        <w:tc>
          <w:tcPr>
            <w:tcW w:w="2802" w:type="dxa"/>
            <w:vAlign w:val="center"/>
          </w:tcPr>
          <w:p w14:paraId="74AEB969" w14:textId="77777777" w:rsidR="001564EA" w:rsidRPr="003B6E0C" w:rsidRDefault="001564EA" w:rsidP="00390DAB">
            <w:pPr>
              <w:jc w:val="both"/>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6E0BE2CF" w14:textId="1E2A8D22" w:rsidR="001564EA" w:rsidRPr="003B6E0C" w:rsidRDefault="003928C4" w:rsidP="00390DAB">
            <w:pPr>
              <w:ind w:left="34"/>
              <w:jc w:val="both"/>
              <w:rPr>
                <w:rFonts w:ascii="Century Gothic" w:hAnsi="Century Gothic" w:cs="Gill Sans"/>
                <w:sz w:val="24"/>
                <w:szCs w:val="24"/>
              </w:rPr>
            </w:pPr>
            <w:r>
              <w:rPr>
                <w:rFonts w:ascii="Century Gothic" w:hAnsi="Century Gothic" w:cs="Gill Sans"/>
                <w:sz w:val="24"/>
                <w:szCs w:val="24"/>
              </w:rPr>
              <w:t>Community Fire Safety Officer 3</w:t>
            </w:r>
          </w:p>
        </w:tc>
      </w:tr>
    </w:tbl>
    <w:p w14:paraId="4B7161E9" w14:textId="77777777" w:rsidR="001564EA" w:rsidRPr="003C45A6" w:rsidRDefault="001564EA" w:rsidP="00390DAB">
      <w:pPr>
        <w:pBdr>
          <w:bottom w:val="single" w:sz="4" w:space="1" w:color="auto"/>
        </w:pBdr>
        <w:jc w:val="both"/>
        <w:rPr>
          <w:rFonts w:ascii="Century Gothic" w:hAnsi="Century Gothic" w:cs="Gill Sans"/>
        </w:rPr>
      </w:pPr>
    </w:p>
    <w:p w14:paraId="57C5FCC3" w14:textId="5078BF78" w:rsidR="001564EA" w:rsidRDefault="001564EA" w:rsidP="002A2715">
      <w:pPr>
        <w:spacing w:before="240" w:beforeAutospacing="0" w:after="240" w:afterAutospacing="0"/>
        <w:jc w:val="both"/>
        <w:rPr>
          <w:rFonts w:ascii="Century Gothic" w:hAnsi="Century Gothic" w:cs="Gill Sans"/>
          <w:sz w:val="32"/>
        </w:rPr>
      </w:pPr>
      <w:r w:rsidRPr="003B6E0C">
        <w:rPr>
          <w:rFonts w:ascii="Century Gothic" w:hAnsi="Century Gothic" w:cs="Gill Sans"/>
          <w:b/>
          <w:sz w:val="28"/>
          <w:szCs w:val="28"/>
        </w:rPr>
        <w:t>Focus:</w:t>
      </w:r>
    </w:p>
    <w:p w14:paraId="617EABDD" w14:textId="3C3240BA" w:rsidR="00DB68D4" w:rsidRPr="00010828" w:rsidRDefault="00775C44" w:rsidP="002A2715">
      <w:pPr>
        <w:pStyle w:val="BodyText2"/>
        <w:spacing w:afterAutospacing="0" w:line="240" w:lineRule="auto"/>
        <w:jc w:val="both"/>
        <w:rPr>
          <w:rFonts w:ascii="Century Gothic" w:hAnsi="Century Gothic" w:cs="Arial"/>
          <w:sz w:val="24"/>
          <w:szCs w:val="24"/>
        </w:rPr>
      </w:pPr>
      <w:bookmarkStart w:id="0" w:name="_Hlk68168349"/>
      <w:r>
        <w:rPr>
          <w:rFonts w:ascii="Century Gothic" w:hAnsi="Century Gothic" w:cs="Arial"/>
          <w:sz w:val="24"/>
          <w:szCs w:val="24"/>
        </w:rPr>
        <w:t>Improve</w:t>
      </w:r>
      <w:r w:rsidR="00010828">
        <w:rPr>
          <w:rFonts w:ascii="Century Gothic" w:hAnsi="Century Gothic" w:cs="Arial"/>
          <w:sz w:val="24"/>
          <w:szCs w:val="24"/>
        </w:rPr>
        <w:t xml:space="preserve"> fire safety within the built environment</w:t>
      </w:r>
      <w:r w:rsidR="005E3F16">
        <w:rPr>
          <w:rFonts w:ascii="Century Gothic" w:hAnsi="Century Gothic" w:cs="Arial"/>
          <w:sz w:val="24"/>
          <w:szCs w:val="24"/>
        </w:rPr>
        <w:t xml:space="preserve"> by reporting and advising on the adequacy of fire protection measures in accordance with legislation, codes, standards and risk management principles.</w:t>
      </w:r>
      <w:bookmarkEnd w:id="0"/>
      <w:r w:rsidR="003F6A56" w:rsidRPr="00DB68D4">
        <w:rPr>
          <w:rFonts w:ascii="Century Gothic" w:hAnsi="Century Gothic" w:cs="Arial"/>
          <w:sz w:val="24"/>
          <w:szCs w:val="24"/>
        </w:rPr>
        <w:t xml:space="preserve"> </w:t>
      </w:r>
    </w:p>
    <w:p w14:paraId="5394341F" w14:textId="0FF8A258" w:rsidR="00157582" w:rsidRPr="00DB68D4" w:rsidRDefault="001564EA" w:rsidP="002A2715">
      <w:pPr>
        <w:pStyle w:val="BodyText2"/>
        <w:spacing w:before="240" w:beforeAutospacing="0" w:after="240" w:afterAutospacing="0" w:line="240" w:lineRule="auto"/>
        <w:jc w:val="both"/>
        <w:rPr>
          <w:rFonts w:ascii="Century Gothic" w:hAnsi="Century Gothic" w:cs="Arial"/>
          <w:sz w:val="24"/>
          <w:szCs w:val="24"/>
        </w:rPr>
      </w:pPr>
      <w:r w:rsidRPr="003B6E0C">
        <w:rPr>
          <w:rFonts w:ascii="Century Gothic" w:hAnsi="Century Gothic" w:cs="Gill Sans"/>
          <w:b/>
          <w:sz w:val="28"/>
          <w:szCs w:val="28"/>
        </w:rPr>
        <w:t>Primary Duties:</w:t>
      </w:r>
    </w:p>
    <w:p w14:paraId="7651CEF3" w14:textId="5070546F"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bookmarkStart w:id="1" w:name="_Hlk68168395"/>
      <w:r w:rsidRPr="00FB4299">
        <w:rPr>
          <w:rFonts w:ascii="Century Gothic" w:hAnsi="Century Gothic" w:cs="Arial"/>
          <w:sz w:val="24"/>
          <w:szCs w:val="24"/>
        </w:rPr>
        <w:t xml:space="preserve">Consult with and provide advice to a wide range of </w:t>
      </w:r>
      <w:r w:rsidR="00D64BB2">
        <w:rPr>
          <w:rFonts w:ascii="Century Gothic" w:hAnsi="Century Gothic" w:cs="Arial"/>
          <w:sz w:val="24"/>
          <w:szCs w:val="24"/>
        </w:rPr>
        <w:t>stakeholders</w:t>
      </w:r>
      <w:r w:rsidRPr="00FB4299">
        <w:rPr>
          <w:rFonts w:ascii="Century Gothic" w:hAnsi="Century Gothic" w:cs="Arial"/>
          <w:sz w:val="24"/>
          <w:szCs w:val="24"/>
        </w:rPr>
        <w:t xml:space="preserve"> to improve fire safety in the built environment.</w:t>
      </w:r>
    </w:p>
    <w:p w14:paraId="3B7D2E93" w14:textId="0F57DD62"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 xml:space="preserve">Assess buildings and property, and report to </w:t>
      </w:r>
      <w:r w:rsidR="00D64BB2">
        <w:rPr>
          <w:rFonts w:ascii="Century Gothic" w:hAnsi="Century Gothic" w:cs="Arial"/>
          <w:sz w:val="24"/>
          <w:szCs w:val="24"/>
        </w:rPr>
        <w:t>stakeholders</w:t>
      </w:r>
      <w:r w:rsidRPr="00FB4299">
        <w:rPr>
          <w:rFonts w:ascii="Century Gothic" w:hAnsi="Century Gothic" w:cs="Arial"/>
          <w:sz w:val="24"/>
          <w:szCs w:val="24"/>
        </w:rPr>
        <w:t xml:space="preserve"> on legislative requirements and industry benchmarks, advising on building plans, development proposals, evacuation plans and specifications. When undertaking this work, the incumbent is required to:</w:t>
      </w:r>
    </w:p>
    <w:p w14:paraId="4C707F44" w14:textId="77777777" w:rsidR="00FB4299" w:rsidRPr="00FB4299" w:rsidRDefault="00FB4299" w:rsidP="002A2715">
      <w:pPr>
        <w:pStyle w:val="ListParagraph"/>
        <w:keepLines w:val="0"/>
        <w:widowControl w:val="0"/>
        <w:numPr>
          <w:ilvl w:val="1"/>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Assess and report to clients on the suitability, location and use of fixed fire detection and fire suppression systems, portable firefighting equipment and any other fire safety measures;</w:t>
      </w:r>
    </w:p>
    <w:p w14:paraId="12CF2095" w14:textId="77777777" w:rsidR="00FB4299" w:rsidRPr="00FB4299" w:rsidRDefault="00FB4299" w:rsidP="002A2715">
      <w:pPr>
        <w:pStyle w:val="ListParagraph"/>
        <w:keepLines w:val="0"/>
        <w:widowControl w:val="0"/>
        <w:numPr>
          <w:ilvl w:val="1"/>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Undertake inspections to determine the degree to which building owners and occupiers are complying with the maintenance and access requirements for installed fire protection equipment; and</w:t>
      </w:r>
    </w:p>
    <w:p w14:paraId="2F21B58B" w14:textId="77777777"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Undertake risk assessments and report on findings.</w:t>
      </w:r>
    </w:p>
    <w:p w14:paraId="3B3E5EED" w14:textId="77777777"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lastRenderedPageBreak/>
        <w:t>Assess and report on a building's performance in relation to any fire safety measures following a fire.</w:t>
      </w:r>
    </w:p>
    <w:p w14:paraId="62CC843C" w14:textId="77777777"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Keep relevant fire safety records about building history and other related matters.</w:t>
      </w:r>
    </w:p>
    <w:p w14:paraId="5AF9DF57" w14:textId="77777777"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Contribute to the development of strategies to enhance fire safety in the built environment, consistent with Tasmania Fire Service (TFS) goals.</w:t>
      </w:r>
    </w:p>
    <w:p w14:paraId="3EF9FBE0" w14:textId="77777777"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Represent the TFS on committees and panels as relevant to the role of the Building Safety Unit.</w:t>
      </w:r>
    </w:p>
    <w:p w14:paraId="1740901A" w14:textId="77777777" w:rsidR="00FB4299" w:rsidRPr="00FB4299" w:rsidRDefault="00FB4299" w:rsidP="002A2715">
      <w:pPr>
        <w:pStyle w:val="ListParagraph"/>
        <w:keepLines w:val="0"/>
        <w:widowControl w:val="0"/>
        <w:numPr>
          <w:ilvl w:val="0"/>
          <w:numId w:val="24"/>
        </w:numPr>
        <w:tabs>
          <w:tab w:val="left" w:pos="426"/>
        </w:tabs>
        <w:overflowPunct w:val="0"/>
        <w:autoSpaceDE w:val="0"/>
        <w:autoSpaceDN w:val="0"/>
        <w:adjustRightInd w:val="0"/>
        <w:spacing w:after="120" w:afterAutospacing="0"/>
        <w:ind w:hanging="357"/>
        <w:contextualSpacing w:val="0"/>
        <w:jc w:val="both"/>
        <w:textAlignment w:val="baseline"/>
        <w:rPr>
          <w:rFonts w:ascii="Century Gothic" w:hAnsi="Century Gothic" w:cs="Arial"/>
          <w:sz w:val="24"/>
          <w:szCs w:val="24"/>
        </w:rPr>
      </w:pPr>
      <w:r w:rsidRPr="00FB4299">
        <w:rPr>
          <w:rFonts w:ascii="Century Gothic" w:hAnsi="Century Gothic" w:cs="Arial"/>
          <w:sz w:val="24"/>
          <w:szCs w:val="24"/>
        </w:rPr>
        <w:t>Participate in emergency response as required in roles relevant to the skills and experience of the individual.</w:t>
      </w:r>
    </w:p>
    <w:p w14:paraId="0B9897E3" w14:textId="05EC9FF1" w:rsidR="003F6A56" w:rsidRPr="00775C44" w:rsidRDefault="001564EA" w:rsidP="002A2715">
      <w:pPr>
        <w:keepLines w:val="0"/>
        <w:widowControl w:val="0"/>
        <w:tabs>
          <w:tab w:val="left" w:pos="426"/>
        </w:tabs>
        <w:overflowPunct w:val="0"/>
        <w:autoSpaceDE w:val="0"/>
        <w:autoSpaceDN w:val="0"/>
        <w:adjustRightInd w:val="0"/>
        <w:spacing w:before="240" w:beforeAutospacing="0" w:after="240" w:afterAutospacing="0"/>
        <w:jc w:val="both"/>
        <w:textAlignment w:val="baseline"/>
        <w:rPr>
          <w:rFonts w:ascii="Century Gothic" w:hAnsi="Century Gothic" w:cs="Gill Sans"/>
          <w:sz w:val="24"/>
          <w:szCs w:val="24"/>
        </w:rPr>
      </w:pPr>
      <w:bookmarkStart w:id="2" w:name="_Hlk68169312"/>
      <w:bookmarkEnd w:id="1"/>
      <w:r w:rsidRPr="00775C44">
        <w:rPr>
          <w:rFonts w:ascii="Century Gothic" w:hAnsi="Century Gothic" w:cs="Gill Sans"/>
          <w:b/>
          <w:sz w:val="28"/>
          <w:szCs w:val="28"/>
        </w:rPr>
        <w:t>Scope of Work</w:t>
      </w:r>
      <w:r w:rsidRPr="00775C44">
        <w:rPr>
          <w:rFonts w:ascii="Century Gothic" w:hAnsi="Century Gothic" w:cs="Gill Sans"/>
          <w:b/>
          <w:sz w:val="32"/>
        </w:rPr>
        <w:t>:</w:t>
      </w:r>
    </w:p>
    <w:p w14:paraId="5345325B" w14:textId="17525980" w:rsidR="005710FF" w:rsidRDefault="005710FF" w:rsidP="00D57769">
      <w:pPr>
        <w:spacing w:after="120" w:afterAutospacing="0"/>
        <w:ind w:firstLine="1"/>
        <w:jc w:val="both"/>
        <w:rPr>
          <w:rFonts w:ascii="Century Gothic" w:hAnsi="Century Gothic" w:cs="Arial"/>
          <w:sz w:val="24"/>
          <w:szCs w:val="24"/>
        </w:rPr>
      </w:pPr>
      <w:r>
        <w:rPr>
          <w:rFonts w:ascii="Century Gothic" w:hAnsi="Century Gothic" w:cs="Arial"/>
          <w:sz w:val="24"/>
          <w:szCs w:val="24"/>
        </w:rPr>
        <w:t xml:space="preserve">The Building </w:t>
      </w:r>
      <w:r w:rsidR="00D649EF">
        <w:rPr>
          <w:rFonts w:ascii="Century Gothic" w:hAnsi="Century Gothic" w:cs="Arial"/>
          <w:sz w:val="24"/>
          <w:szCs w:val="24"/>
        </w:rPr>
        <w:t>S</w:t>
      </w:r>
      <w:r>
        <w:rPr>
          <w:rFonts w:ascii="Century Gothic" w:hAnsi="Century Gothic" w:cs="Arial"/>
          <w:sz w:val="24"/>
          <w:szCs w:val="24"/>
        </w:rPr>
        <w:t>afety Unit is responsible for the delivery of the statutory responsibilities o</w:t>
      </w:r>
      <w:r w:rsidR="00D649EF">
        <w:rPr>
          <w:rFonts w:ascii="Century Gothic" w:hAnsi="Century Gothic" w:cs="Arial"/>
          <w:sz w:val="24"/>
          <w:szCs w:val="24"/>
        </w:rPr>
        <w:t>n</w:t>
      </w:r>
      <w:r>
        <w:rPr>
          <w:rFonts w:ascii="Century Gothic" w:hAnsi="Century Gothic" w:cs="Arial"/>
          <w:sz w:val="24"/>
          <w:szCs w:val="24"/>
        </w:rPr>
        <w:t xml:space="preserve"> behalf of the Chief Officer relating to fire safety in the built environment. </w:t>
      </w:r>
    </w:p>
    <w:p w14:paraId="624F7062" w14:textId="5D2261AC" w:rsidR="005710FF" w:rsidRDefault="005710FF" w:rsidP="00D57769">
      <w:pPr>
        <w:spacing w:after="120" w:afterAutospacing="0"/>
        <w:ind w:firstLine="1"/>
        <w:jc w:val="both"/>
        <w:rPr>
          <w:rFonts w:ascii="Century Gothic" w:hAnsi="Century Gothic" w:cs="Arial"/>
          <w:sz w:val="24"/>
          <w:szCs w:val="24"/>
        </w:rPr>
      </w:pPr>
      <w:r>
        <w:rPr>
          <w:rFonts w:ascii="Century Gothic" w:hAnsi="Century Gothic" w:cs="Arial"/>
          <w:sz w:val="24"/>
          <w:szCs w:val="24"/>
        </w:rPr>
        <w:t>This position is respons</w:t>
      </w:r>
      <w:r w:rsidR="005C662C">
        <w:rPr>
          <w:rFonts w:ascii="Century Gothic" w:hAnsi="Century Gothic" w:cs="Arial"/>
          <w:sz w:val="24"/>
          <w:szCs w:val="24"/>
        </w:rPr>
        <w:t>i</w:t>
      </w:r>
      <w:r>
        <w:rPr>
          <w:rFonts w:ascii="Century Gothic" w:hAnsi="Century Gothic" w:cs="Arial"/>
          <w:sz w:val="24"/>
          <w:szCs w:val="24"/>
        </w:rPr>
        <w:t>ble to the Manager, Building Safety Unit for:</w:t>
      </w:r>
    </w:p>
    <w:p w14:paraId="55D2D0FE" w14:textId="19EE3799" w:rsidR="005710FF" w:rsidRDefault="005C662C" w:rsidP="00D57769">
      <w:pPr>
        <w:pStyle w:val="ListParagraph"/>
        <w:numPr>
          <w:ilvl w:val="0"/>
          <w:numId w:val="23"/>
        </w:numPr>
        <w:spacing w:after="120" w:afterAutospacing="0"/>
        <w:contextualSpacing w:val="0"/>
        <w:jc w:val="both"/>
        <w:rPr>
          <w:rFonts w:ascii="Century Gothic" w:hAnsi="Century Gothic" w:cs="Arial"/>
          <w:sz w:val="24"/>
          <w:szCs w:val="24"/>
        </w:rPr>
      </w:pPr>
      <w:r>
        <w:rPr>
          <w:rFonts w:ascii="Century Gothic" w:hAnsi="Century Gothic" w:cs="Arial"/>
          <w:sz w:val="24"/>
          <w:szCs w:val="24"/>
        </w:rPr>
        <w:t>Achieving the position objective in a manner consistent with TFS values.</w:t>
      </w:r>
    </w:p>
    <w:p w14:paraId="20CE3A6C" w14:textId="51788B7C" w:rsidR="005C662C" w:rsidRDefault="005C662C" w:rsidP="00D57769">
      <w:pPr>
        <w:pStyle w:val="ListParagraph"/>
        <w:numPr>
          <w:ilvl w:val="0"/>
          <w:numId w:val="23"/>
        </w:numPr>
        <w:spacing w:after="120" w:afterAutospacing="0"/>
        <w:contextualSpacing w:val="0"/>
        <w:jc w:val="both"/>
        <w:rPr>
          <w:rFonts w:ascii="Century Gothic" w:hAnsi="Century Gothic" w:cs="Arial"/>
          <w:sz w:val="24"/>
          <w:szCs w:val="24"/>
        </w:rPr>
      </w:pPr>
      <w:r>
        <w:rPr>
          <w:rFonts w:ascii="Century Gothic" w:hAnsi="Century Gothic" w:cs="Arial"/>
          <w:sz w:val="24"/>
          <w:szCs w:val="24"/>
        </w:rPr>
        <w:t>Efficient and effective completion of assigned work and projects.</w:t>
      </w:r>
    </w:p>
    <w:p w14:paraId="02D19EED" w14:textId="743FFA65" w:rsidR="005C662C" w:rsidRDefault="005C662C" w:rsidP="00D57769">
      <w:pPr>
        <w:pStyle w:val="ListParagraph"/>
        <w:numPr>
          <w:ilvl w:val="0"/>
          <w:numId w:val="23"/>
        </w:numPr>
        <w:spacing w:after="120" w:afterAutospacing="0"/>
        <w:contextualSpacing w:val="0"/>
        <w:jc w:val="both"/>
        <w:rPr>
          <w:rFonts w:ascii="Century Gothic" w:hAnsi="Century Gothic" w:cs="Arial"/>
          <w:sz w:val="24"/>
          <w:szCs w:val="24"/>
        </w:rPr>
      </w:pPr>
      <w:r>
        <w:rPr>
          <w:rFonts w:ascii="Century Gothic" w:hAnsi="Century Gothic" w:cs="Arial"/>
          <w:sz w:val="24"/>
          <w:szCs w:val="24"/>
        </w:rPr>
        <w:t>Effective supervision and management of staff, works and allocated resources.</w:t>
      </w:r>
    </w:p>
    <w:p w14:paraId="1394BC93" w14:textId="08B6B3F6" w:rsidR="005C662C" w:rsidRPr="005C662C" w:rsidRDefault="005C662C" w:rsidP="00D57769">
      <w:pPr>
        <w:pStyle w:val="ListParagraph"/>
        <w:numPr>
          <w:ilvl w:val="0"/>
          <w:numId w:val="23"/>
        </w:numPr>
        <w:spacing w:after="120" w:afterAutospacing="0"/>
        <w:contextualSpacing w:val="0"/>
        <w:jc w:val="both"/>
        <w:rPr>
          <w:rFonts w:ascii="Century Gothic" w:hAnsi="Century Gothic" w:cs="Arial"/>
          <w:sz w:val="24"/>
          <w:szCs w:val="24"/>
        </w:rPr>
      </w:pPr>
      <w:r>
        <w:rPr>
          <w:rFonts w:ascii="Century Gothic" w:hAnsi="Century Gothic" w:cs="Arial"/>
          <w:sz w:val="24"/>
          <w:szCs w:val="24"/>
        </w:rPr>
        <w:t>Ensuring all work is undertaken in accordance with safe work practices and organisational procedures.</w:t>
      </w:r>
    </w:p>
    <w:bookmarkEnd w:id="2"/>
    <w:p w14:paraId="1DFE3AB8" w14:textId="2ED2B8E1" w:rsidR="001564EA" w:rsidRPr="00D81CD4" w:rsidRDefault="001564EA" w:rsidP="00D57769">
      <w:pPr>
        <w:spacing w:before="240" w:beforeAutospacing="0" w:after="240" w:afterAutospacing="0"/>
        <w:jc w:val="both"/>
        <w:rPr>
          <w:rFonts w:ascii="Century Gothic" w:hAnsi="Century Gothic" w:cs="Gill Sans"/>
          <w:b/>
          <w:sz w:val="28"/>
          <w:szCs w:val="28"/>
        </w:rPr>
      </w:pPr>
      <w:r w:rsidRPr="00D81CD4">
        <w:rPr>
          <w:rFonts w:ascii="Century Gothic" w:hAnsi="Century Gothic" w:cs="Gill Sans"/>
          <w:b/>
          <w:sz w:val="28"/>
          <w:szCs w:val="28"/>
        </w:rPr>
        <w:t>Direction and Supervision</w:t>
      </w:r>
      <w:r w:rsidR="00D57769">
        <w:rPr>
          <w:rFonts w:ascii="Century Gothic" w:hAnsi="Century Gothic" w:cs="Gill Sans"/>
          <w:b/>
          <w:sz w:val="28"/>
          <w:szCs w:val="28"/>
        </w:rPr>
        <w:t>:</w:t>
      </w:r>
    </w:p>
    <w:p w14:paraId="7A9EA00A" w14:textId="6297F8BB" w:rsidR="001E048A" w:rsidRDefault="001E048A" w:rsidP="00D57769">
      <w:pPr>
        <w:spacing w:after="120" w:afterAutospacing="0"/>
        <w:jc w:val="both"/>
        <w:rPr>
          <w:rFonts w:ascii="Century Gothic" w:hAnsi="Century Gothic"/>
          <w:sz w:val="24"/>
          <w:szCs w:val="24"/>
        </w:rPr>
      </w:pPr>
      <w:r>
        <w:rPr>
          <w:rFonts w:ascii="Century Gothic" w:hAnsi="Century Gothic" w:cs="Gill Sans"/>
          <w:sz w:val="24"/>
          <w:szCs w:val="24"/>
        </w:rPr>
        <w:t>The occupant operates with</w:t>
      </w:r>
      <w:r w:rsidRPr="005E5F6E">
        <w:rPr>
          <w:rFonts w:ascii="Century Gothic" w:hAnsi="Century Gothic" w:cs="Gill Sans"/>
          <w:sz w:val="24"/>
          <w:szCs w:val="24"/>
        </w:rPr>
        <w:t xml:space="preserve"> considerable autonomy </w:t>
      </w:r>
      <w:r>
        <w:rPr>
          <w:rFonts w:ascii="Century Gothic" w:hAnsi="Century Gothic" w:cs="Gill Sans"/>
          <w:sz w:val="24"/>
          <w:szCs w:val="24"/>
        </w:rPr>
        <w:t xml:space="preserve">in determining priorities </w:t>
      </w:r>
      <w:r w:rsidRPr="005E5F6E">
        <w:rPr>
          <w:rFonts w:ascii="Century Gothic" w:hAnsi="Century Gothic" w:cs="Gill Sans"/>
          <w:sz w:val="24"/>
          <w:szCs w:val="24"/>
        </w:rPr>
        <w:t xml:space="preserve">under the broad direction from the </w:t>
      </w:r>
      <w:r>
        <w:rPr>
          <w:rFonts w:ascii="Century Gothic" w:hAnsi="Century Gothic"/>
          <w:sz w:val="24"/>
          <w:szCs w:val="24"/>
        </w:rPr>
        <w:t>Manager Building Safety</w:t>
      </w:r>
      <w:r w:rsidR="005C662C">
        <w:rPr>
          <w:rFonts w:ascii="Century Gothic" w:hAnsi="Century Gothic"/>
          <w:sz w:val="24"/>
          <w:szCs w:val="24"/>
        </w:rPr>
        <w:t xml:space="preserve"> Unit</w:t>
      </w:r>
      <w:r w:rsidR="007C4F9A">
        <w:rPr>
          <w:rFonts w:ascii="Century Gothic" w:hAnsi="Century Gothic"/>
          <w:sz w:val="24"/>
          <w:szCs w:val="24"/>
        </w:rPr>
        <w:t xml:space="preserve">. </w:t>
      </w:r>
      <w:r w:rsidRPr="005E5F6E">
        <w:rPr>
          <w:rFonts w:ascii="Century Gothic" w:hAnsi="Century Gothic"/>
          <w:sz w:val="24"/>
          <w:szCs w:val="24"/>
        </w:rPr>
        <w:t>There is minimal supervision o</w:t>
      </w:r>
      <w:r>
        <w:rPr>
          <w:rFonts w:ascii="Century Gothic" w:hAnsi="Century Gothic"/>
          <w:sz w:val="24"/>
          <w:szCs w:val="24"/>
        </w:rPr>
        <w:t xml:space="preserve">f individual </w:t>
      </w:r>
      <w:r w:rsidR="002C66D9">
        <w:rPr>
          <w:rFonts w:ascii="Century Gothic" w:hAnsi="Century Gothic"/>
          <w:sz w:val="24"/>
          <w:szCs w:val="24"/>
        </w:rPr>
        <w:t>tasks,</w:t>
      </w:r>
      <w:r>
        <w:rPr>
          <w:rFonts w:ascii="Century Gothic" w:hAnsi="Century Gothic"/>
          <w:sz w:val="24"/>
          <w:szCs w:val="24"/>
        </w:rPr>
        <w:t xml:space="preserve"> but guidance</w:t>
      </w:r>
      <w:r w:rsidRPr="005E5F6E">
        <w:rPr>
          <w:rFonts w:ascii="Century Gothic" w:hAnsi="Century Gothic"/>
          <w:sz w:val="24"/>
          <w:szCs w:val="24"/>
        </w:rPr>
        <w:t xml:space="preserve"> and direction</w:t>
      </w:r>
      <w:r w:rsidR="007C4F9A">
        <w:rPr>
          <w:rFonts w:ascii="Century Gothic" w:hAnsi="Century Gothic"/>
          <w:sz w:val="24"/>
          <w:szCs w:val="24"/>
        </w:rPr>
        <w:t xml:space="preserve"> are</w:t>
      </w:r>
      <w:r w:rsidRPr="005E5F6E">
        <w:rPr>
          <w:rFonts w:ascii="Century Gothic" w:hAnsi="Century Gothic"/>
          <w:sz w:val="24"/>
          <w:szCs w:val="24"/>
        </w:rPr>
        <w:t xml:space="preserve"> provided</w:t>
      </w:r>
      <w:r w:rsidR="007C4F9A">
        <w:rPr>
          <w:rFonts w:ascii="Century Gothic" w:hAnsi="Century Gothic"/>
          <w:sz w:val="24"/>
          <w:szCs w:val="24"/>
        </w:rPr>
        <w:t xml:space="preserve"> in complex situations</w:t>
      </w:r>
      <w:r w:rsidRPr="005E5F6E">
        <w:rPr>
          <w:rFonts w:ascii="Century Gothic" w:hAnsi="Century Gothic"/>
          <w:sz w:val="24"/>
          <w:szCs w:val="24"/>
        </w:rPr>
        <w:t xml:space="preserve">. </w:t>
      </w:r>
    </w:p>
    <w:p w14:paraId="210CDFB9" w14:textId="7E95C0BF" w:rsidR="001E048A" w:rsidRDefault="001E048A" w:rsidP="00D57769">
      <w:pPr>
        <w:spacing w:after="120" w:afterAutospacing="0"/>
        <w:jc w:val="both"/>
        <w:rPr>
          <w:rFonts w:ascii="Century Gothic" w:hAnsi="Century Gothic"/>
          <w:sz w:val="24"/>
          <w:szCs w:val="24"/>
        </w:rPr>
      </w:pPr>
      <w:r>
        <w:rPr>
          <w:rFonts w:ascii="Century Gothic" w:hAnsi="Century Gothic"/>
          <w:sz w:val="24"/>
          <w:szCs w:val="24"/>
        </w:rPr>
        <w:t xml:space="preserve">The incumbent is expected to </w:t>
      </w:r>
      <w:r w:rsidR="007C4F9A">
        <w:rPr>
          <w:rFonts w:ascii="Century Gothic" w:hAnsi="Century Gothic"/>
          <w:sz w:val="24"/>
          <w:szCs w:val="24"/>
        </w:rPr>
        <w:t>have</w:t>
      </w:r>
      <w:r>
        <w:rPr>
          <w:rFonts w:ascii="Century Gothic" w:hAnsi="Century Gothic"/>
          <w:sz w:val="24"/>
          <w:szCs w:val="24"/>
        </w:rPr>
        <w:t xml:space="preserve"> considerable independence in defining work priorities with limited direction</w:t>
      </w:r>
      <w:r w:rsidR="007C4F9A">
        <w:rPr>
          <w:rFonts w:ascii="Century Gothic" w:hAnsi="Century Gothic"/>
          <w:sz w:val="24"/>
          <w:szCs w:val="24"/>
        </w:rPr>
        <w:t xml:space="preserve"> and</w:t>
      </w:r>
      <w:r>
        <w:rPr>
          <w:rFonts w:ascii="Century Gothic" w:hAnsi="Century Gothic"/>
          <w:sz w:val="24"/>
          <w:szCs w:val="24"/>
        </w:rPr>
        <w:t xml:space="preserve"> </w:t>
      </w:r>
      <w:r w:rsidR="005C662C">
        <w:rPr>
          <w:rFonts w:ascii="Century Gothic" w:hAnsi="Century Gothic"/>
          <w:sz w:val="24"/>
          <w:szCs w:val="24"/>
        </w:rPr>
        <w:t>undertake</w:t>
      </w:r>
      <w:r>
        <w:rPr>
          <w:rFonts w:ascii="Century Gothic" w:hAnsi="Century Gothic"/>
          <w:sz w:val="24"/>
          <w:szCs w:val="24"/>
        </w:rPr>
        <w:t xml:space="preserve"> specific activities of the Building Safety Unit</w:t>
      </w:r>
      <w:r w:rsidR="002C66D9">
        <w:rPr>
          <w:rFonts w:ascii="Century Gothic" w:hAnsi="Century Gothic"/>
          <w:sz w:val="24"/>
          <w:szCs w:val="24"/>
        </w:rPr>
        <w:t>.</w:t>
      </w:r>
    </w:p>
    <w:p w14:paraId="7A912529" w14:textId="3EC21B90" w:rsidR="00317C70" w:rsidRDefault="00157582" w:rsidP="00D57769">
      <w:pPr>
        <w:spacing w:before="240" w:beforeAutospacing="0" w:after="240" w:afterAutospacing="0"/>
        <w:ind w:left="3600" w:hanging="3600"/>
        <w:jc w:val="both"/>
        <w:rPr>
          <w:rFonts w:ascii="Century Gothic" w:hAnsi="Century Gothic" w:cs="Gill Sans"/>
          <w:b/>
          <w:sz w:val="28"/>
          <w:szCs w:val="28"/>
        </w:rPr>
      </w:pPr>
      <w:r>
        <w:rPr>
          <w:rFonts w:ascii="Century Gothic" w:hAnsi="Century Gothic" w:cs="Gill Sans"/>
          <w:b/>
          <w:sz w:val="28"/>
          <w:szCs w:val="28"/>
        </w:rPr>
        <w:t>Selection Criteria</w:t>
      </w:r>
      <w:r w:rsidR="00D57769">
        <w:rPr>
          <w:rFonts w:ascii="Century Gothic" w:hAnsi="Century Gothic" w:cs="Gill Sans"/>
          <w:b/>
          <w:sz w:val="28"/>
          <w:szCs w:val="28"/>
        </w:rPr>
        <w:t>:</w:t>
      </w:r>
    </w:p>
    <w:p w14:paraId="76B7A815" w14:textId="2BA9A62A" w:rsidR="00E46087" w:rsidRPr="00E46087" w:rsidRDefault="000C6971" w:rsidP="00D57769">
      <w:pPr>
        <w:pStyle w:val="ListParagraph"/>
        <w:keepLines w:val="0"/>
        <w:numPr>
          <w:ilvl w:val="0"/>
          <w:numId w:val="4"/>
        </w:numPr>
        <w:spacing w:after="120" w:afterAutospacing="0" w:line="240" w:lineRule="exact"/>
        <w:ind w:left="284" w:hanging="284"/>
        <w:contextualSpacing w:val="0"/>
        <w:jc w:val="both"/>
        <w:rPr>
          <w:rFonts w:ascii="Century Gothic" w:hAnsi="Century Gothic" w:cs="Arial"/>
          <w:sz w:val="24"/>
          <w:szCs w:val="24"/>
        </w:rPr>
      </w:pPr>
      <w:r w:rsidRPr="000C6971">
        <w:rPr>
          <w:rFonts w:ascii="Century Gothic" w:hAnsi="Century Gothic" w:cs="Arial"/>
          <w:sz w:val="24"/>
          <w:szCs w:val="24"/>
        </w:rPr>
        <w:t xml:space="preserve">Demonstrated understanding of contemporary </w:t>
      </w:r>
      <w:r>
        <w:rPr>
          <w:rFonts w:ascii="Century Gothic" w:hAnsi="Century Gothic" w:cs="Arial"/>
          <w:sz w:val="24"/>
          <w:szCs w:val="24"/>
        </w:rPr>
        <w:t xml:space="preserve">operational </w:t>
      </w:r>
      <w:r w:rsidRPr="000C6971">
        <w:rPr>
          <w:rFonts w:ascii="Century Gothic" w:hAnsi="Century Gothic" w:cs="Arial"/>
          <w:sz w:val="24"/>
          <w:szCs w:val="24"/>
        </w:rPr>
        <w:t xml:space="preserve">fire safety issues, together with an ability to determine and evaluate fire </w:t>
      </w:r>
      <w:r>
        <w:rPr>
          <w:rFonts w:ascii="Century Gothic" w:hAnsi="Century Gothic" w:cs="Arial"/>
          <w:sz w:val="24"/>
          <w:szCs w:val="24"/>
        </w:rPr>
        <w:t>safety measures in the built environment</w:t>
      </w:r>
      <w:r w:rsidRPr="000C6971">
        <w:rPr>
          <w:rFonts w:ascii="Century Gothic" w:hAnsi="Century Gothic" w:cs="Arial"/>
          <w:sz w:val="24"/>
          <w:szCs w:val="24"/>
        </w:rPr>
        <w:t>.</w:t>
      </w:r>
    </w:p>
    <w:p w14:paraId="565B9631" w14:textId="14AB13CA" w:rsidR="005C662C" w:rsidRDefault="000C6971" w:rsidP="00D57769">
      <w:pPr>
        <w:keepLines w:val="0"/>
        <w:numPr>
          <w:ilvl w:val="0"/>
          <w:numId w:val="4"/>
        </w:numPr>
        <w:spacing w:afterLines="40" w:after="96" w:afterAutospacing="0"/>
        <w:ind w:left="283" w:hanging="283"/>
        <w:jc w:val="both"/>
        <w:rPr>
          <w:rFonts w:ascii="Century Gothic" w:hAnsi="Century Gothic" w:cs="Arial"/>
          <w:sz w:val="24"/>
          <w:szCs w:val="24"/>
        </w:rPr>
      </w:pPr>
      <w:r w:rsidRPr="000C6971">
        <w:rPr>
          <w:rFonts w:ascii="Century Gothic" w:hAnsi="Century Gothic" w:cs="Arial"/>
          <w:sz w:val="24"/>
          <w:szCs w:val="24"/>
        </w:rPr>
        <w:lastRenderedPageBreak/>
        <w:t xml:space="preserve">Demonstrated </w:t>
      </w:r>
      <w:r>
        <w:rPr>
          <w:rFonts w:ascii="Century Gothic" w:hAnsi="Century Gothic" w:cs="Arial"/>
          <w:sz w:val="24"/>
          <w:szCs w:val="24"/>
        </w:rPr>
        <w:t>understanding of legislation, codes and standards related to fire safety and their application in regulatory processes</w:t>
      </w:r>
      <w:r w:rsidR="00677E6E">
        <w:rPr>
          <w:rFonts w:ascii="Century Gothic" w:hAnsi="Century Gothic" w:cs="Arial"/>
          <w:sz w:val="24"/>
          <w:szCs w:val="24"/>
        </w:rPr>
        <w:t xml:space="preserve"> for the built environment</w:t>
      </w:r>
      <w:r>
        <w:rPr>
          <w:rFonts w:ascii="Century Gothic" w:hAnsi="Century Gothic" w:cs="Arial"/>
          <w:sz w:val="24"/>
          <w:szCs w:val="24"/>
        </w:rPr>
        <w:t>.</w:t>
      </w:r>
    </w:p>
    <w:p w14:paraId="0222ECD3" w14:textId="7123D7E4" w:rsidR="00677E6E" w:rsidRDefault="00F705FF" w:rsidP="00D57769">
      <w:pPr>
        <w:keepLines w:val="0"/>
        <w:numPr>
          <w:ilvl w:val="0"/>
          <w:numId w:val="4"/>
        </w:numPr>
        <w:spacing w:afterLines="40" w:after="96" w:afterAutospacing="0"/>
        <w:ind w:left="283" w:hanging="283"/>
        <w:jc w:val="both"/>
        <w:rPr>
          <w:rFonts w:ascii="Century Gothic" w:hAnsi="Century Gothic" w:cs="Arial"/>
          <w:sz w:val="24"/>
          <w:szCs w:val="24"/>
        </w:rPr>
      </w:pPr>
      <w:r>
        <w:rPr>
          <w:rFonts w:ascii="Century Gothic" w:hAnsi="Century Gothic" w:cs="Arial"/>
          <w:sz w:val="24"/>
          <w:szCs w:val="24"/>
        </w:rPr>
        <w:t>Highly developed</w:t>
      </w:r>
      <w:r w:rsidR="00677E6E">
        <w:rPr>
          <w:rFonts w:ascii="Century Gothic" w:hAnsi="Century Gothic" w:cs="Arial"/>
          <w:sz w:val="24"/>
          <w:szCs w:val="24"/>
        </w:rPr>
        <w:t xml:space="preserve"> report writing and computer skills, knowledge and experience.</w:t>
      </w:r>
    </w:p>
    <w:p w14:paraId="7AD4BEC6" w14:textId="50C170B1" w:rsidR="00677E6E" w:rsidRPr="00F705FF" w:rsidRDefault="00061C9F" w:rsidP="00D57769">
      <w:pPr>
        <w:keepLines w:val="0"/>
        <w:numPr>
          <w:ilvl w:val="0"/>
          <w:numId w:val="4"/>
        </w:numPr>
        <w:spacing w:afterLines="40" w:after="96" w:afterAutospacing="0"/>
        <w:ind w:left="283" w:hanging="283"/>
        <w:jc w:val="both"/>
        <w:rPr>
          <w:rFonts w:ascii="Century Gothic" w:hAnsi="Century Gothic" w:cs="Arial"/>
          <w:sz w:val="24"/>
          <w:szCs w:val="24"/>
        </w:rPr>
      </w:pPr>
      <w:r>
        <w:rPr>
          <w:rFonts w:ascii="Century Gothic" w:hAnsi="Century Gothic" w:cs="Gill Sans"/>
          <w:sz w:val="24"/>
          <w:szCs w:val="24"/>
        </w:rPr>
        <w:t>Demonstrated ability to lead and manage small teams, be an effective team member, negotiate with stakeholders and solve conflict in a complex regulatory environment.</w:t>
      </w:r>
    </w:p>
    <w:p w14:paraId="000E4FC9" w14:textId="09B4CCA4" w:rsidR="001E048A" w:rsidRPr="00FB4299" w:rsidRDefault="000250BD" w:rsidP="00D57769">
      <w:pPr>
        <w:keepLines w:val="0"/>
        <w:numPr>
          <w:ilvl w:val="0"/>
          <w:numId w:val="4"/>
        </w:numPr>
        <w:spacing w:afterLines="40" w:after="96" w:afterAutospacing="0"/>
        <w:ind w:left="283" w:hanging="283"/>
        <w:jc w:val="both"/>
        <w:rPr>
          <w:rFonts w:ascii="Century Gothic" w:hAnsi="Century Gothic" w:cs="Arial"/>
          <w:sz w:val="24"/>
          <w:szCs w:val="24"/>
        </w:rPr>
      </w:pPr>
      <w:r w:rsidRPr="00286DCF">
        <w:rPr>
          <w:rFonts w:ascii="Century Gothic" w:hAnsi="Century Gothic" w:cs="Gill Sans"/>
          <w:sz w:val="24"/>
          <w:szCs w:val="24"/>
        </w:rPr>
        <w:t>Highly developed research, conceptual and analytical skills and a demonstrated capacity to use initiative, judgement and creativity</w:t>
      </w:r>
      <w:r w:rsidR="004B2B4B">
        <w:rPr>
          <w:rFonts w:ascii="Century Gothic" w:hAnsi="Century Gothic" w:cs="Gill Sans"/>
          <w:sz w:val="24"/>
          <w:szCs w:val="24"/>
        </w:rPr>
        <w:t xml:space="preserve"> in line with TFS values</w:t>
      </w:r>
      <w:r w:rsidR="00F705FF">
        <w:rPr>
          <w:rFonts w:ascii="Century Gothic" w:hAnsi="Century Gothic" w:cs="Gill Sans"/>
          <w:sz w:val="24"/>
          <w:szCs w:val="24"/>
        </w:rPr>
        <w:t>.</w:t>
      </w:r>
    </w:p>
    <w:p w14:paraId="71B1A849" w14:textId="0FF7DCFC" w:rsidR="00FB4299" w:rsidRPr="00FB4299" w:rsidRDefault="00FB4299" w:rsidP="00D57769">
      <w:pPr>
        <w:keepLines w:val="0"/>
        <w:numPr>
          <w:ilvl w:val="0"/>
          <w:numId w:val="4"/>
        </w:numPr>
        <w:spacing w:afterLines="40" w:after="96" w:afterAutospacing="0"/>
        <w:ind w:left="283" w:hanging="283"/>
        <w:jc w:val="both"/>
        <w:rPr>
          <w:rFonts w:ascii="Century Gothic" w:hAnsi="Century Gothic" w:cs="Gill Sans"/>
          <w:sz w:val="24"/>
          <w:szCs w:val="24"/>
        </w:rPr>
      </w:pPr>
      <w:r>
        <w:rPr>
          <w:rFonts w:ascii="Century Gothic" w:hAnsi="Century Gothic" w:cs="Gill Sans"/>
          <w:sz w:val="24"/>
          <w:szCs w:val="24"/>
        </w:rPr>
        <w:t xml:space="preserve">Ability to gain skills, knowledge, experience </w:t>
      </w:r>
      <w:r w:rsidR="0032749D">
        <w:rPr>
          <w:rFonts w:ascii="Century Gothic" w:hAnsi="Century Gothic" w:cs="Gill Sans"/>
          <w:sz w:val="24"/>
          <w:szCs w:val="24"/>
        </w:rPr>
        <w:t>to</w:t>
      </w:r>
      <w:r>
        <w:rPr>
          <w:rFonts w:ascii="Century Gothic" w:hAnsi="Century Gothic" w:cs="Gill Sans"/>
          <w:sz w:val="24"/>
          <w:szCs w:val="24"/>
        </w:rPr>
        <w:t xml:space="preserve"> </w:t>
      </w:r>
      <w:r w:rsidRPr="00FB4299">
        <w:rPr>
          <w:rFonts w:ascii="Century Gothic" w:hAnsi="Century Gothic" w:cs="Gill Sans"/>
          <w:sz w:val="24"/>
          <w:szCs w:val="24"/>
        </w:rPr>
        <w:t xml:space="preserve">participate in emergency </w:t>
      </w:r>
      <w:r>
        <w:rPr>
          <w:rFonts w:ascii="Century Gothic" w:hAnsi="Century Gothic" w:cs="Gill Sans"/>
          <w:sz w:val="24"/>
          <w:szCs w:val="24"/>
        </w:rPr>
        <w:t>incidents in the built environment.</w:t>
      </w:r>
    </w:p>
    <w:p w14:paraId="4E181E99" w14:textId="48B3DA5E" w:rsidR="00276150" w:rsidRPr="00D81CD4" w:rsidRDefault="00276150" w:rsidP="006F0F01">
      <w:pPr>
        <w:spacing w:before="240" w:beforeAutospacing="0" w:after="240" w:afterAutospacing="0"/>
        <w:ind w:left="3600" w:hanging="3600"/>
        <w:jc w:val="both"/>
        <w:rPr>
          <w:rFonts w:ascii="Century Gothic" w:hAnsi="Century Gothic" w:cs="Gill Sans"/>
          <w:b/>
          <w:sz w:val="28"/>
          <w:szCs w:val="28"/>
        </w:rPr>
      </w:pPr>
      <w:r w:rsidRPr="00D81CD4">
        <w:rPr>
          <w:rFonts w:ascii="Century Gothic" w:hAnsi="Century Gothic" w:cs="Gill Sans"/>
          <w:b/>
          <w:sz w:val="28"/>
          <w:szCs w:val="28"/>
        </w:rPr>
        <w:t>Qualifications and Experience</w:t>
      </w:r>
      <w:r w:rsidR="00D57769">
        <w:rPr>
          <w:rFonts w:ascii="Century Gothic" w:hAnsi="Century Gothic" w:cs="Gill Sans"/>
          <w:b/>
          <w:sz w:val="28"/>
          <w:szCs w:val="28"/>
        </w:rPr>
        <w:t>:</w:t>
      </w:r>
    </w:p>
    <w:p w14:paraId="26E04595" w14:textId="37F44926" w:rsidR="000250BD" w:rsidRPr="002A04B1" w:rsidRDefault="000250BD" w:rsidP="006F0F01">
      <w:pPr>
        <w:spacing w:after="120" w:afterAutospacing="0"/>
        <w:jc w:val="both"/>
        <w:rPr>
          <w:rFonts w:ascii="Century Gothic" w:hAnsi="Century Gothic"/>
          <w:b/>
          <w:color w:val="000000" w:themeColor="text1"/>
          <w:sz w:val="24"/>
          <w:szCs w:val="24"/>
        </w:rPr>
      </w:pPr>
      <w:r w:rsidRPr="002A04B1">
        <w:rPr>
          <w:rFonts w:ascii="Century Gothic" w:hAnsi="Century Gothic"/>
          <w:b/>
          <w:color w:val="000000" w:themeColor="text1"/>
          <w:sz w:val="24"/>
          <w:szCs w:val="24"/>
        </w:rPr>
        <w:t>Desirable:</w:t>
      </w:r>
    </w:p>
    <w:p w14:paraId="04DA1C94" w14:textId="0C3E2AC6" w:rsidR="000250BD" w:rsidRPr="002A04B1" w:rsidRDefault="000250BD" w:rsidP="006F0F01">
      <w:pPr>
        <w:pStyle w:val="ListParagraph"/>
        <w:keepLines w:val="0"/>
        <w:numPr>
          <w:ilvl w:val="0"/>
          <w:numId w:val="18"/>
        </w:numPr>
        <w:autoSpaceDE w:val="0"/>
        <w:autoSpaceDN w:val="0"/>
        <w:adjustRightInd w:val="0"/>
        <w:spacing w:after="120" w:afterAutospacing="0"/>
        <w:contextualSpacing w:val="0"/>
        <w:jc w:val="both"/>
        <w:rPr>
          <w:rFonts w:ascii="Century Gothic" w:hAnsi="Century Gothic"/>
          <w:color w:val="000000"/>
          <w:sz w:val="24"/>
          <w:szCs w:val="24"/>
        </w:rPr>
      </w:pPr>
      <w:r w:rsidRPr="002A04B1">
        <w:rPr>
          <w:rFonts w:ascii="Century Gothic" w:hAnsi="Century Gothic"/>
          <w:sz w:val="24"/>
          <w:szCs w:val="24"/>
        </w:rPr>
        <w:t xml:space="preserve">A current car </w:t>
      </w:r>
      <w:r w:rsidR="007B3CD8" w:rsidRPr="002A04B1">
        <w:rPr>
          <w:rFonts w:ascii="Century Gothic" w:hAnsi="Century Gothic"/>
          <w:sz w:val="24"/>
          <w:szCs w:val="24"/>
        </w:rPr>
        <w:t>drivers’</w:t>
      </w:r>
      <w:r w:rsidRPr="002A04B1">
        <w:rPr>
          <w:rFonts w:ascii="Century Gothic" w:hAnsi="Century Gothic"/>
          <w:sz w:val="24"/>
          <w:szCs w:val="24"/>
        </w:rPr>
        <w:t xml:space="preserve"> licence</w:t>
      </w:r>
      <w:r w:rsidRPr="002A04B1">
        <w:rPr>
          <w:rFonts w:ascii="Century Gothic" w:hAnsi="Century Gothic"/>
          <w:color w:val="000000"/>
          <w:sz w:val="24"/>
          <w:szCs w:val="24"/>
        </w:rPr>
        <w:t>.</w:t>
      </w:r>
    </w:p>
    <w:p w14:paraId="16DC6A8C" w14:textId="121D177C" w:rsidR="000250BD" w:rsidRDefault="000250BD" w:rsidP="006F0F01">
      <w:pPr>
        <w:pStyle w:val="ListParagraph"/>
        <w:numPr>
          <w:ilvl w:val="0"/>
          <w:numId w:val="18"/>
        </w:numPr>
        <w:spacing w:after="120" w:afterAutospacing="0"/>
        <w:contextualSpacing w:val="0"/>
        <w:jc w:val="both"/>
        <w:rPr>
          <w:rFonts w:ascii="Century Gothic" w:hAnsi="Century Gothic"/>
          <w:color w:val="000000"/>
          <w:sz w:val="24"/>
          <w:szCs w:val="24"/>
        </w:rPr>
      </w:pPr>
      <w:r w:rsidRPr="000250BD">
        <w:rPr>
          <w:rFonts w:ascii="Century Gothic" w:hAnsi="Century Gothic"/>
          <w:color w:val="000000"/>
          <w:sz w:val="24"/>
          <w:szCs w:val="24"/>
        </w:rPr>
        <w:t>Tertiary qualifications</w:t>
      </w:r>
      <w:r w:rsidR="00D649EF" w:rsidRPr="00D649EF">
        <w:rPr>
          <w:rFonts w:ascii="Century Gothic" w:hAnsi="Century Gothic"/>
          <w:color w:val="000000"/>
          <w:sz w:val="24"/>
          <w:szCs w:val="24"/>
        </w:rPr>
        <w:t xml:space="preserve"> and experience in fire engineering, building surveying, building inspection or similar field</w:t>
      </w:r>
      <w:r w:rsidRPr="000250BD">
        <w:rPr>
          <w:rFonts w:ascii="Century Gothic" w:hAnsi="Century Gothic"/>
          <w:color w:val="000000"/>
          <w:sz w:val="24"/>
          <w:szCs w:val="24"/>
        </w:rPr>
        <w:t>.</w:t>
      </w:r>
    </w:p>
    <w:p w14:paraId="655738D2" w14:textId="3FDB0E7E" w:rsidR="00990879" w:rsidRPr="000250BD" w:rsidRDefault="00990879" w:rsidP="006F0F01">
      <w:pPr>
        <w:pStyle w:val="ListParagraph"/>
        <w:numPr>
          <w:ilvl w:val="0"/>
          <w:numId w:val="18"/>
        </w:numPr>
        <w:spacing w:after="120" w:afterAutospacing="0"/>
        <w:contextualSpacing w:val="0"/>
        <w:jc w:val="both"/>
        <w:rPr>
          <w:rFonts w:ascii="Century Gothic" w:hAnsi="Century Gothic"/>
          <w:color w:val="000000"/>
          <w:sz w:val="24"/>
          <w:szCs w:val="24"/>
        </w:rPr>
      </w:pPr>
      <w:r>
        <w:rPr>
          <w:rFonts w:ascii="Century Gothic" w:hAnsi="Century Gothic"/>
          <w:color w:val="000000"/>
          <w:sz w:val="24"/>
          <w:szCs w:val="24"/>
        </w:rPr>
        <w:t>Experience working in the regulatory compliance environment.</w:t>
      </w:r>
    </w:p>
    <w:p w14:paraId="44A2BF78" w14:textId="77777777" w:rsidR="000557B6" w:rsidRDefault="000557B6" w:rsidP="000557B6">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32982746" w14:textId="77777777" w:rsidR="000557B6" w:rsidRPr="00744846" w:rsidRDefault="000557B6" w:rsidP="000557B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1227899D" w14:textId="77777777" w:rsidR="000557B6" w:rsidRPr="001B262D" w:rsidRDefault="000557B6" w:rsidP="000557B6">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11D71611"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03764F57"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6CCE62D1"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w:t>
      </w:r>
      <w:proofErr w:type="gramStart"/>
      <w:r w:rsidRPr="001B262D">
        <w:rPr>
          <w:rFonts w:ascii="Century Gothic" w:hAnsi="Century Gothic" w:cs="Arial"/>
          <w:sz w:val="24"/>
          <w:szCs w:val="24"/>
        </w:rPr>
        <w:t>e.g.</w:t>
      </w:r>
      <w:proofErr w:type="gramEnd"/>
      <w:r w:rsidRPr="001B262D">
        <w:rPr>
          <w:rFonts w:ascii="Century Gothic" w:hAnsi="Century Gothic" w:cs="Arial"/>
          <w:sz w:val="24"/>
          <w:szCs w:val="24"/>
        </w:rPr>
        <w:t xml:space="preserve"> theft, burglary, breaking and entering, fraud);</w:t>
      </w:r>
    </w:p>
    <w:p w14:paraId="44B1DE31"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w:t>
      </w:r>
      <w:proofErr w:type="gramStart"/>
      <w:r w:rsidRPr="001B262D">
        <w:rPr>
          <w:rFonts w:ascii="Century Gothic" w:hAnsi="Century Gothic" w:cs="Arial"/>
          <w:sz w:val="24"/>
          <w:szCs w:val="24"/>
        </w:rPr>
        <w:t>e.g.</w:t>
      </w:r>
      <w:proofErr w:type="gramEnd"/>
      <w:r w:rsidRPr="001B262D">
        <w:rPr>
          <w:rFonts w:ascii="Century Gothic" w:hAnsi="Century Gothic" w:cs="Arial"/>
          <w:sz w:val="24"/>
          <w:szCs w:val="24"/>
        </w:rPr>
        <w:t xml:space="preserve"> obtaining an advantage by deception);</w:t>
      </w:r>
    </w:p>
    <w:p w14:paraId="76A5D7C9"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53543FFE"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6227C46B"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2AA73236" w14:textId="77777777" w:rsidR="000557B6" w:rsidRPr="001B262D" w:rsidRDefault="000557B6" w:rsidP="000557B6">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6B3E0653" w14:textId="77777777" w:rsidR="000557B6" w:rsidRDefault="000557B6" w:rsidP="000557B6">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0564AB14" w14:textId="77777777" w:rsidR="000557B6" w:rsidRDefault="000557B6" w:rsidP="000557B6">
      <w:pPr>
        <w:spacing w:before="240" w:beforeAutospacing="0" w:after="240" w:afterAutospacing="0"/>
        <w:rPr>
          <w:rFonts w:ascii="Century Gothic" w:hAnsi="Century Gothic" w:cs="Gill Sans"/>
          <w:b/>
          <w:sz w:val="28"/>
          <w:szCs w:val="28"/>
        </w:rPr>
      </w:pPr>
    </w:p>
    <w:p w14:paraId="45858DA5" w14:textId="08A036D8" w:rsidR="000557B6" w:rsidRPr="00D81CD4" w:rsidRDefault="000557B6" w:rsidP="000557B6">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lastRenderedPageBreak/>
        <w:t>Code of Conduct</w:t>
      </w:r>
      <w:r>
        <w:rPr>
          <w:rFonts w:ascii="Century Gothic" w:hAnsi="Century Gothic" w:cs="Gill Sans"/>
          <w:b/>
          <w:sz w:val="28"/>
          <w:szCs w:val="28"/>
        </w:rPr>
        <w:t>:</w:t>
      </w:r>
    </w:p>
    <w:p w14:paraId="2F97D792" w14:textId="77777777" w:rsidR="000557B6" w:rsidRPr="003C45A6" w:rsidRDefault="000557B6" w:rsidP="000557B6">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w:t>
      </w:r>
      <w:proofErr w:type="gramStart"/>
      <w:r w:rsidRPr="003C45A6">
        <w:rPr>
          <w:rFonts w:ascii="Century Gothic" w:hAnsi="Century Gothic" w:cs="Gill Sans"/>
          <w:sz w:val="24"/>
          <w:szCs w:val="24"/>
        </w:rPr>
        <w:t>officers</w:t>
      </w:r>
      <w:proofErr w:type="gramEnd"/>
      <w:r w:rsidRPr="003C45A6">
        <w:rPr>
          <w:rFonts w:ascii="Century Gothic" w:hAnsi="Century Gothic" w:cs="Gill Sans"/>
          <w:sz w:val="24"/>
          <w:szCs w:val="24"/>
        </w:rPr>
        <w:t xml:space="preserve"> and Heads of Agency.</w:t>
      </w:r>
    </w:p>
    <w:p w14:paraId="6F35D3B4" w14:textId="77777777" w:rsidR="000557B6" w:rsidRPr="00D81CD4" w:rsidRDefault="000557B6" w:rsidP="000557B6">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7F078E28" w14:textId="77777777" w:rsidR="000557B6" w:rsidRPr="003C45A6" w:rsidRDefault="000557B6" w:rsidP="000557B6">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FE598C7" w14:textId="77777777" w:rsidR="000557B6" w:rsidRPr="003C45A6" w:rsidRDefault="000557B6" w:rsidP="000557B6">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and</w:t>
      </w:r>
      <w:r w:rsidRPr="003C45A6">
        <w:rPr>
          <w:rFonts w:ascii="Century Gothic" w:hAnsi="Century Gothic" w:cs="Arial"/>
          <w:sz w:val="24"/>
        </w:rPr>
        <w:t xml:space="preserve"> improve our understanding and respect for our diverse community values and lifestyles. </w:t>
      </w:r>
    </w:p>
    <w:p w14:paraId="0622FB10" w14:textId="77777777" w:rsidR="000557B6" w:rsidRDefault="000557B6" w:rsidP="000557B6">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07065674" w14:textId="77777777" w:rsidR="000557B6" w:rsidRPr="00151184" w:rsidRDefault="000557B6" w:rsidP="000557B6">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192F581D" w14:textId="77777777" w:rsidR="000557B6" w:rsidRPr="001B0227" w:rsidRDefault="000557B6" w:rsidP="000557B6">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48541E4F" w14:textId="77777777" w:rsidR="000557B6" w:rsidRPr="003C45A6" w:rsidRDefault="000557B6" w:rsidP="000557B6">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5E1BAB5E" w14:textId="77777777" w:rsidR="000557B6" w:rsidRPr="003C45A6" w:rsidRDefault="000557B6" w:rsidP="000557B6">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 xml:space="preserve">Employees can expect to be allocated duties, not specifically mentioned in this document, that are within the capacity, qualifications and experience normally expected from persons occupying positions at this classification level. </w:t>
      </w:r>
    </w:p>
    <w:p w14:paraId="668A19DA" w14:textId="77777777" w:rsidR="000557B6" w:rsidRPr="003C45A6" w:rsidRDefault="000557B6" w:rsidP="000557B6">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5B0E9ED4" w14:textId="77777777" w:rsidR="000557B6" w:rsidRPr="003C45A6" w:rsidRDefault="000557B6" w:rsidP="000557B6">
      <w:pPr>
        <w:pBdr>
          <w:top w:val="single" w:sz="6" w:space="1" w:color="auto"/>
        </w:pBdr>
        <w:rPr>
          <w:rFonts w:ascii="Century Gothic" w:hAnsi="Century Gothic" w:cs="Gill Sans"/>
        </w:rPr>
      </w:pPr>
    </w:p>
    <w:p w14:paraId="5AF014AA" w14:textId="77777777" w:rsidR="000557B6" w:rsidRPr="00D81CD4" w:rsidRDefault="000557B6" w:rsidP="000557B6">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47559BF1" w14:textId="77777777" w:rsidR="000557B6" w:rsidRPr="00D81CD4" w:rsidRDefault="000557B6" w:rsidP="000557B6">
      <w:pPr>
        <w:tabs>
          <w:tab w:val="left" w:pos="204"/>
          <w:tab w:val="left" w:pos="5760"/>
        </w:tabs>
        <w:rPr>
          <w:rFonts w:ascii="Century Gothic" w:hAnsi="Century Gothic" w:cs="Gill Sans"/>
          <w:b/>
          <w:sz w:val="24"/>
          <w:szCs w:val="24"/>
        </w:rPr>
      </w:pPr>
    </w:p>
    <w:p w14:paraId="3A4C52C1" w14:textId="7355B7C2" w:rsidR="000557B6" w:rsidRPr="00D81CD4" w:rsidRDefault="000557B6" w:rsidP="000557B6">
      <w:pPr>
        <w:tabs>
          <w:tab w:val="left" w:pos="204"/>
        </w:tabs>
        <w:spacing w:before="120" w:after="120"/>
        <w:rPr>
          <w:rFonts w:ascii="Century Gothic" w:hAnsi="Century Gothic" w:cs="Gill Sans"/>
          <w:sz w:val="24"/>
          <w:szCs w:val="24"/>
        </w:rPr>
      </w:pPr>
      <w:r>
        <w:rPr>
          <w:rFonts w:ascii="Century Gothic" w:hAnsi="Century Gothic" w:cs="Gill Sans"/>
          <w:b/>
          <w:sz w:val="24"/>
          <w:szCs w:val="24"/>
        </w:rPr>
        <w:t>C MORRIS</w:t>
      </w:r>
      <w:r>
        <w:rPr>
          <w:rFonts w:ascii="Century Gothic" w:hAnsi="Century Gothic" w:cs="Gill Sans"/>
          <w:b/>
          <w:sz w:val="24"/>
          <w:szCs w:val="24"/>
        </w:rPr>
        <w:br/>
      </w:r>
      <w:r>
        <w:rPr>
          <w:rFonts w:ascii="Century Gothic" w:hAnsi="Century Gothic" w:cs="Gill Sans"/>
          <w:sz w:val="24"/>
          <w:szCs w:val="24"/>
        </w:rPr>
        <w:t>A/MANAGER, EMPLOYMENT AND ADVISORY SERVICES</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t>Date:</w:t>
      </w:r>
      <w:r>
        <w:rPr>
          <w:rFonts w:ascii="Century Gothic" w:hAnsi="Century Gothic" w:cs="Gill Sans"/>
          <w:sz w:val="24"/>
          <w:szCs w:val="24"/>
        </w:rPr>
        <w:t xml:space="preserve"> 25 October 2023</w:t>
      </w:r>
    </w:p>
    <w:p w14:paraId="4DE9432A" w14:textId="55FBE928" w:rsidR="001564EA" w:rsidRPr="00D81CD4" w:rsidRDefault="001564EA" w:rsidP="000557B6">
      <w:pPr>
        <w:spacing w:before="240" w:beforeAutospacing="0" w:after="0" w:afterAutospacing="0"/>
        <w:jc w:val="both"/>
        <w:rPr>
          <w:rFonts w:ascii="Century Gothic" w:hAnsi="Century Gothic" w:cs="Gill Sans"/>
          <w:sz w:val="24"/>
        </w:rPr>
      </w:pPr>
    </w:p>
    <w:sectPr w:rsidR="001564EA" w:rsidRPr="00D81CD4" w:rsidSect="00FA4FD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036F" w14:textId="77777777" w:rsidR="003F030B" w:rsidRDefault="003F030B" w:rsidP="00FA4FDF">
      <w:pPr>
        <w:spacing w:before="0" w:after="0"/>
      </w:pPr>
      <w:r>
        <w:separator/>
      </w:r>
    </w:p>
  </w:endnote>
  <w:endnote w:type="continuationSeparator" w:id="0">
    <w:p w14:paraId="313F520B" w14:textId="77777777" w:rsidR="003F030B" w:rsidRDefault="003F030B"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98D"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6D998C0" w14:textId="0146F0AB"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 xml:space="preserve">Version </w:t>
    </w:r>
    <w:r w:rsidR="00BC1324">
      <w:rPr>
        <w:rFonts w:ascii="Century Gothic" w:hAnsi="Century Gothic"/>
        <w:sz w:val="16"/>
      </w:rPr>
      <w:t>1.</w:t>
    </w:r>
    <w:r w:rsidR="0023385C">
      <w:rPr>
        <w:rFonts w:ascii="Century Gothic" w:hAnsi="Century Gothic"/>
        <w:sz w:val="16"/>
      </w:rPr>
      <w:t>10</w:t>
    </w:r>
    <w:r w:rsidRPr="00FA4FDF">
      <w:rPr>
        <w:rFonts w:ascii="Century Gothic" w:hAnsi="Century Gothic"/>
        <w:sz w:val="16"/>
      </w:rPr>
      <w:tab/>
    </w:r>
    <w:r w:rsidRPr="00FA4FDF">
      <w:rPr>
        <w:rFonts w:ascii="Century Gothic" w:hAnsi="Century Gothic"/>
        <w:sz w:val="16"/>
      </w:rPr>
      <w:tab/>
    </w:r>
    <w:r w:rsidR="0023385C">
      <w:rPr>
        <w:rFonts w:ascii="Century Gothic" w:hAnsi="Century Gothic"/>
        <w:sz w:val="16"/>
      </w:rPr>
      <w:t>E</w:t>
    </w:r>
    <w:proofErr w:type="spellStart"/>
    <w:r w:rsidRPr="00FA4FDF">
      <w:rPr>
        <w:rFonts w:ascii="Century Gothic" w:hAnsi="Century Gothic"/>
        <w:sz w:val="16"/>
        <w:lang w:val="fr-FR"/>
      </w:rPr>
      <w:t>ffective</w:t>
    </w:r>
    <w:proofErr w:type="spellEnd"/>
    <w:r w:rsidRPr="00FA4FDF">
      <w:rPr>
        <w:rFonts w:ascii="Century Gothic" w:hAnsi="Century Gothic"/>
        <w:sz w:val="16"/>
        <w:lang w:val="fr-FR"/>
      </w:rPr>
      <w:t xml:space="preserve">: </w:t>
    </w:r>
    <w:r w:rsidR="00BC1324">
      <w:rPr>
        <w:rFonts w:ascii="Century Gothic" w:hAnsi="Century Gothic"/>
        <w:sz w:val="16"/>
        <w:lang w:val="fr-FR"/>
      </w:rPr>
      <w:t xml:space="preserve"> </w:t>
    </w:r>
    <w:r w:rsidR="005710FF">
      <w:rPr>
        <w:rFonts w:ascii="Century Gothic" w:hAnsi="Century Gothic"/>
        <w:sz w:val="16"/>
        <w:lang w:val="fr-FR"/>
      </w:rPr>
      <w:t>July 2021</w:t>
    </w:r>
  </w:p>
  <w:p w14:paraId="44C5F87C" w14:textId="2D65C06F"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5710FF">
      <w:rPr>
        <w:rFonts w:ascii="Century Gothic" w:hAnsi="Century Gothic"/>
        <w:sz w:val="16"/>
      </w:rPr>
      <w:t>Consultant, Building Safety Unit</w:t>
    </w:r>
    <w:r w:rsidR="0023385C">
      <w:rPr>
        <w:rFonts w:ascii="Century Gothic" w:hAnsi="Century Gothic"/>
        <w:sz w:val="16"/>
      </w:rPr>
      <w:t xml:space="preserve"> (Multiple Positions)</w:t>
    </w:r>
    <w:r w:rsidR="00FA4FDF" w:rsidRPr="00FA4FDF">
      <w:rPr>
        <w:rFonts w:ascii="Century Gothic" w:hAnsi="Century Gothic"/>
        <w:sz w:val="16"/>
      </w:rPr>
      <w:tab/>
    </w:r>
    <w:r w:rsidR="00972411">
      <w:rPr>
        <w:rFonts w:ascii="Century Gothic" w:hAnsi="Century Gothic"/>
        <w:sz w:val="12"/>
      </w:rPr>
      <w:tab/>
    </w:r>
    <w:r w:rsidR="00FA4FDF" w:rsidRPr="00FA4FDF">
      <w:rPr>
        <w:rFonts w:ascii="Century Gothic" w:hAnsi="Century Gothic"/>
        <w:sz w:val="16"/>
      </w:rPr>
      <w:t>Review Date:</w:t>
    </w:r>
    <w:r w:rsidR="003F6BB3">
      <w:rPr>
        <w:rFonts w:ascii="Century Gothic" w:hAnsi="Century Gothic"/>
        <w:sz w:val="16"/>
      </w:rPr>
      <w:t xml:space="preserve"> </w:t>
    </w:r>
    <w:r w:rsidR="0023385C">
      <w:rPr>
        <w:rFonts w:ascii="Century Gothic" w:hAnsi="Century Gothic"/>
        <w:sz w:val="16"/>
      </w:rPr>
      <w:t>Oct 2023</w:t>
    </w:r>
  </w:p>
  <w:p w14:paraId="79DA74C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6CCB" w14:textId="77777777" w:rsidR="003F030B" w:rsidRDefault="003F030B" w:rsidP="00FA4FDF">
      <w:pPr>
        <w:spacing w:before="0" w:after="0"/>
      </w:pPr>
      <w:r>
        <w:separator/>
      </w:r>
    </w:p>
  </w:footnote>
  <w:footnote w:type="continuationSeparator" w:id="0">
    <w:p w14:paraId="526B33C0" w14:textId="77777777" w:rsidR="003F030B" w:rsidRDefault="003F030B"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39F0" w14:textId="77BD7B8C" w:rsidR="00613D0D" w:rsidRPr="00A87B33" w:rsidRDefault="000974B3">
    <w:pPr>
      <w:pStyle w:val="Header"/>
      <w:rPr>
        <w:sz w:val="16"/>
        <w:szCs w:val="16"/>
      </w:rPr>
    </w:pPr>
    <w:r>
      <w:rPr>
        <w:sz w:val="16"/>
        <w:szCs w:val="16"/>
      </w:rPr>
      <w:t>A21/75541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84B"/>
    <w:multiLevelType w:val="hybridMultilevel"/>
    <w:tmpl w:val="33B86D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97510"/>
    <w:multiLevelType w:val="multilevel"/>
    <w:tmpl w:val="862A72A4"/>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B58EF"/>
    <w:multiLevelType w:val="hybridMultilevel"/>
    <w:tmpl w:val="3E9AF5AA"/>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 w15:restartNumberingAfterBreak="0">
    <w:nsid w:val="1031613F"/>
    <w:multiLevelType w:val="hybridMultilevel"/>
    <w:tmpl w:val="0B5ABE1C"/>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 w15:restartNumberingAfterBreak="0">
    <w:nsid w:val="10EF4209"/>
    <w:multiLevelType w:val="hybridMultilevel"/>
    <w:tmpl w:val="06E603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84013"/>
    <w:multiLevelType w:val="hybridMultilevel"/>
    <w:tmpl w:val="B7FCB660"/>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 w15:restartNumberingAfterBreak="0">
    <w:nsid w:val="160C0F74"/>
    <w:multiLevelType w:val="hybridMultilevel"/>
    <w:tmpl w:val="41DE7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10F63"/>
    <w:multiLevelType w:val="hybridMultilevel"/>
    <w:tmpl w:val="E224FE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265C3D"/>
    <w:multiLevelType w:val="hybridMultilevel"/>
    <w:tmpl w:val="BC360F34"/>
    <w:lvl w:ilvl="0" w:tplc="0C090001">
      <w:start w:val="1"/>
      <w:numFmt w:val="bullet"/>
      <w:lvlText w:val=""/>
      <w:lvlJc w:val="left"/>
      <w:pPr>
        <w:ind w:left="721" w:hanging="360"/>
      </w:pPr>
      <w:rPr>
        <w:rFonts w:ascii="Symbol" w:hAnsi="Symbol"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255E386C"/>
    <w:multiLevelType w:val="hybridMultilevel"/>
    <w:tmpl w:val="3DF8E85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C1D4D"/>
    <w:multiLevelType w:val="hybridMultilevel"/>
    <w:tmpl w:val="90F69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B4EDB"/>
    <w:multiLevelType w:val="hybridMultilevel"/>
    <w:tmpl w:val="E61689D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D232F"/>
    <w:multiLevelType w:val="singleLevel"/>
    <w:tmpl w:val="BF628DA2"/>
    <w:lvl w:ilvl="0">
      <w:start w:val="1"/>
      <w:numFmt w:val="decimal"/>
      <w:lvlText w:val="%1."/>
      <w:legacy w:legacy="1" w:legacySpace="0" w:legacyIndent="283"/>
      <w:lvlJc w:val="left"/>
      <w:pPr>
        <w:ind w:left="283" w:hanging="283"/>
      </w:pPr>
    </w:lvl>
  </w:abstractNum>
  <w:abstractNum w:abstractNumId="15" w15:restartNumberingAfterBreak="0">
    <w:nsid w:val="53C5691B"/>
    <w:multiLevelType w:val="hybridMultilevel"/>
    <w:tmpl w:val="81BA2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C9652B"/>
    <w:multiLevelType w:val="hybridMultilevel"/>
    <w:tmpl w:val="DDA0C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61A50"/>
    <w:multiLevelType w:val="hybridMultilevel"/>
    <w:tmpl w:val="355ED35A"/>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A70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385A5E"/>
    <w:multiLevelType w:val="singleLevel"/>
    <w:tmpl w:val="BF628DA2"/>
    <w:lvl w:ilvl="0">
      <w:start w:val="1"/>
      <w:numFmt w:val="decimal"/>
      <w:lvlText w:val="%1."/>
      <w:legacy w:legacy="1" w:legacySpace="0" w:legacyIndent="283"/>
      <w:lvlJc w:val="left"/>
      <w:pPr>
        <w:ind w:left="283" w:hanging="283"/>
      </w:pPr>
    </w:lvl>
  </w:abstractNum>
  <w:abstractNum w:abstractNumId="20"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22" w15:restartNumberingAfterBreak="0">
    <w:nsid w:val="72DC2FFF"/>
    <w:multiLevelType w:val="hybridMultilevel"/>
    <w:tmpl w:val="AC2811CC"/>
    <w:lvl w:ilvl="0" w:tplc="D0723A46">
      <w:start w:val="1"/>
      <w:numFmt w:val="bullet"/>
      <w:lvlText w:val=""/>
      <w:lvlJc w:val="left"/>
      <w:pPr>
        <w:tabs>
          <w:tab w:val="num" w:pos="78"/>
        </w:tabs>
        <w:ind w:left="78" w:hanging="340"/>
      </w:pPr>
      <w:rPr>
        <w:rFonts w:ascii="Wingdings" w:hAnsi="Wingdings" w:hint="default"/>
        <w:sz w:val="16"/>
        <w:szCs w:val="16"/>
      </w:rPr>
    </w:lvl>
    <w:lvl w:ilvl="1" w:tplc="0C090003" w:tentative="1">
      <w:start w:val="1"/>
      <w:numFmt w:val="bullet"/>
      <w:lvlText w:val="o"/>
      <w:lvlJc w:val="left"/>
      <w:pPr>
        <w:tabs>
          <w:tab w:val="num" w:pos="1178"/>
        </w:tabs>
        <w:ind w:left="1178" w:hanging="360"/>
      </w:pPr>
      <w:rPr>
        <w:rFonts w:ascii="Courier New" w:hAnsi="Courier New" w:cs="Courier New" w:hint="default"/>
      </w:rPr>
    </w:lvl>
    <w:lvl w:ilvl="2" w:tplc="0C090005" w:tentative="1">
      <w:start w:val="1"/>
      <w:numFmt w:val="bullet"/>
      <w:lvlText w:val=""/>
      <w:lvlJc w:val="left"/>
      <w:pPr>
        <w:tabs>
          <w:tab w:val="num" w:pos="1898"/>
        </w:tabs>
        <w:ind w:left="1898" w:hanging="360"/>
      </w:pPr>
      <w:rPr>
        <w:rFonts w:ascii="Wingdings" w:hAnsi="Wingdings" w:hint="default"/>
      </w:rPr>
    </w:lvl>
    <w:lvl w:ilvl="3" w:tplc="0C090001" w:tentative="1">
      <w:start w:val="1"/>
      <w:numFmt w:val="bullet"/>
      <w:lvlText w:val=""/>
      <w:lvlJc w:val="left"/>
      <w:pPr>
        <w:tabs>
          <w:tab w:val="num" w:pos="2618"/>
        </w:tabs>
        <w:ind w:left="2618" w:hanging="360"/>
      </w:pPr>
      <w:rPr>
        <w:rFonts w:ascii="Symbol" w:hAnsi="Symbol" w:hint="default"/>
      </w:rPr>
    </w:lvl>
    <w:lvl w:ilvl="4" w:tplc="0C090003" w:tentative="1">
      <w:start w:val="1"/>
      <w:numFmt w:val="bullet"/>
      <w:lvlText w:val="o"/>
      <w:lvlJc w:val="left"/>
      <w:pPr>
        <w:tabs>
          <w:tab w:val="num" w:pos="3338"/>
        </w:tabs>
        <w:ind w:left="3338" w:hanging="360"/>
      </w:pPr>
      <w:rPr>
        <w:rFonts w:ascii="Courier New" w:hAnsi="Courier New" w:cs="Courier New" w:hint="default"/>
      </w:rPr>
    </w:lvl>
    <w:lvl w:ilvl="5" w:tplc="0C090005" w:tentative="1">
      <w:start w:val="1"/>
      <w:numFmt w:val="bullet"/>
      <w:lvlText w:val=""/>
      <w:lvlJc w:val="left"/>
      <w:pPr>
        <w:tabs>
          <w:tab w:val="num" w:pos="4058"/>
        </w:tabs>
        <w:ind w:left="4058" w:hanging="360"/>
      </w:pPr>
      <w:rPr>
        <w:rFonts w:ascii="Wingdings" w:hAnsi="Wingdings" w:hint="default"/>
      </w:rPr>
    </w:lvl>
    <w:lvl w:ilvl="6" w:tplc="0C090001" w:tentative="1">
      <w:start w:val="1"/>
      <w:numFmt w:val="bullet"/>
      <w:lvlText w:val=""/>
      <w:lvlJc w:val="left"/>
      <w:pPr>
        <w:tabs>
          <w:tab w:val="num" w:pos="4778"/>
        </w:tabs>
        <w:ind w:left="4778" w:hanging="360"/>
      </w:pPr>
      <w:rPr>
        <w:rFonts w:ascii="Symbol" w:hAnsi="Symbol" w:hint="default"/>
      </w:rPr>
    </w:lvl>
    <w:lvl w:ilvl="7" w:tplc="0C090003" w:tentative="1">
      <w:start w:val="1"/>
      <w:numFmt w:val="bullet"/>
      <w:lvlText w:val="o"/>
      <w:lvlJc w:val="left"/>
      <w:pPr>
        <w:tabs>
          <w:tab w:val="num" w:pos="5498"/>
        </w:tabs>
        <w:ind w:left="5498" w:hanging="360"/>
      </w:pPr>
      <w:rPr>
        <w:rFonts w:ascii="Courier New" w:hAnsi="Courier New" w:cs="Courier New" w:hint="default"/>
      </w:rPr>
    </w:lvl>
    <w:lvl w:ilvl="8" w:tplc="0C090005" w:tentative="1">
      <w:start w:val="1"/>
      <w:numFmt w:val="bullet"/>
      <w:lvlText w:val=""/>
      <w:lvlJc w:val="left"/>
      <w:pPr>
        <w:tabs>
          <w:tab w:val="num" w:pos="6218"/>
        </w:tabs>
        <w:ind w:left="6218" w:hanging="360"/>
      </w:pPr>
      <w:rPr>
        <w:rFonts w:ascii="Wingdings" w:hAnsi="Wingdings" w:hint="default"/>
      </w:rPr>
    </w:lvl>
  </w:abstractNum>
  <w:abstractNum w:abstractNumId="23" w15:restartNumberingAfterBreak="0">
    <w:nsid w:val="7BEA0E5E"/>
    <w:multiLevelType w:val="hybridMultilevel"/>
    <w:tmpl w:val="ACB6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430578">
    <w:abstractNumId w:val="13"/>
  </w:num>
  <w:num w:numId="2" w16cid:durableId="24212586">
    <w:abstractNumId w:val="20"/>
  </w:num>
  <w:num w:numId="3" w16cid:durableId="515464018">
    <w:abstractNumId w:val="21"/>
  </w:num>
  <w:num w:numId="4" w16cid:durableId="519272306">
    <w:abstractNumId w:val="15"/>
  </w:num>
  <w:num w:numId="5" w16cid:durableId="706955168">
    <w:abstractNumId w:val="10"/>
  </w:num>
  <w:num w:numId="6" w16cid:durableId="555165594">
    <w:abstractNumId w:val="12"/>
  </w:num>
  <w:num w:numId="7" w16cid:durableId="369037003">
    <w:abstractNumId w:val="22"/>
  </w:num>
  <w:num w:numId="8" w16cid:durableId="1708333079">
    <w:abstractNumId w:val="9"/>
  </w:num>
  <w:num w:numId="9" w16cid:durableId="1408457313">
    <w:abstractNumId w:val="7"/>
  </w:num>
  <w:num w:numId="10" w16cid:durableId="1086533816">
    <w:abstractNumId w:val="17"/>
  </w:num>
  <w:num w:numId="11" w16cid:durableId="746879516">
    <w:abstractNumId w:val="19"/>
  </w:num>
  <w:num w:numId="12" w16cid:durableId="1263760996">
    <w:abstractNumId w:val="18"/>
  </w:num>
  <w:num w:numId="13" w16cid:durableId="989409660">
    <w:abstractNumId w:val="4"/>
  </w:num>
  <w:num w:numId="14" w16cid:durableId="492068276">
    <w:abstractNumId w:val="0"/>
  </w:num>
  <w:num w:numId="15" w16cid:durableId="590772456">
    <w:abstractNumId w:val="23"/>
  </w:num>
  <w:num w:numId="16" w16cid:durableId="2108228941">
    <w:abstractNumId w:val="2"/>
  </w:num>
  <w:num w:numId="17" w16cid:durableId="1549487266">
    <w:abstractNumId w:val="1"/>
  </w:num>
  <w:num w:numId="18" w16cid:durableId="1645357538">
    <w:abstractNumId w:val="6"/>
  </w:num>
  <w:num w:numId="19" w16cid:durableId="56712843">
    <w:abstractNumId w:val="16"/>
  </w:num>
  <w:num w:numId="20" w16cid:durableId="1703938681">
    <w:abstractNumId w:val="11"/>
  </w:num>
  <w:num w:numId="21" w16cid:durableId="247349459">
    <w:abstractNumId w:val="8"/>
  </w:num>
  <w:num w:numId="22" w16cid:durableId="1029839644">
    <w:abstractNumId w:val="14"/>
  </w:num>
  <w:num w:numId="23" w16cid:durableId="599065750">
    <w:abstractNumId w:val="5"/>
  </w:num>
  <w:num w:numId="24" w16cid:durableId="1079139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10828"/>
    <w:rsid w:val="00015907"/>
    <w:rsid w:val="000250BD"/>
    <w:rsid w:val="000557B6"/>
    <w:rsid w:val="00061C9F"/>
    <w:rsid w:val="00072887"/>
    <w:rsid w:val="000974B3"/>
    <w:rsid w:val="000B0B1B"/>
    <w:rsid w:val="000C6971"/>
    <w:rsid w:val="000E3A4B"/>
    <w:rsid w:val="00151184"/>
    <w:rsid w:val="001564EA"/>
    <w:rsid w:val="00157582"/>
    <w:rsid w:val="00162362"/>
    <w:rsid w:val="00183E08"/>
    <w:rsid w:val="001A7098"/>
    <w:rsid w:val="001B0227"/>
    <w:rsid w:val="001D1E1C"/>
    <w:rsid w:val="001E048A"/>
    <w:rsid w:val="001E5B2F"/>
    <w:rsid w:val="00220769"/>
    <w:rsid w:val="0023385C"/>
    <w:rsid w:val="00237ACE"/>
    <w:rsid w:val="00272541"/>
    <w:rsid w:val="00276150"/>
    <w:rsid w:val="00287E11"/>
    <w:rsid w:val="002A2715"/>
    <w:rsid w:val="002C256E"/>
    <w:rsid w:val="002C66D9"/>
    <w:rsid w:val="002F4BD4"/>
    <w:rsid w:val="00317C70"/>
    <w:rsid w:val="0032749D"/>
    <w:rsid w:val="003363F9"/>
    <w:rsid w:val="00360243"/>
    <w:rsid w:val="00381A8E"/>
    <w:rsid w:val="00390DAB"/>
    <w:rsid w:val="003928C4"/>
    <w:rsid w:val="003A6615"/>
    <w:rsid w:val="003E1499"/>
    <w:rsid w:val="003F030B"/>
    <w:rsid w:val="003F6A56"/>
    <w:rsid w:val="003F6BB3"/>
    <w:rsid w:val="0042784E"/>
    <w:rsid w:val="00470023"/>
    <w:rsid w:val="00487063"/>
    <w:rsid w:val="004B2B4B"/>
    <w:rsid w:val="004B5AF2"/>
    <w:rsid w:val="004B66E4"/>
    <w:rsid w:val="004E1B62"/>
    <w:rsid w:val="00521DB3"/>
    <w:rsid w:val="005220B9"/>
    <w:rsid w:val="005710FF"/>
    <w:rsid w:val="0059389D"/>
    <w:rsid w:val="005C662C"/>
    <w:rsid w:val="005E0028"/>
    <w:rsid w:val="005E3F16"/>
    <w:rsid w:val="005F0030"/>
    <w:rsid w:val="005F5825"/>
    <w:rsid w:val="00613D0D"/>
    <w:rsid w:val="00620283"/>
    <w:rsid w:val="00655F9C"/>
    <w:rsid w:val="00677E6E"/>
    <w:rsid w:val="00682DCB"/>
    <w:rsid w:val="006B03EB"/>
    <w:rsid w:val="006B36EB"/>
    <w:rsid w:val="006C2E0F"/>
    <w:rsid w:val="006E1588"/>
    <w:rsid w:val="006F0F01"/>
    <w:rsid w:val="006F0F2E"/>
    <w:rsid w:val="00711A9E"/>
    <w:rsid w:val="00717AB1"/>
    <w:rsid w:val="00775403"/>
    <w:rsid w:val="00775C44"/>
    <w:rsid w:val="007B3CD8"/>
    <w:rsid w:val="007C4F9A"/>
    <w:rsid w:val="007E4183"/>
    <w:rsid w:val="007F06A2"/>
    <w:rsid w:val="00835580"/>
    <w:rsid w:val="00864624"/>
    <w:rsid w:val="008716D9"/>
    <w:rsid w:val="008B4C7E"/>
    <w:rsid w:val="008B5641"/>
    <w:rsid w:val="008C148C"/>
    <w:rsid w:val="008E232C"/>
    <w:rsid w:val="008F17CB"/>
    <w:rsid w:val="00900F61"/>
    <w:rsid w:val="00933432"/>
    <w:rsid w:val="00937D50"/>
    <w:rsid w:val="00972411"/>
    <w:rsid w:val="00990879"/>
    <w:rsid w:val="00995975"/>
    <w:rsid w:val="009B0C6E"/>
    <w:rsid w:val="00A0450A"/>
    <w:rsid w:val="00A17ABC"/>
    <w:rsid w:val="00A204B6"/>
    <w:rsid w:val="00A368E4"/>
    <w:rsid w:val="00A518EA"/>
    <w:rsid w:val="00A87B33"/>
    <w:rsid w:val="00BA368A"/>
    <w:rsid w:val="00BC1324"/>
    <w:rsid w:val="00BF5E93"/>
    <w:rsid w:val="00C23C6B"/>
    <w:rsid w:val="00C52FCE"/>
    <w:rsid w:val="00C80089"/>
    <w:rsid w:val="00C85831"/>
    <w:rsid w:val="00CA4829"/>
    <w:rsid w:val="00CC0D70"/>
    <w:rsid w:val="00CE1A68"/>
    <w:rsid w:val="00CE3DC7"/>
    <w:rsid w:val="00D4426A"/>
    <w:rsid w:val="00D57769"/>
    <w:rsid w:val="00D6259F"/>
    <w:rsid w:val="00D649EF"/>
    <w:rsid w:val="00D64BB2"/>
    <w:rsid w:val="00D656ED"/>
    <w:rsid w:val="00D74123"/>
    <w:rsid w:val="00DA1FE6"/>
    <w:rsid w:val="00DA611F"/>
    <w:rsid w:val="00DB478E"/>
    <w:rsid w:val="00DB68D4"/>
    <w:rsid w:val="00DE7757"/>
    <w:rsid w:val="00E03799"/>
    <w:rsid w:val="00E1738F"/>
    <w:rsid w:val="00E36ABF"/>
    <w:rsid w:val="00E46087"/>
    <w:rsid w:val="00E55293"/>
    <w:rsid w:val="00EB2926"/>
    <w:rsid w:val="00EF1A9A"/>
    <w:rsid w:val="00F27E56"/>
    <w:rsid w:val="00F30F9A"/>
    <w:rsid w:val="00F35060"/>
    <w:rsid w:val="00F705FF"/>
    <w:rsid w:val="00F77FD1"/>
    <w:rsid w:val="00FA4FDF"/>
    <w:rsid w:val="00FB4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2BB9"/>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styleId="BodyText2">
    <w:name w:val="Body Text 2"/>
    <w:basedOn w:val="Normal"/>
    <w:link w:val="BodyText2Char"/>
    <w:uiPriority w:val="99"/>
    <w:unhideWhenUsed/>
    <w:rsid w:val="003F6A56"/>
    <w:pPr>
      <w:spacing w:after="120" w:line="480" w:lineRule="auto"/>
    </w:pPr>
  </w:style>
  <w:style w:type="character" w:customStyle="1" w:styleId="BodyText2Char">
    <w:name w:val="Body Text 2 Char"/>
    <w:basedOn w:val="DefaultParagraphFont"/>
    <w:link w:val="BodyText2"/>
    <w:uiPriority w:val="99"/>
    <w:rsid w:val="003F6A56"/>
    <w:rPr>
      <w:rFonts w:ascii="Arial" w:eastAsia="Times New Roman" w:hAnsi="Arial" w:cs="Times New Roman"/>
      <w:lang w:eastAsia="en-AU"/>
    </w:rPr>
  </w:style>
  <w:style w:type="paragraph" w:styleId="BodyTextIndent">
    <w:name w:val="Body Text Indent"/>
    <w:basedOn w:val="Normal"/>
    <w:link w:val="BodyTextIndentChar"/>
    <w:uiPriority w:val="99"/>
    <w:semiHidden/>
    <w:unhideWhenUsed/>
    <w:rsid w:val="003F6A56"/>
    <w:pPr>
      <w:spacing w:after="120"/>
      <w:ind w:left="283"/>
    </w:pPr>
  </w:style>
  <w:style w:type="character" w:customStyle="1" w:styleId="BodyTextIndentChar">
    <w:name w:val="Body Text Indent Char"/>
    <w:basedOn w:val="DefaultParagraphFont"/>
    <w:link w:val="BodyTextIndent"/>
    <w:uiPriority w:val="99"/>
    <w:semiHidden/>
    <w:rsid w:val="003F6A56"/>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8F17CB"/>
    <w:rPr>
      <w:sz w:val="16"/>
      <w:szCs w:val="16"/>
    </w:rPr>
  </w:style>
  <w:style w:type="paragraph" w:styleId="CommentText">
    <w:name w:val="annotation text"/>
    <w:basedOn w:val="Normal"/>
    <w:link w:val="CommentTextChar"/>
    <w:uiPriority w:val="99"/>
    <w:semiHidden/>
    <w:unhideWhenUsed/>
    <w:rsid w:val="008F17CB"/>
    <w:rPr>
      <w:sz w:val="20"/>
      <w:szCs w:val="20"/>
    </w:rPr>
  </w:style>
  <w:style w:type="character" w:customStyle="1" w:styleId="CommentTextChar">
    <w:name w:val="Comment Text Char"/>
    <w:basedOn w:val="DefaultParagraphFont"/>
    <w:link w:val="CommentText"/>
    <w:uiPriority w:val="99"/>
    <w:semiHidden/>
    <w:rsid w:val="008F17CB"/>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F17CB"/>
    <w:rPr>
      <w:b/>
      <w:bCs/>
    </w:rPr>
  </w:style>
  <w:style w:type="character" w:customStyle="1" w:styleId="CommentSubjectChar">
    <w:name w:val="Comment Subject Char"/>
    <w:basedOn w:val="CommentTextChar"/>
    <w:link w:val="CommentSubject"/>
    <w:uiPriority w:val="99"/>
    <w:semiHidden/>
    <w:rsid w:val="008F17CB"/>
    <w:rPr>
      <w:rFonts w:ascii="Arial" w:eastAsia="Times New Roman" w:hAnsi="Arial" w:cs="Times New Roman"/>
      <w:b/>
      <w:bCs/>
      <w:sz w:val="20"/>
      <w:szCs w:val="20"/>
      <w:lang w:eastAsia="en-AU"/>
    </w:rPr>
  </w:style>
  <w:style w:type="paragraph" w:styleId="Revision">
    <w:name w:val="Revision"/>
    <w:hidden/>
    <w:uiPriority w:val="99"/>
    <w:semiHidden/>
    <w:rsid w:val="00717AB1"/>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4CAE-9564-42E2-9661-26E87F21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Duffield, Tyler</cp:lastModifiedBy>
  <cp:revision>9</cp:revision>
  <cp:lastPrinted>2023-07-05T05:28:00Z</cp:lastPrinted>
  <dcterms:created xsi:type="dcterms:W3CDTF">2023-07-05T05:26:00Z</dcterms:created>
  <dcterms:modified xsi:type="dcterms:W3CDTF">2023-10-24T23:48:00Z</dcterms:modified>
</cp:coreProperties>
</file>