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85386" w14:textId="7F48079C" w:rsidR="007475C7" w:rsidRDefault="007F3A6A" w:rsidP="00E36CF1">
      <w:pPr>
        <w:pStyle w:val="DocumentTitle"/>
      </w:pPr>
      <w:r>
        <w:rPr>
          <w:noProof/>
        </w:rPr>
        <mc:AlternateContent>
          <mc:Choice Requires="wps">
            <w:drawing>
              <wp:anchor distT="0" distB="0" distL="114300" distR="114300" simplePos="0" relativeHeight="251658752" behindDoc="1" locked="0" layoutInCell="1" allowOverlap="1" wp14:anchorId="2EC2115D" wp14:editId="7B90DBAA">
                <wp:simplePos x="0" y="0"/>
                <wp:positionH relativeFrom="column">
                  <wp:posOffset>-1143000</wp:posOffset>
                </wp:positionH>
                <wp:positionV relativeFrom="paragraph">
                  <wp:posOffset>-800100</wp:posOffset>
                </wp:positionV>
                <wp:extent cx="7658100" cy="1727835"/>
                <wp:effectExtent l="381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71434" id="Rectangle 11" o:spid="_x0000_s1026"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" fillcolor="#036" stroked="f"/>
            </w:pict>
          </mc:Fallback>
        </mc:AlternateContent>
      </w:r>
      <w:r>
        <w:rPr>
          <w:noProof/>
        </w:rPr>
        <mc:AlternateContent>
          <mc:Choice Requires="wps">
            <w:drawing>
              <wp:anchor distT="0" distB="0" distL="114300" distR="114300" simplePos="0" relativeHeight="251657728" behindDoc="0" locked="0" layoutInCell="1" allowOverlap="1" wp14:anchorId="6620EC5B" wp14:editId="29639CFE">
                <wp:simplePos x="0" y="0"/>
                <wp:positionH relativeFrom="column">
                  <wp:posOffset>-95250</wp:posOffset>
                </wp:positionH>
                <wp:positionV relativeFrom="paragraph">
                  <wp:posOffset>-114300</wp:posOffset>
                </wp:positionV>
                <wp:extent cx="4299585" cy="914400"/>
                <wp:effectExtent l="3810" t="0" r="1905"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363B4" w14:textId="77777777" w:rsidR="001C20D7" w:rsidRDefault="001C20D7" w:rsidP="001C20D7">
                            <w:pPr>
                              <w:pStyle w:val="DocumentTitle"/>
                            </w:pPr>
                          </w:p>
                          <w:p w14:paraId="6464DEE8" w14:textId="77777777" w:rsidR="001C20D7" w:rsidRPr="00E36CF1" w:rsidRDefault="001C20D7" w:rsidP="001C20D7">
                            <w:pPr>
                              <w:pStyle w:val="DocumentTitle"/>
                            </w:pPr>
                            <w:r w:rsidRPr="00E36CF1">
                              <w:t>POSITION DESCRIPTION</w:t>
                            </w:r>
                            <w:r w:rsidRPr="00E36CF1">
                              <w:br/>
                            </w:r>
                          </w:p>
                          <w:p w14:paraId="0CC8676A" w14:textId="77777777" w:rsidR="001C20D7" w:rsidRDefault="001C20D7"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0EC5B" id="_x0000_t202" coordsize="21600,21600" o:spt="202" path="m,l,21600r21600,l21600,xe">
                <v:stroke joinstyle="miter"/>
                <v:path gradientshapeok="t" o:connecttype="rect"/>
              </v:shapetype>
              <v:shape id="Text Box 10" o:spid="_x0000_s1026" type="#_x0000_t202" style="position:absolute;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AXZubC8gEAAMcDAAAOAAAAAAAAAAAAAAAAAC4CAABkcnMv&#10;ZTJvRG9jLnhtbFBLAQItABQABgAIAAAAIQCc1iEm3gAAAAsBAAAPAAAAAAAAAAAAAAAAAEwEAABk&#10;cnMvZG93bnJldi54bWxQSwUGAAAAAAQABADzAAAAVwUAAAAA&#10;" filled="f" stroked="f">
                <v:textbox>
                  <w:txbxContent>
                    <w:p w14:paraId="4F9363B4" w14:textId="77777777" w:rsidR="001C20D7" w:rsidRDefault="001C20D7" w:rsidP="001C20D7">
                      <w:pPr>
                        <w:pStyle w:val="DocumentTitle"/>
                      </w:pPr>
                    </w:p>
                    <w:p w14:paraId="6464DEE8" w14:textId="77777777" w:rsidR="001C20D7" w:rsidRPr="00E36CF1" w:rsidRDefault="001C20D7" w:rsidP="001C20D7">
                      <w:pPr>
                        <w:pStyle w:val="DocumentTitle"/>
                      </w:pPr>
                      <w:r w:rsidRPr="00E36CF1">
                        <w:t>POSITION DESCRIPTION</w:t>
                      </w:r>
                      <w:r w:rsidRPr="00E36CF1">
                        <w:br/>
                      </w:r>
                    </w:p>
                    <w:p w14:paraId="0CC8676A" w14:textId="77777777" w:rsidR="001C20D7" w:rsidRDefault="001C20D7" w:rsidP="001C20D7"/>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8185B84" wp14:editId="57BE9085">
                <wp:simplePos x="0" y="0"/>
                <wp:positionH relativeFrom="column">
                  <wp:posOffset>4695825</wp:posOffset>
                </wp:positionH>
                <wp:positionV relativeFrom="paragraph">
                  <wp:posOffset>-742950</wp:posOffset>
                </wp:positionV>
                <wp:extent cx="1590675" cy="1295400"/>
                <wp:effectExtent l="3810" t="0" r="0" b="12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ABEB8" w14:textId="33D2B10E" w:rsidR="001C20D7" w:rsidRDefault="007F3A6A" w:rsidP="001C20D7">
                            <w:pPr>
                              <w:jc w:val="right"/>
                            </w:pPr>
                            <w:r w:rsidRPr="006A5FF7">
                              <w:rPr>
                                <w:noProof/>
                              </w:rPr>
                              <w:drawing>
                                <wp:inline distT="0" distB="0" distL="0" distR="0" wp14:anchorId="2500E2A4" wp14:editId="446D6544">
                                  <wp:extent cx="906780" cy="914400"/>
                                  <wp:effectExtent l="0" t="0" r="762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185B84" id="Text Box 9" o:spid="_x0000_s1027" type="#_x0000_t202" style="position:absolute;margin-left:369.75pt;margin-top:-58.5pt;width:125.25pt;height:10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" fillcolor="#036" stroked="f">
                <v:textbox style="mso-fit-shape-to-text:t" inset="6.5mm,9.3mm,12.5mm">
                  <w:txbxContent>
                    <w:p w14:paraId="0B0ABEB8" w14:textId="33D2B10E" w:rsidR="001C20D7" w:rsidRDefault="007F3A6A" w:rsidP="001C20D7">
                      <w:pPr>
                        <w:jc w:val="right"/>
                      </w:pPr>
                      <w:r w:rsidRPr="006A5FF7">
                        <w:rPr>
                          <w:noProof/>
                        </w:rPr>
                        <w:drawing>
                          <wp:inline distT="0" distB="0" distL="0" distR="0" wp14:anchorId="2500E2A4" wp14:editId="446D6544">
                            <wp:extent cx="906780" cy="914400"/>
                            <wp:effectExtent l="0" t="0" r="762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txbxContent>
                </v:textbox>
              </v:shape>
            </w:pict>
          </mc:Fallback>
        </mc:AlternateContent>
      </w:r>
    </w:p>
    <w:p w14:paraId="62E90BA1" w14:textId="77777777" w:rsidR="00AB7707" w:rsidRDefault="00AB7707" w:rsidP="00E36CF1">
      <w:pPr>
        <w:pStyle w:val="DocumentTitle"/>
      </w:pPr>
    </w:p>
    <w:p w14:paraId="216FFD87" w14:textId="77777777" w:rsidR="00686C96" w:rsidRPr="005C2A25" w:rsidRDefault="005C37FB" w:rsidP="00176AE0">
      <w:pPr>
        <w:pStyle w:val="OrgUnit"/>
      </w:pPr>
      <w:r>
        <w:t>Department of General Practice</w:t>
      </w:r>
    </w:p>
    <w:p w14:paraId="605DD5F2" w14:textId="77777777" w:rsidR="005C2A25" w:rsidRDefault="005C37FB" w:rsidP="00176AE0">
      <w:pPr>
        <w:pStyle w:val="BudgetDivision"/>
      </w:pPr>
      <w:r>
        <w:t>Melbourne Medical School</w:t>
      </w:r>
    </w:p>
    <w:p w14:paraId="0AE57DB5" w14:textId="77777777" w:rsidR="005C37FB" w:rsidRDefault="005C37FB" w:rsidP="00176AE0">
      <w:pPr>
        <w:pStyle w:val="BudgetDivision"/>
      </w:pPr>
      <w:r>
        <w:t>Faculty of Medicine, Dentistry and Health Sciences</w:t>
      </w:r>
    </w:p>
    <w:p w14:paraId="21144599" w14:textId="24F461AF" w:rsidR="00601B18" w:rsidRPr="005C2A25" w:rsidRDefault="00C42EF2" w:rsidP="00601B18">
      <w:pPr>
        <w:pStyle w:val="PositionTitle"/>
      </w:pPr>
      <w:r>
        <w:t>Administrator</w:t>
      </w:r>
      <w:r w:rsidR="00FE2E04">
        <w:t xml:space="preserve"> – Safer Families Centre</w:t>
      </w: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1E5BB6EF" w14:textId="77777777" w:rsidTr="00222797">
        <w:tc>
          <w:tcPr>
            <w:tcW w:w="2267" w:type="dxa"/>
          </w:tcPr>
          <w:p w14:paraId="4F84AA19" w14:textId="77777777" w:rsidR="005806D9" w:rsidRPr="001323C7" w:rsidRDefault="005806D9" w:rsidP="00176AE0">
            <w:pPr>
              <w:pStyle w:val="Positionmetadata"/>
            </w:pPr>
            <w:r w:rsidRPr="001323C7">
              <w:t>Position No</w:t>
            </w:r>
          </w:p>
        </w:tc>
        <w:tc>
          <w:tcPr>
            <w:tcW w:w="6345" w:type="dxa"/>
          </w:tcPr>
          <w:p w14:paraId="2F7E60FE" w14:textId="07FEA2E2" w:rsidR="005806D9" w:rsidRPr="002D3E8F" w:rsidRDefault="008651F2" w:rsidP="00176AE0">
            <w:pPr>
              <w:pStyle w:val="BodyText"/>
            </w:pPr>
            <w:r>
              <w:t>0053981</w:t>
            </w:r>
          </w:p>
        </w:tc>
      </w:tr>
      <w:tr w:rsidR="005806D9" w:rsidRPr="00B25A95" w14:paraId="4975A242" w14:textId="77777777" w:rsidTr="00222797">
        <w:tc>
          <w:tcPr>
            <w:tcW w:w="2267" w:type="dxa"/>
          </w:tcPr>
          <w:p w14:paraId="3F85AD51" w14:textId="77777777" w:rsidR="005806D9" w:rsidRPr="001323C7" w:rsidRDefault="005806D9" w:rsidP="00176AE0">
            <w:pPr>
              <w:pStyle w:val="Positionmetadata"/>
            </w:pPr>
            <w:r w:rsidRPr="001323C7">
              <w:t>Classification</w:t>
            </w:r>
          </w:p>
        </w:tc>
        <w:tc>
          <w:tcPr>
            <w:tcW w:w="6345" w:type="dxa"/>
          </w:tcPr>
          <w:p w14:paraId="0656C2A3" w14:textId="290C9B9A" w:rsidR="005806D9" w:rsidRPr="002D3E8F" w:rsidRDefault="00B43EF5" w:rsidP="00176AE0">
            <w:pPr>
              <w:pStyle w:val="BodyText"/>
            </w:pPr>
            <w:r>
              <w:t>UOM</w:t>
            </w:r>
            <w:r w:rsidRPr="002D3E8F">
              <w:t xml:space="preserve"> </w:t>
            </w:r>
            <w:r w:rsidR="005F779A">
              <w:t>5</w:t>
            </w:r>
          </w:p>
        </w:tc>
      </w:tr>
      <w:tr w:rsidR="005806D9" w:rsidRPr="00B25A95" w14:paraId="3F522D89" w14:textId="77777777" w:rsidTr="00222797">
        <w:tc>
          <w:tcPr>
            <w:tcW w:w="2267" w:type="dxa"/>
          </w:tcPr>
          <w:p w14:paraId="40DE9CE9" w14:textId="77777777" w:rsidR="005806D9" w:rsidRPr="001323C7" w:rsidRDefault="005806D9">
            <w:pPr>
              <w:pStyle w:val="Positionmetadata"/>
            </w:pPr>
            <w:r w:rsidRPr="001323C7">
              <w:t>Salary</w:t>
            </w:r>
          </w:p>
        </w:tc>
        <w:tc>
          <w:tcPr>
            <w:tcW w:w="6345" w:type="dxa"/>
          </w:tcPr>
          <w:p w14:paraId="373675CE" w14:textId="3E1FDC5C" w:rsidR="005806D9" w:rsidRPr="00E32587" w:rsidRDefault="00E32587">
            <w:pPr>
              <w:pStyle w:val="BodyText"/>
              <w:rPr>
                <w:rFonts w:cs="Arial"/>
              </w:rPr>
            </w:pPr>
            <w:r w:rsidRPr="00E32587">
              <w:rPr>
                <w:rFonts w:cs="Arial"/>
                <w:lang w:val="en-US"/>
              </w:rPr>
              <w:t>$</w:t>
            </w:r>
            <w:r w:rsidR="00A7429A">
              <w:t>75,011</w:t>
            </w:r>
            <w:r w:rsidR="005F5894">
              <w:rPr>
                <w:rFonts w:cs="Arial"/>
                <w:lang w:val="en-US"/>
              </w:rPr>
              <w:t xml:space="preserve"> </w:t>
            </w:r>
            <w:r w:rsidRPr="00E32587">
              <w:rPr>
                <w:rFonts w:cs="Arial"/>
                <w:lang w:val="en-US"/>
              </w:rPr>
              <w:t>- $</w:t>
            </w:r>
            <w:r w:rsidR="00A7429A">
              <w:t>86,158</w:t>
            </w:r>
            <w:r w:rsidR="00A7429A">
              <w:rPr>
                <w:rFonts w:cs="Arial"/>
                <w:lang w:val="en-US"/>
              </w:rPr>
              <w:t xml:space="preserve"> </w:t>
            </w:r>
            <w:r w:rsidR="005F5894">
              <w:t>p.a. (pro rata)</w:t>
            </w:r>
            <w:r w:rsidR="00592E43">
              <w:t xml:space="preserve"> </w:t>
            </w:r>
          </w:p>
        </w:tc>
      </w:tr>
      <w:tr w:rsidR="005806D9" w:rsidRPr="00B25A95" w14:paraId="5F23C321" w14:textId="77777777" w:rsidTr="00222797">
        <w:tc>
          <w:tcPr>
            <w:tcW w:w="2267" w:type="dxa"/>
          </w:tcPr>
          <w:p w14:paraId="4EA9C878" w14:textId="77777777" w:rsidR="005806D9" w:rsidRPr="001323C7" w:rsidRDefault="005806D9">
            <w:pPr>
              <w:pStyle w:val="Positionmetadata"/>
            </w:pPr>
            <w:r w:rsidRPr="001323C7">
              <w:t>Superannuation</w:t>
            </w:r>
          </w:p>
        </w:tc>
        <w:tc>
          <w:tcPr>
            <w:tcW w:w="6345" w:type="dxa"/>
          </w:tcPr>
          <w:p w14:paraId="627C8C6B" w14:textId="77777777" w:rsidR="005806D9" w:rsidRPr="002D3E8F" w:rsidRDefault="00605D33">
            <w:pPr>
              <w:pStyle w:val="BodyText"/>
            </w:pPr>
            <w:r w:rsidRPr="002D3E8F">
              <w:t>E</w:t>
            </w:r>
            <w:r w:rsidR="007C444E" w:rsidRPr="002D3E8F">
              <w:t>mployer contribution</w:t>
            </w:r>
            <w:r w:rsidR="005806D9" w:rsidRPr="002D3E8F">
              <w:t xml:space="preserve"> of </w:t>
            </w:r>
            <w:r w:rsidR="00056F54" w:rsidRPr="002D3E8F">
              <w:t>17%</w:t>
            </w:r>
          </w:p>
        </w:tc>
      </w:tr>
      <w:tr w:rsidR="005806D9" w:rsidRPr="00B25A95" w14:paraId="1976A11F" w14:textId="77777777" w:rsidTr="00222797">
        <w:tc>
          <w:tcPr>
            <w:tcW w:w="2267" w:type="dxa"/>
          </w:tcPr>
          <w:p w14:paraId="7A01B628" w14:textId="3B041051" w:rsidR="005806D9" w:rsidRPr="001323C7" w:rsidRDefault="00655BCD">
            <w:pPr>
              <w:pStyle w:val="Positionmetadata"/>
            </w:pPr>
            <w:r w:rsidRPr="00655BCD">
              <w:t>WORKING HOURS</w:t>
            </w:r>
          </w:p>
        </w:tc>
        <w:tc>
          <w:tcPr>
            <w:tcW w:w="6345" w:type="dxa"/>
          </w:tcPr>
          <w:p w14:paraId="2EB60F53" w14:textId="77BFB5A0" w:rsidR="00F90547" w:rsidRPr="002D3E8F" w:rsidRDefault="005F5894">
            <w:pPr>
              <w:pStyle w:val="BodyText"/>
            </w:pPr>
            <w:r>
              <w:t xml:space="preserve">Part-time </w:t>
            </w:r>
            <w:r w:rsidR="00A523B5">
              <w:t>(0.6 – 1.0 FTE) Hours negotiable</w:t>
            </w:r>
          </w:p>
        </w:tc>
      </w:tr>
      <w:tr w:rsidR="00176AE0" w:rsidRPr="00B25A95" w14:paraId="50044FDC" w14:textId="77777777" w:rsidTr="00222797">
        <w:tc>
          <w:tcPr>
            <w:tcW w:w="2267" w:type="dxa"/>
          </w:tcPr>
          <w:p w14:paraId="0A067345" w14:textId="039A0F45" w:rsidR="00176AE0" w:rsidRPr="001323C7" w:rsidRDefault="00176AE0">
            <w:pPr>
              <w:pStyle w:val="Positionmetadata"/>
            </w:pPr>
            <w:r w:rsidRPr="00176AE0">
              <w:t>BASIS OF EMPLOYMENT</w:t>
            </w:r>
          </w:p>
        </w:tc>
        <w:tc>
          <w:tcPr>
            <w:tcW w:w="6345" w:type="dxa"/>
          </w:tcPr>
          <w:p w14:paraId="3480E600" w14:textId="37A433AC" w:rsidR="00176AE0" w:rsidRPr="00176AE0" w:rsidRDefault="00FE2E04">
            <w:pPr>
              <w:pStyle w:val="BodyText"/>
            </w:pPr>
            <w:proofErr w:type="gramStart"/>
            <w:r>
              <w:t>Fixed</w:t>
            </w:r>
            <w:r w:rsidR="005F5894">
              <w:t>-term</w:t>
            </w:r>
            <w:proofErr w:type="gramEnd"/>
            <w:r w:rsidR="005F5894">
              <w:t xml:space="preserve"> for 12 months</w:t>
            </w:r>
          </w:p>
        </w:tc>
      </w:tr>
      <w:tr w:rsidR="005F5894" w:rsidRPr="00B25A95" w14:paraId="7B9AD134" w14:textId="77777777" w:rsidTr="00222797">
        <w:tc>
          <w:tcPr>
            <w:tcW w:w="2267" w:type="dxa"/>
          </w:tcPr>
          <w:p w14:paraId="770FDE0D" w14:textId="77777777" w:rsidR="005F5894" w:rsidRPr="001323C7" w:rsidRDefault="005F5894" w:rsidP="005F5894">
            <w:pPr>
              <w:pStyle w:val="Positionmetadata"/>
            </w:pPr>
            <w:r w:rsidRPr="001323C7">
              <w:t>Other Benefits</w:t>
            </w:r>
          </w:p>
        </w:tc>
        <w:tc>
          <w:tcPr>
            <w:tcW w:w="6345" w:type="dxa"/>
          </w:tcPr>
          <w:p w14:paraId="36C696FA" w14:textId="2B7A0C85" w:rsidR="005F5894" w:rsidRPr="002D3E8F" w:rsidRDefault="00520940" w:rsidP="005F5894">
            <w:pPr>
              <w:pStyle w:val="BodyText"/>
              <w:rPr>
                <w:lang w:eastAsia="en-AU"/>
              </w:rPr>
            </w:pPr>
            <w:hyperlink r:id="rId12" w:history="1">
              <w:r w:rsidR="005F5894" w:rsidRPr="00396F2E">
                <w:rPr>
                  <w:rStyle w:val="Hyperlink"/>
                </w:rPr>
                <w:t>https://about.unimelb.edu.au/careers/staff-benefits</w:t>
              </w:r>
            </w:hyperlink>
          </w:p>
        </w:tc>
      </w:tr>
      <w:tr w:rsidR="005F5894" w:rsidRPr="00B25A95" w14:paraId="6BB55C34" w14:textId="77777777" w:rsidTr="00222797">
        <w:tc>
          <w:tcPr>
            <w:tcW w:w="2267" w:type="dxa"/>
          </w:tcPr>
          <w:p w14:paraId="35DC8017" w14:textId="77777777" w:rsidR="005F5894" w:rsidRPr="001323C7" w:rsidRDefault="005F5894" w:rsidP="005F5894">
            <w:pPr>
              <w:pStyle w:val="Positionmetadata"/>
            </w:pPr>
            <w:r w:rsidRPr="001323C7">
              <w:t>How to Apply</w:t>
            </w:r>
          </w:p>
        </w:tc>
        <w:tc>
          <w:tcPr>
            <w:tcW w:w="6345" w:type="dxa"/>
          </w:tcPr>
          <w:p w14:paraId="672AB02B" w14:textId="7338D0C9" w:rsidR="005F5894" w:rsidRPr="002D3E8F" w:rsidRDefault="005F5894" w:rsidP="005F5894">
            <w:pPr>
              <w:pStyle w:val="BodyText"/>
            </w:pPr>
            <w:r w:rsidRPr="005B6661">
              <w:t xml:space="preserve">Online applications are preferred. Go to </w:t>
            </w:r>
            <w:hyperlink r:id="rId13" w:history="1">
              <w:r w:rsidRPr="002F65E1">
                <w:rPr>
                  <w:rStyle w:val="Hyperlink"/>
                </w:rPr>
                <w:t>http://</w:t>
              </w:r>
              <w:r>
                <w:rPr>
                  <w:rStyle w:val="Hyperlink"/>
                </w:rPr>
                <w:t>about</w:t>
              </w:r>
              <w:r w:rsidRPr="002F65E1">
                <w:rPr>
                  <w:rStyle w:val="Hyperlink"/>
                </w:rPr>
                <w:t>.unimelb.edu.au/careers</w:t>
              </w:r>
            </w:hyperlink>
            <w:r>
              <w:t xml:space="preserve">, select the relevant option (‘Current Opportunities’ or ‘Jobs available to current staff’), then </w:t>
            </w:r>
            <w:r w:rsidRPr="005B6661">
              <w:t>find the position by title or number.</w:t>
            </w:r>
          </w:p>
        </w:tc>
      </w:tr>
      <w:tr w:rsidR="005806D9" w:rsidRPr="00B25A95" w14:paraId="72CC622C" w14:textId="77777777" w:rsidTr="00222797">
        <w:tc>
          <w:tcPr>
            <w:tcW w:w="2267" w:type="dxa"/>
          </w:tcPr>
          <w:p w14:paraId="279F1707" w14:textId="77777777" w:rsidR="005806D9" w:rsidRPr="001323C7" w:rsidRDefault="009A4ED7">
            <w:pPr>
              <w:pStyle w:val="Positionmetadata"/>
            </w:pPr>
            <w:r w:rsidRPr="001323C7">
              <w:t>contact</w:t>
            </w:r>
            <w:r w:rsidRPr="001323C7">
              <w:br/>
            </w:r>
            <w:r w:rsidR="005806D9" w:rsidRPr="001323C7">
              <w:t>For enquiries only</w:t>
            </w:r>
          </w:p>
        </w:tc>
        <w:tc>
          <w:tcPr>
            <w:tcW w:w="6345" w:type="dxa"/>
          </w:tcPr>
          <w:p w14:paraId="1D431CD2" w14:textId="1A98D4D0" w:rsidR="005806D9" w:rsidRPr="002D3E8F" w:rsidRDefault="00FE2E04">
            <w:pPr>
              <w:pStyle w:val="Contact"/>
            </w:pPr>
            <w:r>
              <w:t>Simone Gleeson</w:t>
            </w:r>
            <w:r w:rsidR="009A4ED7" w:rsidRPr="002D3E8F">
              <w:br/>
            </w:r>
            <w:r w:rsidR="002E79F5" w:rsidRPr="002D3E8F">
              <w:t>Tel</w:t>
            </w:r>
            <w:r w:rsidR="005806D9" w:rsidRPr="002D3E8F">
              <w:t xml:space="preserve"> </w:t>
            </w:r>
            <w:r w:rsidR="009A4ED7" w:rsidRPr="002D3E8F">
              <w:t xml:space="preserve">+61 3 </w:t>
            </w:r>
            <w:r w:rsidR="00133FC0" w:rsidRPr="002D3E8F">
              <w:t>8344 4</w:t>
            </w:r>
            <w:r>
              <w:t>890</w:t>
            </w:r>
            <w:r w:rsidR="009A4ED7" w:rsidRPr="002D3E8F">
              <w:br/>
            </w:r>
            <w:r w:rsidR="00AB2455" w:rsidRPr="002D3E8F">
              <w:t>Email</w:t>
            </w:r>
            <w:r w:rsidR="005806D9" w:rsidRPr="002D3E8F">
              <w:t xml:space="preserve"> </w:t>
            </w:r>
            <w:r w:rsidR="00056F54" w:rsidRPr="002D3E8F">
              <w:t>si</w:t>
            </w:r>
            <w:r>
              <w:t>mone.gleeson</w:t>
            </w:r>
            <w:r w:rsidR="005806D9" w:rsidRPr="002D3E8F">
              <w:t>@unimelb.edu.au</w:t>
            </w:r>
          </w:p>
          <w:p w14:paraId="32B55D63" w14:textId="77777777" w:rsidR="005806D9" w:rsidRPr="002D3E8F" w:rsidRDefault="005806D9">
            <w:pPr>
              <w:pStyle w:val="BodyText"/>
              <w:rPr>
                <w:rStyle w:val="Inlineitalic"/>
                <w:lang w:eastAsia="en-AU"/>
              </w:rPr>
            </w:pPr>
            <w:r w:rsidRPr="002D3E8F">
              <w:rPr>
                <w:rStyle w:val="Inlineitalic"/>
                <w:lang w:eastAsia="en-AU"/>
              </w:rPr>
              <w:t>Please do not send your application to th</w:t>
            </w:r>
            <w:r w:rsidR="009A4ED7" w:rsidRPr="002D3E8F">
              <w:rPr>
                <w:rStyle w:val="Inlineitalic"/>
                <w:lang w:eastAsia="en-AU"/>
              </w:rPr>
              <w:t xml:space="preserve">is </w:t>
            </w:r>
            <w:r w:rsidR="00AB2455" w:rsidRPr="002D3E8F">
              <w:rPr>
                <w:rStyle w:val="Inlineitalic"/>
                <w:lang w:eastAsia="en-AU"/>
              </w:rPr>
              <w:t>c</w:t>
            </w:r>
            <w:r w:rsidR="009A4ED7" w:rsidRPr="002D3E8F">
              <w:rPr>
                <w:rStyle w:val="Inlineitalic"/>
                <w:lang w:eastAsia="en-AU"/>
              </w:rPr>
              <w:t>ontact</w:t>
            </w:r>
          </w:p>
        </w:tc>
      </w:tr>
    </w:tbl>
    <w:p w14:paraId="25DF2F91"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537A54">
        <w:t>s</w:t>
      </w:r>
      <w:r w:rsidR="00994926" w:rsidRPr="004444E3">
        <w:t>:</w:t>
      </w:r>
      <w:r w:rsidR="004B00AD">
        <w:t xml:space="preserve"> </w:t>
      </w:r>
      <w:r w:rsidR="001014CC">
        <w:br/>
      </w:r>
      <w:r w:rsidR="001014CC" w:rsidRPr="00BC02FC">
        <w:rPr>
          <w:color w:val="3366CC"/>
        </w:rPr>
        <w:br/>
      </w:r>
      <w:r w:rsidR="00A415CF" w:rsidRPr="00BC02FC">
        <w:rPr>
          <w:color w:val="336699"/>
        </w:rPr>
        <w:t xml:space="preserve">about.unimelb.edu.au/careers </w:t>
      </w:r>
      <w:r w:rsidR="008D72E9" w:rsidRPr="00BC02FC">
        <w:rPr>
          <w:color w:val="336699"/>
        </w:rPr>
        <w:br/>
      </w:r>
      <w:hyperlink r:id="rId14" w:history="1">
        <w:r w:rsidR="00445EAB" w:rsidRPr="00BC02FC">
          <w:rPr>
            <w:rStyle w:val="Hyperlink"/>
            <w:szCs w:val="22"/>
          </w:rPr>
          <w:t>joining.unimelb.edu.au</w:t>
        </w:r>
      </w:hyperlink>
    </w:p>
    <w:p w14:paraId="7E3091A2" w14:textId="77777777" w:rsidR="00F072CF" w:rsidRDefault="00EA4C92" w:rsidP="00B36A9E">
      <w:pPr>
        <w:pStyle w:val="PositionSummary"/>
      </w:pPr>
      <w:r>
        <w:rPr>
          <w:rStyle w:val="URLonfrontpageChar"/>
        </w:rPr>
        <w:br w:type="page"/>
      </w:r>
      <w:r w:rsidR="00F072CF">
        <w:lastRenderedPageBreak/>
        <w:t>Position Summary</w:t>
      </w:r>
    </w:p>
    <w:p w14:paraId="5902110C" w14:textId="62348F54" w:rsidR="00FE2E04" w:rsidRPr="00FE2E04" w:rsidRDefault="00936C52" w:rsidP="00FE2E04">
      <w:pPr>
        <w:rPr>
          <w:rFonts w:ascii="Arial" w:hAnsi="Arial" w:cs="Arial"/>
          <w:sz w:val="20"/>
          <w:szCs w:val="20"/>
        </w:rPr>
      </w:pPr>
      <w:r w:rsidRPr="00FE2E04">
        <w:rPr>
          <w:rFonts w:ascii="Arial" w:hAnsi="Arial" w:cs="Arial"/>
          <w:sz w:val="20"/>
          <w:szCs w:val="20"/>
        </w:rPr>
        <w:t xml:space="preserve">The </w:t>
      </w:r>
      <w:r w:rsidR="00FE2E04" w:rsidRPr="00FE2E04">
        <w:rPr>
          <w:rFonts w:ascii="Arial" w:hAnsi="Arial" w:cs="Arial"/>
          <w:sz w:val="20"/>
          <w:szCs w:val="20"/>
        </w:rPr>
        <w:t xml:space="preserve">Safer Families Centre </w:t>
      </w:r>
      <w:r w:rsidR="0091433E" w:rsidRPr="00FE2E04">
        <w:rPr>
          <w:rFonts w:ascii="Arial" w:hAnsi="Arial" w:cs="Arial"/>
          <w:sz w:val="20"/>
          <w:szCs w:val="20"/>
        </w:rPr>
        <w:t>Administrator</w:t>
      </w:r>
      <w:r w:rsidRPr="00FE2E04">
        <w:rPr>
          <w:rFonts w:ascii="Arial" w:hAnsi="Arial" w:cs="Arial"/>
          <w:sz w:val="20"/>
          <w:szCs w:val="20"/>
        </w:rPr>
        <w:t xml:space="preserve"> </w:t>
      </w:r>
      <w:r w:rsidR="00C26F60" w:rsidRPr="00FE2E04">
        <w:rPr>
          <w:rFonts w:ascii="Arial" w:hAnsi="Arial" w:cs="Arial"/>
          <w:sz w:val="20"/>
          <w:szCs w:val="20"/>
        </w:rPr>
        <w:t xml:space="preserve">plays a key role in ensuring the smooth workflow of day to day operations </w:t>
      </w:r>
      <w:r w:rsidR="00310B85">
        <w:rPr>
          <w:rFonts w:ascii="Arial" w:hAnsi="Arial" w:cs="Arial"/>
          <w:sz w:val="20"/>
          <w:szCs w:val="20"/>
        </w:rPr>
        <w:t xml:space="preserve">related to </w:t>
      </w:r>
      <w:r w:rsidR="00C26F60" w:rsidRPr="00FE2E04">
        <w:rPr>
          <w:rFonts w:ascii="Arial" w:hAnsi="Arial" w:cs="Arial"/>
          <w:sz w:val="20"/>
          <w:szCs w:val="20"/>
        </w:rPr>
        <w:t xml:space="preserve">the </w:t>
      </w:r>
      <w:r w:rsidR="00FE2E04" w:rsidRPr="00FE2E04">
        <w:rPr>
          <w:rFonts w:ascii="Arial" w:hAnsi="Arial" w:cs="Arial"/>
          <w:sz w:val="20"/>
          <w:szCs w:val="20"/>
        </w:rPr>
        <w:t xml:space="preserve">SAFE (Sexual Abuse and Family </w:t>
      </w:r>
      <w:proofErr w:type="spellStart"/>
      <w:r w:rsidR="00FE2E04" w:rsidRPr="00FE2E04">
        <w:rPr>
          <w:rFonts w:ascii="Arial" w:hAnsi="Arial" w:cs="Arial"/>
          <w:sz w:val="20"/>
          <w:szCs w:val="20"/>
        </w:rPr>
        <w:t>ViolencE</w:t>
      </w:r>
      <w:proofErr w:type="spellEnd"/>
      <w:r w:rsidR="00FE2E04" w:rsidRPr="00FE2E04">
        <w:rPr>
          <w:rFonts w:ascii="Arial" w:hAnsi="Arial" w:cs="Arial"/>
          <w:sz w:val="20"/>
          <w:szCs w:val="20"/>
        </w:rPr>
        <w:t xml:space="preserve">) team of the </w:t>
      </w:r>
      <w:r w:rsidR="00C26F60" w:rsidRPr="00FE2E04">
        <w:rPr>
          <w:rFonts w:ascii="Arial" w:hAnsi="Arial" w:cs="Arial"/>
          <w:sz w:val="20"/>
          <w:szCs w:val="20"/>
        </w:rPr>
        <w:t xml:space="preserve">Department of General Practice.  Reporting to the </w:t>
      </w:r>
      <w:r w:rsidR="00FE2E04" w:rsidRPr="00FE2E04">
        <w:rPr>
          <w:rFonts w:ascii="Arial" w:hAnsi="Arial" w:cs="Arial"/>
          <w:sz w:val="20"/>
          <w:szCs w:val="20"/>
        </w:rPr>
        <w:t xml:space="preserve">Safer Families Centre </w:t>
      </w:r>
      <w:r w:rsidR="00C26F60" w:rsidRPr="00FE2E04">
        <w:rPr>
          <w:rFonts w:ascii="Arial" w:hAnsi="Arial" w:cs="Arial"/>
          <w:sz w:val="20"/>
          <w:szCs w:val="20"/>
        </w:rPr>
        <w:t xml:space="preserve">Manager you will be </w:t>
      </w:r>
      <w:r w:rsidR="00133FC0" w:rsidRPr="00FE2E04">
        <w:rPr>
          <w:rFonts w:ascii="Arial" w:hAnsi="Arial" w:cs="Arial"/>
          <w:sz w:val="20"/>
          <w:szCs w:val="20"/>
        </w:rPr>
        <w:t xml:space="preserve">responsible for </w:t>
      </w:r>
      <w:r w:rsidR="00310B85">
        <w:rPr>
          <w:rFonts w:ascii="Arial" w:hAnsi="Arial" w:cs="Arial"/>
          <w:sz w:val="20"/>
          <w:szCs w:val="20"/>
        </w:rPr>
        <w:t xml:space="preserve">undertaking </w:t>
      </w:r>
      <w:r w:rsidR="00133FC0" w:rsidRPr="00FE2E04">
        <w:rPr>
          <w:rFonts w:ascii="Arial" w:hAnsi="Arial" w:cs="Arial"/>
          <w:sz w:val="20"/>
          <w:szCs w:val="20"/>
        </w:rPr>
        <w:t xml:space="preserve">a range of administrative </w:t>
      </w:r>
      <w:r w:rsidR="00310B85">
        <w:rPr>
          <w:rFonts w:ascii="Arial" w:hAnsi="Arial" w:cs="Arial"/>
          <w:sz w:val="20"/>
          <w:szCs w:val="20"/>
        </w:rPr>
        <w:t xml:space="preserve">tasks that </w:t>
      </w:r>
      <w:r w:rsidR="00FE2E04" w:rsidRPr="00FE2E04">
        <w:rPr>
          <w:rFonts w:ascii="Arial" w:hAnsi="Arial" w:cs="Arial"/>
          <w:sz w:val="20"/>
          <w:szCs w:val="20"/>
        </w:rPr>
        <w:t xml:space="preserve">support </w:t>
      </w:r>
      <w:r w:rsidR="00133FC0" w:rsidRPr="00FE2E04">
        <w:rPr>
          <w:rFonts w:ascii="Arial" w:hAnsi="Arial" w:cs="Arial"/>
          <w:sz w:val="20"/>
          <w:szCs w:val="20"/>
        </w:rPr>
        <w:t xml:space="preserve">and assist staff and </w:t>
      </w:r>
      <w:r w:rsidR="00FE2E04" w:rsidRPr="00FE2E04">
        <w:rPr>
          <w:rFonts w:ascii="Arial" w:hAnsi="Arial" w:cs="Arial"/>
          <w:sz w:val="20"/>
          <w:szCs w:val="20"/>
        </w:rPr>
        <w:t>scholars</w:t>
      </w:r>
      <w:r w:rsidR="00310B85">
        <w:rPr>
          <w:rFonts w:ascii="Arial" w:hAnsi="Arial" w:cs="Arial"/>
          <w:sz w:val="20"/>
          <w:szCs w:val="20"/>
        </w:rPr>
        <w:t xml:space="preserve"> working on projects for the Safer Families Centre</w:t>
      </w:r>
      <w:r w:rsidR="00C26F60" w:rsidRPr="00FE2E04">
        <w:rPr>
          <w:rFonts w:ascii="Arial" w:hAnsi="Arial" w:cs="Arial"/>
          <w:sz w:val="20"/>
          <w:szCs w:val="20"/>
        </w:rPr>
        <w:t>.</w:t>
      </w:r>
      <w:r w:rsidR="00133FC0" w:rsidRPr="00FE2E04">
        <w:rPr>
          <w:rFonts w:ascii="Arial" w:hAnsi="Arial" w:cs="Arial"/>
          <w:sz w:val="20"/>
          <w:szCs w:val="20"/>
        </w:rPr>
        <w:t xml:space="preserve"> </w:t>
      </w:r>
      <w:r w:rsidR="00BE0260" w:rsidRPr="00FE2E04">
        <w:rPr>
          <w:rFonts w:ascii="Arial" w:hAnsi="Arial" w:cs="Arial"/>
          <w:sz w:val="20"/>
          <w:szCs w:val="20"/>
        </w:rPr>
        <w:t xml:space="preserve">The </w:t>
      </w:r>
      <w:r w:rsidR="00C26F60" w:rsidRPr="00FE2E04">
        <w:rPr>
          <w:rFonts w:ascii="Arial" w:hAnsi="Arial" w:cs="Arial"/>
          <w:sz w:val="20"/>
          <w:szCs w:val="20"/>
        </w:rPr>
        <w:t xml:space="preserve">position </w:t>
      </w:r>
      <w:r w:rsidR="00BE0260" w:rsidRPr="00FE2E04">
        <w:rPr>
          <w:rFonts w:ascii="Arial" w:hAnsi="Arial" w:cs="Arial"/>
          <w:sz w:val="20"/>
          <w:szCs w:val="20"/>
        </w:rPr>
        <w:t>require</w:t>
      </w:r>
      <w:r w:rsidR="00C26F60" w:rsidRPr="00FE2E04">
        <w:rPr>
          <w:rFonts w:ascii="Arial" w:hAnsi="Arial" w:cs="Arial"/>
          <w:sz w:val="20"/>
          <w:szCs w:val="20"/>
        </w:rPr>
        <w:t>s you</w:t>
      </w:r>
      <w:r w:rsidR="00BE0260" w:rsidRPr="00FE2E04">
        <w:rPr>
          <w:rFonts w:ascii="Arial" w:hAnsi="Arial" w:cs="Arial"/>
          <w:sz w:val="20"/>
          <w:szCs w:val="20"/>
        </w:rPr>
        <w:t xml:space="preserve"> to </w:t>
      </w:r>
      <w:r w:rsidR="00C26F60" w:rsidRPr="00FE2E04">
        <w:rPr>
          <w:rFonts w:ascii="Arial" w:hAnsi="Arial" w:cs="Arial"/>
          <w:sz w:val="20"/>
          <w:szCs w:val="20"/>
        </w:rPr>
        <w:t>demonstrate excellent communication and team</w:t>
      </w:r>
      <w:r w:rsidR="00FE2E04" w:rsidRPr="00FE2E04">
        <w:rPr>
          <w:rFonts w:ascii="Arial" w:hAnsi="Arial" w:cs="Arial"/>
          <w:sz w:val="20"/>
          <w:szCs w:val="20"/>
        </w:rPr>
        <w:t>-</w:t>
      </w:r>
      <w:r w:rsidR="00C26F60" w:rsidRPr="00FE2E04">
        <w:rPr>
          <w:rFonts w:ascii="Arial" w:hAnsi="Arial" w:cs="Arial"/>
          <w:sz w:val="20"/>
          <w:szCs w:val="20"/>
        </w:rPr>
        <w:t xml:space="preserve">work skills and to build strong working relationships with colleagues both within and external to the </w:t>
      </w:r>
      <w:r w:rsidR="00310B85">
        <w:rPr>
          <w:rFonts w:ascii="Arial" w:hAnsi="Arial" w:cs="Arial"/>
          <w:sz w:val="20"/>
          <w:szCs w:val="20"/>
        </w:rPr>
        <w:t>SAFE team</w:t>
      </w:r>
      <w:r w:rsidR="00C26F60" w:rsidRPr="00FE2E04">
        <w:rPr>
          <w:rFonts w:ascii="Arial" w:hAnsi="Arial" w:cs="Arial"/>
          <w:sz w:val="20"/>
          <w:szCs w:val="20"/>
        </w:rPr>
        <w:t xml:space="preserve">. The role is varied and </w:t>
      </w:r>
      <w:r w:rsidR="00310B85">
        <w:rPr>
          <w:rFonts w:ascii="Arial" w:hAnsi="Arial" w:cs="Arial"/>
          <w:sz w:val="20"/>
          <w:szCs w:val="20"/>
        </w:rPr>
        <w:t xml:space="preserve">dynamic and </w:t>
      </w:r>
      <w:r w:rsidR="00C26F60" w:rsidRPr="00FE2E04">
        <w:rPr>
          <w:rFonts w:ascii="Arial" w:hAnsi="Arial" w:cs="Arial"/>
          <w:sz w:val="20"/>
          <w:szCs w:val="20"/>
        </w:rPr>
        <w:t xml:space="preserve">includes tasks such as </w:t>
      </w:r>
      <w:r w:rsidR="00310B85">
        <w:rPr>
          <w:rFonts w:ascii="Arial" w:hAnsi="Arial" w:cs="Arial"/>
          <w:sz w:val="20"/>
          <w:szCs w:val="20"/>
        </w:rPr>
        <w:t xml:space="preserve">booking </w:t>
      </w:r>
      <w:r w:rsidR="005C539F">
        <w:rPr>
          <w:rFonts w:ascii="Arial" w:hAnsi="Arial" w:cs="Arial"/>
          <w:sz w:val="20"/>
          <w:szCs w:val="20"/>
        </w:rPr>
        <w:t xml:space="preserve">general practice </w:t>
      </w:r>
      <w:r w:rsidR="00FE2E04">
        <w:rPr>
          <w:rFonts w:ascii="Arial" w:hAnsi="Arial" w:cs="Arial"/>
          <w:sz w:val="20"/>
          <w:szCs w:val="20"/>
        </w:rPr>
        <w:t>training sessions</w:t>
      </w:r>
      <w:r w:rsidR="00FE2E04" w:rsidRPr="00FE2E04">
        <w:rPr>
          <w:rFonts w:ascii="Arial" w:hAnsi="Arial" w:cs="Arial"/>
          <w:sz w:val="20"/>
          <w:szCs w:val="20"/>
        </w:rPr>
        <w:t xml:space="preserve">, </w:t>
      </w:r>
      <w:r w:rsidR="00310B85">
        <w:rPr>
          <w:rFonts w:ascii="Arial" w:hAnsi="Arial" w:cs="Arial"/>
          <w:sz w:val="20"/>
          <w:szCs w:val="20"/>
        </w:rPr>
        <w:t xml:space="preserve">managing correspondence, minute taking, </w:t>
      </w:r>
      <w:r w:rsidR="00482C6A">
        <w:rPr>
          <w:rFonts w:ascii="Arial" w:hAnsi="Arial" w:cs="Arial"/>
          <w:sz w:val="20"/>
          <w:szCs w:val="20"/>
        </w:rPr>
        <w:t>developing flyers and templates</w:t>
      </w:r>
      <w:r w:rsidR="001F56F7">
        <w:rPr>
          <w:rFonts w:ascii="Arial" w:hAnsi="Arial" w:cs="Arial"/>
          <w:sz w:val="20"/>
          <w:szCs w:val="20"/>
        </w:rPr>
        <w:t>,</w:t>
      </w:r>
      <w:r w:rsidR="00482C6A">
        <w:rPr>
          <w:rFonts w:ascii="Arial" w:hAnsi="Arial" w:cs="Arial"/>
          <w:sz w:val="20"/>
          <w:szCs w:val="20"/>
        </w:rPr>
        <w:t xml:space="preserve"> and </w:t>
      </w:r>
      <w:r w:rsidR="00304B95">
        <w:rPr>
          <w:rFonts w:ascii="Arial" w:hAnsi="Arial" w:cs="Arial"/>
          <w:sz w:val="20"/>
          <w:szCs w:val="20"/>
        </w:rPr>
        <w:t xml:space="preserve">providing administrative support to the Safer Families Manager and Director.  </w:t>
      </w:r>
    </w:p>
    <w:p w14:paraId="3F54E0C3" w14:textId="77777777" w:rsidR="00FE2E04" w:rsidRPr="00FE2E04" w:rsidRDefault="00FE2E04" w:rsidP="00FE2E04">
      <w:pPr>
        <w:rPr>
          <w:rFonts w:ascii="Arial" w:hAnsi="Arial" w:cs="Arial"/>
          <w:sz w:val="20"/>
          <w:szCs w:val="20"/>
        </w:rPr>
      </w:pPr>
    </w:p>
    <w:p w14:paraId="363F65CB" w14:textId="6F9986F4" w:rsidR="00FE2E04" w:rsidRDefault="00FE2E04" w:rsidP="00FE2E04">
      <w:pPr>
        <w:rPr>
          <w:rFonts w:ascii="Arial" w:hAnsi="Arial" w:cs="Arial"/>
          <w:sz w:val="20"/>
          <w:szCs w:val="20"/>
        </w:rPr>
      </w:pPr>
      <w:r w:rsidRPr="00FE2E04">
        <w:rPr>
          <w:rFonts w:ascii="Arial" w:hAnsi="Arial" w:cs="Arial"/>
          <w:sz w:val="20"/>
          <w:szCs w:val="20"/>
        </w:rPr>
        <w:t xml:space="preserve">The position may also include working across other projects relating to domestic and family violence within </w:t>
      </w:r>
      <w:r w:rsidR="00482C6A">
        <w:rPr>
          <w:rFonts w:ascii="Arial" w:hAnsi="Arial" w:cs="Arial"/>
          <w:sz w:val="20"/>
          <w:szCs w:val="20"/>
        </w:rPr>
        <w:t xml:space="preserve">the SAFE team </w:t>
      </w:r>
      <w:r w:rsidRPr="00FE2E04">
        <w:rPr>
          <w:rFonts w:ascii="Arial" w:hAnsi="Arial" w:cs="Arial"/>
          <w:sz w:val="20"/>
          <w:szCs w:val="20"/>
        </w:rPr>
        <w:t xml:space="preserve">as opportunities arise. </w:t>
      </w:r>
    </w:p>
    <w:p w14:paraId="49E0B94C" w14:textId="77777777" w:rsidR="005F5894" w:rsidRDefault="005F5894" w:rsidP="005F5894">
      <w:pPr>
        <w:rPr>
          <w:rFonts w:ascii="Arial" w:hAnsi="Arial" w:cs="Arial"/>
          <w:sz w:val="20"/>
          <w:szCs w:val="20"/>
          <w:lang w:val="en-US"/>
        </w:rPr>
      </w:pPr>
    </w:p>
    <w:p w14:paraId="07057CDD" w14:textId="19E38E8F" w:rsidR="005F5894" w:rsidRPr="005F5894" w:rsidRDefault="005F5894" w:rsidP="005F5894">
      <w:pPr>
        <w:rPr>
          <w:rFonts w:ascii="Arial" w:hAnsi="Arial" w:cs="Arial"/>
          <w:sz w:val="20"/>
          <w:szCs w:val="20"/>
          <w:lang w:val="en-US"/>
        </w:rPr>
      </w:pPr>
      <w:r w:rsidRPr="005F5894">
        <w:rPr>
          <w:rFonts w:ascii="Arial" w:hAnsi="Arial" w:cs="Arial"/>
          <w:sz w:val="20"/>
          <w:szCs w:val="20"/>
          <w:lang w:val="en-US"/>
        </w:rPr>
        <w:t>We foster a values-based culture of innovation and creativity to enhance the research performance of the University and to achieve excellence in teaching and research outcomes. </w:t>
      </w:r>
    </w:p>
    <w:p w14:paraId="7893D4D8" w14:textId="77777777" w:rsidR="005F5894" w:rsidRPr="005F5894" w:rsidRDefault="005F5894" w:rsidP="005F5894">
      <w:pPr>
        <w:rPr>
          <w:rFonts w:ascii="Arial" w:hAnsi="Arial" w:cs="Arial"/>
          <w:sz w:val="20"/>
          <w:szCs w:val="20"/>
          <w:lang w:val="en-US"/>
        </w:rPr>
      </w:pPr>
      <w:r w:rsidRPr="005F5894">
        <w:rPr>
          <w:rFonts w:ascii="Arial" w:hAnsi="Arial" w:cs="Arial"/>
          <w:sz w:val="20"/>
          <w:szCs w:val="20"/>
          <w:lang w:val="en-US"/>
        </w:rPr>
        <w:t>We invest in developing the careers and wellbeing of our students and staff and expect all our leaders to live our values of: </w:t>
      </w:r>
    </w:p>
    <w:p w14:paraId="5A594E67" w14:textId="342F3986" w:rsidR="005F5894" w:rsidRPr="0024469B" w:rsidRDefault="005F5894" w:rsidP="00582131">
      <w:pPr>
        <w:pStyle w:val="ListParagraph"/>
        <w:numPr>
          <w:ilvl w:val="0"/>
          <w:numId w:val="33"/>
        </w:numPr>
        <w:rPr>
          <w:rFonts w:ascii="Arial" w:hAnsi="Arial" w:cs="Arial"/>
          <w:sz w:val="20"/>
          <w:szCs w:val="20"/>
          <w:lang w:val="en-US"/>
        </w:rPr>
      </w:pPr>
      <w:r w:rsidRPr="0024469B">
        <w:rPr>
          <w:rFonts w:ascii="Arial" w:hAnsi="Arial" w:cs="Arial"/>
          <w:sz w:val="20"/>
          <w:szCs w:val="20"/>
          <w:lang w:val="en-US"/>
        </w:rPr>
        <w:t>Collaboration and teamwork </w:t>
      </w:r>
    </w:p>
    <w:p w14:paraId="2F21A541" w14:textId="353DCDCA" w:rsidR="005F5894" w:rsidRPr="0024469B" w:rsidRDefault="005F5894" w:rsidP="00582131">
      <w:pPr>
        <w:pStyle w:val="ListParagraph"/>
        <w:numPr>
          <w:ilvl w:val="0"/>
          <w:numId w:val="33"/>
        </w:numPr>
        <w:rPr>
          <w:rFonts w:ascii="Arial" w:hAnsi="Arial" w:cs="Arial"/>
          <w:sz w:val="20"/>
          <w:szCs w:val="20"/>
          <w:lang w:val="en-US"/>
        </w:rPr>
      </w:pPr>
      <w:r w:rsidRPr="0024469B">
        <w:rPr>
          <w:rFonts w:ascii="Arial" w:hAnsi="Arial" w:cs="Arial"/>
          <w:sz w:val="20"/>
          <w:szCs w:val="20"/>
          <w:lang w:val="en-US"/>
        </w:rPr>
        <w:t>Compassion </w:t>
      </w:r>
    </w:p>
    <w:p w14:paraId="38CD6E4E" w14:textId="50C0E96E" w:rsidR="005F5894" w:rsidRPr="0024469B" w:rsidRDefault="005F5894" w:rsidP="00582131">
      <w:pPr>
        <w:pStyle w:val="ListParagraph"/>
        <w:numPr>
          <w:ilvl w:val="0"/>
          <w:numId w:val="33"/>
        </w:numPr>
        <w:rPr>
          <w:rFonts w:ascii="Arial" w:hAnsi="Arial" w:cs="Arial"/>
          <w:sz w:val="20"/>
          <w:szCs w:val="20"/>
          <w:lang w:val="en-US"/>
        </w:rPr>
      </w:pPr>
      <w:r w:rsidRPr="0024469B">
        <w:rPr>
          <w:rFonts w:ascii="Arial" w:hAnsi="Arial" w:cs="Arial"/>
          <w:sz w:val="20"/>
          <w:szCs w:val="20"/>
          <w:lang w:val="en-US"/>
        </w:rPr>
        <w:t>Respect </w:t>
      </w:r>
    </w:p>
    <w:p w14:paraId="3C0D68F3" w14:textId="25A8855F" w:rsidR="005F5894" w:rsidRPr="0024469B" w:rsidRDefault="005F5894" w:rsidP="00582131">
      <w:pPr>
        <w:pStyle w:val="ListParagraph"/>
        <w:numPr>
          <w:ilvl w:val="0"/>
          <w:numId w:val="33"/>
        </w:numPr>
        <w:rPr>
          <w:rFonts w:ascii="Arial" w:hAnsi="Arial" w:cs="Arial"/>
          <w:sz w:val="20"/>
          <w:szCs w:val="20"/>
          <w:lang w:val="en-US"/>
        </w:rPr>
      </w:pPr>
      <w:r w:rsidRPr="0024469B">
        <w:rPr>
          <w:rFonts w:ascii="Arial" w:hAnsi="Arial" w:cs="Arial"/>
          <w:sz w:val="20"/>
          <w:szCs w:val="20"/>
          <w:lang w:val="en-US"/>
        </w:rPr>
        <w:t>Integrity </w:t>
      </w:r>
    </w:p>
    <w:p w14:paraId="697FF81C" w14:textId="61C17F47" w:rsidR="005F5894" w:rsidRPr="0024469B" w:rsidRDefault="005F5894" w:rsidP="00582131">
      <w:pPr>
        <w:pStyle w:val="ListParagraph"/>
        <w:numPr>
          <w:ilvl w:val="0"/>
          <w:numId w:val="33"/>
        </w:numPr>
        <w:rPr>
          <w:rFonts w:ascii="Arial" w:hAnsi="Arial" w:cs="Arial"/>
          <w:sz w:val="20"/>
          <w:szCs w:val="20"/>
          <w:lang w:val="en-US"/>
        </w:rPr>
      </w:pPr>
      <w:r w:rsidRPr="0024469B">
        <w:rPr>
          <w:rFonts w:ascii="Arial" w:hAnsi="Arial" w:cs="Arial"/>
          <w:sz w:val="20"/>
          <w:szCs w:val="20"/>
          <w:lang w:val="en-US"/>
        </w:rPr>
        <w:t>Accountability </w:t>
      </w:r>
    </w:p>
    <w:p w14:paraId="6FDB2E6E" w14:textId="77777777" w:rsidR="005F5894" w:rsidRPr="00FE2E04" w:rsidRDefault="005F5894" w:rsidP="00FE2E04">
      <w:pPr>
        <w:rPr>
          <w:rFonts w:ascii="Arial" w:hAnsi="Arial" w:cs="Arial"/>
          <w:sz w:val="20"/>
          <w:szCs w:val="20"/>
        </w:rPr>
      </w:pPr>
    </w:p>
    <w:p w14:paraId="6BD39310" w14:textId="77777777" w:rsidR="00CD6463" w:rsidRPr="009C300E" w:rsidRDefault="00CD6463" w:rsidP="00CD6463">
      <w:pPr>
        <w:pStyle w:val="Heading1"/>
      </w:pPr>
      <w:r w:rsidRPr="009C300E">
        <w:t>Key Responsibilities</w:t>
      </w:r>
    </w:p>
    <w:p w14:paraId="2EBDAD3F" w14:textId="77777777" w:rsidR="00CD6463" w:rsidRDefault="00CD6463" w:rsidP="00CD6463">
      <w:pPr>
        <w:pStyle w:val="ListBullet"/>
      </w:pPr>
      <w:r>
        <w:t>Provide administrative support to ensure efficient running of day to day operations within the SAFE Team in relation to its links with the Safer Families Centre</w:t>
      </w:r>
    </w:p>
    <w:p w14:paraId="3DAC1B09" w14:textId="156B690D" w:rsidR="00CD6463" w:rsidRPr="00FE2E04" w:rsidRDefault="00CD6463" w:rsidP="00CD6463">
      <w:pPr>
        <w:pStyle w:val="ListBullet"/>
      </w:pPr>
      <w:r>
        <w:t xml:space="preserve">Providing administrative support to the Safer Families Director, Manager and Education Project </w:t>
      </w:r>
      <w:r w:rsidR="00FD3CBA">
        <w:t>O</w:t>
      </w:r>
      <w:r>
        <w:t>fficers</w:t>
      </w:r>
    </w:p>
    <w:p w14:paraId="0E95F73F" w14:textId="54A9E1E7" w:rsidR="00CD6463" w:rsidRPr="002F7430" w:rsidRDefault="00CD6463" w:rsidP="00CD6463">
      <w:pPr>
        <w:pStyle w:val="ListBullet"/>
        <w:rPr>
          <w:rFonts w:cs="Arial"/>
          <w:szCs w:val="20"/>
        </w:rPr>
      </w:pPr>
      <w:r>
        <w:t xml:space="preserve">Undertake administrative tasks for the Safer Families Centre’s </w:t>
      </w:r>
      <w:r w:rsidR="00545D70">
        <w:t xml:space="preserve">general </w:t>
      </w:r>
      <w:proofErr w:type="gramStart"/>
      <w:r w:rsidR="00545D70">
        <w:t xml:space="preserve">practice </w:t>
      </w:r>
      <w:r>
        <w:t xml:space="preserve"> domestic</w:t>
      </w:r>
      <w:proofErr w:type="gramEnd"/>
      <w:r>
        <w:t xml:space="preserve"> and family violence education training program (The Readiness Program)</w:t>
      </w:r>
    </w:p>
    <w:p w14:paraId="2A3AF099" w14:textId="77777777" w:rsidR="00CD6463" w:rsidRDefault="00CD6463" w:rsidP="00CD6463">
      <w:pPr>
        <w:pStyle w:val="ListBullet"/>
      </w:pPr>
      <w:r>
        <w:t xml:space="preserve">Work with relevant team members to coordinate </w:t>
      </w:r>
      <w:r w:rsidRPr="007E00F4">
        <w:t>bookings</w:t>
      </w:r>
      <w:r>
        <w:t xml:space="preserve"> for </w:t>
      </w:r>
      <w:r w:rsidRPr="007E00F4">
        <w:t>web</w:t>
      </w:r>
      <w:r>
        <w:t xml:space="preserve">-based meetings, training workshops, and other meetings as required.  </w:t>
      </w:r>
    </w:p>
    <w:p w14:paraId="322CE6B7" w14:textId="77777777" w:rsidR="00CD6463" w:rsidRDefault="00CD6463" w:rsidP="00CD6463">
      <w:pPr>
        <w:pStyle w:val="ListBullet"/>
      </w:pPr>
      <w:r>
        <w:t xml:space="preserve">Liaise with general practice staff to schedule virtual in-practice training and following up with training participants as required </w:t>
      </w:r>
    </w:p>
    <w:p w14:paraId="7F9BB8BE" w14:textId="144C2E04" w:rsidR="00CD6463" w:rsidRDefault="00CD6463" w:rsidP="00CD6463">
      <w:pPr>
        <w:pStyle w:val="ListBullet"/>
      </w:pPr>
      <w:r>
        <w:t xml:space="preserve">Work with Education Project </w:t>
      </w:r>
      <w:r w:rsidR="00545D70">
        <w:t>O</w:t>
      </w:r>
      <w:r>
        <w:t xml:space="preserve">fficers on the team to assist in </w:t>
      </w:r>
      <w:r w:rsidRPr="0021040D">
        <w:t>recruitment</w:t>
      </w:r>
      <w:r>
        <w:t xml:space="preserve"> of general practices and other </w:t>
      </w:r>
      <w:r w:rsidRPr="0021040D">
        <w:t xml:space="preserve">primary health care </w:t>
      </w:r>
      <w:r>
        <w:t xml:space="preserve">sites to participate in the virtual training program </w:t>
      </w:r>
    </w:p>
    <w:p w14:paraId="140B4F0E" w14:textId="615F0FEF" w:rsidR="00CD6463" w:rsidRDefault="00CD6463" w:rsidP="00CD6463">
      <w:pPr>
        <w:pStyle w:val="ListBullet"/>
      </w:pPr>
      <w:r>
        <w:t xml:space="preserve">Assist the Safer Families Manager and Director in liaising with </w:t>
      </w:r>
      <w:r w:rsidR="0014002D">
        <w:t xml:space="preserve">service areas across the University and Faculty </w:t>
      </w:r>
      <w:r w:rsidR="008806E2">
        <w:t xml:space="preserve">in relation to </w:t>
      </w:r>
      <w:r>
        <w:t>financ</w:t>
      </w:r>
      <w:r w:rsidR="008806E2">
        <w:t>e</w:t>
      </w:r>
      <w:r>
        <w:t xml:space="preserve">, </w:t>
      </w:r>
      <w:r w:rsidR="008806E2">
        <w:t xml:space="preserve">human resources </w:t>
      </w:r>
      <w:r>
        <w:t xml:space="preserve">and </w:t>
      </w:r>
      <w:r w:rsidR="008806E2">
        <w:t xml:space="preserve">information technology </w:t>
      </w:r>
      <w:r>
        <w:t>related requests</w:t>
      </w:r>
      <w:r w:rsidR="00227D16">
        <w:t xml:space="preserve"> </w:t>
      </w:r>
    </w:p>
    <w:p w14:paraId="0F85CBA0" w14:textId="316E73CA" w:rsidR="00227D16" w:rsidRPr="00227D16" w:rsidRDefault="00C46F71" w:rsidP="00227D16">
      <w:pPr>
        <w:pStyle w:val="ListBullet"/>
      </w:pPr>
      <w:r>
        <w:t xml:space="preserve">Submitting requests </w:t>
      </w:r>
      <w:r w:rsidR="00054694">
        <w:t xml:space="preserve">to raise a sales invoice, </w:t>
      </w:r>
      <w:r w:rsidR="009C7C2F">
        <w:t xml:space="preserve">processing payments </w:t>
      </w:r>
      <w:r w:rsidR="00094D7F">
        <w:t xml:space="preserve">and </w:t>
      </w:r>
      <w:r w:rsidR="00326218">
        <w:t xml:space="preserve">credit card expense </w:t>
      </w:r>
      <w:proofErr w:type="gramStart"/>
      <w:r w:rsidR="00B55680">
        <w:t>reports</w:t>
      </w:r>
      <w:r w:rsidR="00326218" w:rsidRPr="00227D16">
        <w:t xml:space="preserve"> </w:t>
      </w:r>
      <w:r w:rsidR="00227D16" w:rsidRPr="00227D16">
        <w:t xml:space="preserve"> </w:t>
      </w:r>
      <w:r w:rsidR="00227D16">
        <w:t>in</w:t>
      </w:r>
      <w:proofErr w:type="gramEnd"/>
      <w:r w:rsidR="00227D16">
        <w:t xml:space="preserve"> accordance with University procedures and applications </w:t>
      </w:r>
    </w:p>
    <w:p w14:paraId="10E493A5" w14:textId="77777777" w:rsidR="00CD6463" w:rsidRPr="0021040D" w:rsidRDefault="00CD6463" w:rsidP="00CD6463">
      <w:pPr>
        <w:pStyle w:val="ListBullet"/>
        <w:rPr>
          <w:rFonts w:cs="Arial"/>
          <w:szCs w:val="20"/>
        </w:rPr>
      </w:pPr>
      <w:r>
        <w:t>Liaise with relevant stakeholders such as Primary Health Networks, general practices and education f</w:t>
      </w:r>
      <w:r w:rsidRPr="006F71F0">
        <w:t>acilitators</w:t>
      </w:r>
      <w:r>
        <w:t xml:space="preserve"> to aid the set up and delivery of GP training</w:t>
      </w:r>
    </w:p>
    <w:p w14:paraId="2C00E654" w14:textId="77777777" w:rsidR="00CD6463" w:rsidRPr="005C5372" w:rsidRDefault="00CD6463" w:rsidP="00CD6463">
      <w:pPr>
        <w:pStyle w:val="ListBullet"/>
      </w:pPr>
      <w:r>
        <w:t>Assist with the preparation</w:t>
      </w:r>
      <w:r w:rsidRPr="005C5372">
        <w:t xml:space="preserve"> and disse</w:t>
      </w:r>
      <w:r>
        <w:t>mination of correspondence</w:t>
      </w:r>
      <w:r w:rsidRPr="005C5372">
        <w:t xml:space="preserve">, including the distribution of targeted email communication, newsletters and other correspondence, as required </w:t>
      </w:r>
    </w:p>
    <w:p w14:paraId="3990DFA3" w14:textId="77777777" w:rsidR="00CD6463" w:rsidRDefault="00CD6463" w:rsidP="00CD6463">
      <w:pPr>
        <w:pStyle w:val="ListBullet"/>
      </w:pPr>
      <w:r>
        <w:t xml:space="preserve">Effective demonstration and promotion of University and team values including diversity and inclusion and high standards of ethics and integrity </w:t>
      </w:r>
    </w:p>
    <w:p w14:paraId="05E02FC2" w14:textId="77777777" w:rsidR="00CD6463" w:rsidRDefault="00CD6463" w:rsidP="00CD6463">
      <w:pPr>
        <w:pStyle w:val="ListBullet"/>
      </w:pPr>
      <w:r w:rsidRPr="00E01D36">
        <w:lastRenderedPageBreak/>
        <w:t>Occupational Health and Safety (OH&amp;S) and Environmental Health and Safety (EH&amp;S) responsibilities as outlined in section</w:t>
      </w:r>
      <w:r>
        <w:t xml:space="preserve"> 5</w:t>
      </w:r>
    </w:p>
    <w:p w14:paraId="4527DEB0" w14:textId="02527056" w:rsidR="00CD6463" w:rsidRDefault="00CD6463" w:rsidP="0022076C">
      <w:pPr>
        <w:pStyle w:val="ListBullet"/>
      </w:pPr>
      <w:r>
        <w:t>Other duties as directed by supervisor, consistent with the classification of this position</w:t>
      </w:r>
    </w:p>
    <w:p w14:paraId="4EC5E5B6" w14:textId="65D658FE" w:rsidR="00F072CF" w:rsidRDefault="000D4B78">
      <w:pPr>
        <w:pStyle w:val="Heading1"/>
      </w:pPr>
      <w:r w:rsidRPr="008A033E">
        <w:t xml:space="preserve">  </w:t>
      </w:r>
      <w:r w:rsidR="00F072CF">
        <w:t>Selection Criteria</w:t>
      </w:r>
    </w:p>
    <w:p w14:paraId="190A5980" w14:textId="77777777" w:rsidR="00F072CF" w:rsidRDefault="00F072CF">
      <w:pPr>
        <w:pStyle w:val="Heading2"/>
      </w:pPr>
      <w:r>
        <w:t>Essential</w:t>
      </w:r>
    </w:p>
    <w:p w14:paraId="6076B89C" w14:textId="5B094B14" w:rsidR="006078EF" w:rsidRPr="00AA14DF" w:rsidRDefault="006078EF" w:rsidP="006078EF">
      <w:pPr>
        <w:pStyle w:val="ListBullet"/>
      </w:pPr>
      <w:r w:rsidRPr="00AA14DF">
        <w:t>Completion of a relevant degree (public health, nursing, biomedical science, psychology) or related field or an equivalent combination of relevant experience and/or education/training.</w:t>
      </w:r>
    </w:p>
    <w:p w14:paraId="67D925C5" w14:textId="77777777" w:rsidR="00C77B66" w:rsidRDefault="00C77B66" w:rsidP="00C77B66">
      <w:pPr>
        <w:pStyle w:val="ListBullet"/>
      </w:pPr>
      <w:r>
        <w:t>Excellent organisation and time management skills and the ability to prioritise competing demands</w:t>
      </w:r>
    </w:p>
    <w:p w14:paraId="108AEF81" w14:textId="292979C7" w:rsidR="00847A4F" w:rsidRDefault="001C1416" w:rsidP="004F5C9A">
      <w:pPr>
        <w:pStyle w:val="ListBullet"/>
      </w:pPr>
      <w:r>
        <w:t>Excellent communication</w:t>
      </w:r>
      <w:r w:rsidR="00C77B66">
        <w:t xml:space="preserve"> </w:t>
      </w:r>
      <w:r>
        <w:t xml:space="preserve">and interpersonal skills including a strong </w:t>
      </w:r>
      <w:r w:rsidR="00A35F09">
        <w:t xml:space="preserve">client relations </w:t>
      </w:r>
      <w:r>
        <w:t>focus</w:t>
      </w:r>
    </w:p>
    <w:p w14:paraId="3D12E1C9" w14:textId="7543A528" w:rsidR="00710E2C" w:rsidRDefault="001C1416" w:rsidP="004F5C9A">
      <w:pPr>
        <w:pStyle w:val="ListBullet"/>
      </w:pPr>
      <w:r>
        <w:t xml:space="preserve">Demonstrated experience with </w:t>
      </w:r>
      <w:r w:rsidR="00482C6A">
        <w:t xml:space="preserve">coordinating </w:t>
      </w:r>
      <w:r w:rsidR="00A35F09">
        <w:t xml:space="preserve">training sessions, meetings or </w:t>
      </w:r>
      <w:r w:rsidR="004F66A8">
        <w:t xml:space="preserve">events </w:t>
      </w:r>
    </w:p>
    <w:p w14:paraId="186C9F28" w14:textId="33C78F48" w:rsidR="00C77B66" w:rsidRDefault="00B31CA8" w:rsidP="004F5C9A">
      <w:pPr>
        <w:pStyle w:val="ListBullet"/>
      </w:pPr>
      <w:r>
        <w:t>Demonstrated</w:t>
      </w:r>
      <w:r w:rsidR="009A74BD">
        <w:t xml:space="preserve"> </w:t>
      </w:r>
      <w:r w:rsidR="003603EB">
        <w:t>ability to complete</w:t>
      </w:r>
      <w:r w:rsidR="007D5EB4">
        <w:t xml:space="preserve"> administrati</w:t>
      </w:r>
      <w:r w:rsidR="00036416">
        <w:t xml:space="preserve">ve </w:t>
      </w:r>
      <w:r w:rsidR="007D5EB4">
        <w:t xml:space="preserve">processes, including financial and human resources </w:t>
      </w:r>
      <w:r w:rsidR="003603EB">
        <w:t xml:space="preserve">related </w:t>
      </w:r>
      <w:r w:rsidR="00036416">
        <w:t>tasks</w:t>
      </w:r>
      <w:r w:rsidR="00720CA4">
        <w:t>.</w:t>
      </w:r>
    </w:p>
    <w:p w14:paraId="1A2291C8" w14:textId="3CA0014F" w:rsidR="009F19DA" w:rsidRDefault="00ED4850" w:rsidP="004F5C9A">
      <w:pPr>
        <w:pStyle w:val="ListBullet"/>
      </w:pPr>
      <w:r>
        <w:t>D</w:t>
      </w:r>
      <w:r w:rsidR="001C1416">
        <w:t xml:space="preserve">emonstrated experience in a range of computing skills including </w:t>
      </w:r>
      <w:r w:rsidR="00A35F09">
        <w:t>Microsoft W</w:t>
      </w:r>
      <w:r w:rsidR="001C1416">
        <w:t>ord</w:t>
      </w:r>
      <w:r w:rsidR="00A35F09">
        <w:t>, Outlook,</w:t>
      </w:r>
      <w:r w:rsidR="001C1416">
        <w:t xml:space="preserve"> spreadsheets, databases</w:t>
      </w:r>
      <w:r w:rsidR="00A35F09">
        <w:t xml:space="preserve"> and other applications </w:t>
      </w:r>
    </w:p>
    <w:p w14:paraId="3B3F6DBD" w14:textId="65850193" w:rsidR="00C77B66" w:rsidRPr="007E00F4" w:rsidRDefault="00C77B66" w:rsidP="004F5C9A">
      <w:pPr>
        <w:pStyle w:val="ListBullet"/>
      </w:pPr>
      <w:r w:rsidRPr="007E00F4">
        <w:t xml:space="preserve">Ability to maintain discretion and confidentiality at all times – </w:t>
      </w:r>
      <w:r w:rsidR="004F66A8">
        <w:t>in</w:t>
      </w:r>
      <w:r w:rsidRPr="007E00F4">
        <w:t xml:space="preserve"> dealing with </w:t>
      </w:r>
      <w:r w:rsidR="004F66A8">
        <w:t xml:space="preserve">confidential </w:t>
      </w:r>
      <w:r w:rsidRPr="007E00F4">
        <w:t>records</w:t>
      </w:r>
    </w:p>
    <w:p w14:paraId="0B61BB76" w14:textId="77777777" w:rsidR="00F072CF" w:rsidRDefault="00F072CF">
      <w:pPr>
        <w:pStyle w:val="Heading2"/>
      </w:pPr>
      <w:r>
        <w:t>Desirable</w:t>
      </w:r>
    </w:p>
    <w:p w14:paraId="173EED82" w14:textId="4F0DACA9" w:rsidR="00E41AB9" w:rsidRDefault="001C1416" w:rsidP="00E41AB9">
      <w:pPr>
        <w:pStyle w:val="ListBullet"/>
      </w:pPr>
      <w:r>
        <w:t xml:space="preserve">Knowledge of and proficiency in using University enterprise systems including Themis, </w:t>
      </w:r>
      <w:proofErr w:type="spellStart"/>
      <w:r>
        <w:t>iExpenses</w:t>
      </w:r>
      <w:proofErr w:type="spellEnd"/>
      <w:r>
        <w:t xml:space="preserve">, iProcurement, </w:t>
      </w:r>
      <w:r w:rsidR="00482C6A">
        <w:t>Qualtrics</w:t>
      </w:r>
      <w:r w:rsidR="00A35F09">
        <w:t xml:space="preserve">, </w:t>
      </w:r>
      <w:proofErr w:type="spellStart"/>
      <w:r w:rsidR="00A35F09">
        <w:t>REDCap</w:t>
      </w:r>
      <w:proofErr w:type="spellEnd"/>
      <w:r w:rsidR="00A35F09">
        <w:t>, and other applications</w:t>
      </w:r>
    </w:p>
    <w:p w14:paraId="08478540" w14:textId="70FEF80A" w:rsidR="00E41AB9" w:rsidRDefault="00E41AB9" w:rsidP="00E41AB9">
      <w:pPr>
        <w:pStyle w:val="ListBullet"/>
      </w:pPr>
      <w:r>
        <w:t>Knowledge of and proficiency in use and maintenance of web</w:t>
      </w:r>
      <w:r w:rsidR="00482C6A">
        <w:t>-</w:t>
      </w:r>
      <w:r>
        <w:t>based systems</w:t>
      </w:r>
    </w:p>
    <w:p w14:paraId="007E9451" w14:textId="16D84141" w:rsidR="00CD6463" w:rsidRDefault="00CD6463" w:rsidP="00E41AB9">
      <w:pPr>
        <w:pStyle w:val="ListBullet"/>
      </w:pPr>
      <w:r>
        <w:t xml:space="preserve">Experience in a previous administrative role with The University of Melbourne </w:t>
      </w:r>
    </w:p>
    <w:p w14:paraId="68357511" w14:textId="77777777" w:rsidR="00B36A9E" w:rsidRDefault="00B36A9E">
      <w:pPr>
        <w:pStyle w:val="Heading1"/>
      </w:pPr>
      <w:r w:rsidRPr="000027F4">
        <w:t xml:space="preserve">Job Complexity, Skills, Knowledge </w:t>
      </w:r>
    </w:p>
    <w:p w14:paraId="65D8FE8A" w14:textId="77777777" w:rsidR="00B36A9E" w:rsidRDefault="00B36A9E">
      <w:pPr>
        <w:pStyle w:val="Heading2"/>
      </w:pPr>
      <w:r w:rsidRPr="000027F4">
        <w:t>Level of Supervision / Independence</w:t>
      </w:r>
    </w:p>
    <w:p w14:paraId="50A9ED84" w14:textId="0A99065D" w:rsidR="000D4B78" w:rsidRPr="00C26F60" w:rsidRDefault="000D4B78">
      <w:pPr>
        <w:pStyle w:val="BodyTextIndent"/>
        <w:rPr>
          <w:rStyle w:val="Hyperlink"/>
          <w:b/>
          <w:caps/>
          <w:color w:val="auto"/>
          <w:spacing w:val="22"/>
          <w:szCs w:val="28"/>
        </w:rPr>
      </w:pPr>
      <w:r w:rsidRPr="00C26F60">
        <w:rPr>
          <w:rStyle w:val="Hyperlink"/>
          <w:color w:val="auto"/>
        </w:rPr>
        <w:t>You will work under the general direction of the</w:t>
      </w:r>
      <w:r w:rsidR="009148C6" w:rsidRPr="00C26F60">
        <w:rPr>
          <w:rStyle w:val="Hyperlink"/>
          <w:color w:val="auto"/>
        </w:rPr>
        <w:t xml:space="preserve"> </w:t>
      </w:r>
      <w:r w:rsidR="00CD6463">
        <w:rPr>
          <w:rStyle w:val="Hyperlink"/>
          <w:color w:val="auto"/>
        </w:rPr>
        <w:t xml:space="preserve">Safer Families </w:t>
      </w:r>
      <w:r w:rsidR="009148C6" w:rsidRPr="00C26F60">
        <w:rPr>
          <w:rStyle w:val="Hyperlink"/>
          <w:color w:val="auto"/>
        </w:rPr>
        <w:t>Manager</w:t>
      </w:r>
      <w:r w:rsidRPr="00C26F60">
        <w:rPr>
          <w:rStyle w:val="Hyperlink"/>
          <w:color w:val="auto"/>
        </w:rPr>
        <w:t xml:space="preserve">. </w:t>
      </w:r>
      <w:r w:rsidR="004F66A8" w:rsidRPr="00C26F60">
        <w:rPr>
          <w:rStyle w:val="Hyperlink"/>
          <w:color w:val="auto"/>
        </w:rPr>
        <w:t>You</w:t>
      </w:r>
      <w:r w:rsidRPr="00C26F60">
        <w:rPr>
          <w:rStyle w:val="Hyperlink"/>
          <w:color w:val="auto"/>
        </w:rPr>
        <w:t xml:space="preserve"> will undertake related tasks as requested by </w:t>
      </w:r>
      <w:r w:rsidR="007F3A6A" w:rsidRPr="00C26F60">
        <w:rPr>
          <w:rStyle w:val="Hyperlink"/>
          <w:color w:val="auto"/>
        </w:rPr>
        <w:t xml:space="preserve">your </w:t>
      </w:r>
      <w:r w:rsidRPr="00C26F60">
        <w:rPr>
          <w:rStyle w:val="Hyperlink"/>
          <w:color w:val="auto"/>
        </w:rPr>
        <w:t>supervisor</w:t>
      </w:r>
      <w:r w:rsidR="00C26F60" w:rsidRPr="00C26F60">
        <w:rPr>
          <w:rStyle w:val="Hyperlink"/>
          <w:color w:val="auto"/>
        </w:rPr>
        <w:t>.</w:t>
      </w:r>
      <w:r w:rsidRPr="00C26F60">
        <w:rPr>
          <w:rStyle w:val="Hyperlink"/>
          <w:color w:val="auto"/>
        </w:rPr>
        <w:t xml:space="preserve"> </w:t>
      </w:r>
      <w:r w:rsidR="00C26F60" w:rsidRPr="00C26F60">
        <w:rPr>
          <w:rStyle w:val="Hyperlink"/>
          <w:color w:val="auto"/>
        </w:rPr>
        <w:t>Y</w:t>
      </w:r>
      <w:r w:rsidR="004F66A8" w:rsidRPr="00C26F60">
        <w:rPr>
          <w:rStyle w:val="Hyperlink"/>
          <w:color w:val="auto"/>
        </w:rPr>
        <w:t>ou are</w:t>
      </w:r>
      <w:r w:rsidRPr="00C26F60">
        <w:rPr>
          <w:rStyle w:val="Hyperlink"/>
          <w:color w:val="auto"/>
        </w:rPr>
        <w:t xml:space="preserve"> expected to plan, organise and schedule </w:t>
      </w:r>
      <w:r w:rsidR="004F66A8" w:rsidRPr="00C26F60">
        <w:rPr>
          <w:rStyle w:val="Hyperlink"/>
          <w:color w:val="auto"/>
        </w:rPr>
        <w:t xml:space="preserve">routine </w:t>
      </w:r>
      <w:r w:rsidRPr="00C26F60">
        <w:rPr>
          <w:rStyle w:val="Hyperlink"/>
          <w:color w:val="auto"/>
        </w:rPr>
        <w:t xml:space="preserve">work independently to ensure deadlines are met.  </w:t>
      </w:r>
      <w:r w:rsidR="004F66A8" w:rsidRPr="00C26F60">
        <w:rPr>
          <w:rStyle w:val="Hyperlink"/>
          <w:color w:val="auto"/>
        </w:rPr>
        <w:t xml:space="preserve">Initiative is required to prioritise </w:t>
      </w:r>
      <w:r w:rsidR="0005749F" w:rsidRPr="00C26F60">
        <w:rPr>
          <w:rStyle w:val="Hyperlink"/>
          <w:color w:val="auto"/>
        </w:rPr>
        <w:t>work and solv</w:t>
      </w:r>
      <w:r w:rsidR="004F66A8" w:rsidRPr="00C26F60">
        <w:rPr>
          <w:rStyle w:val="Hyperlink"/>
          <w:color w:val="auto"/>
        </w:rPr>
        <w:t>e</w:t>
      </w:r>
      <w:r w:rsidR="0005749F" w:rsidRPr="00C26F60">
        <w:rPr>
          <w:rStyle w:val="Hyperlink"/>
          <w:color w:val="auto"/>
        </w:rPr>
        <w:t xml:space="preserve"> simple problems.</w:t>
      </w:r>
    </w:p>
    <w:p w14:paraId="2209C4AF" w14:textId="77777777" w:rsidR="00F57A70" w:rsidRPr="00C26F60" w:rsidRDefault="0005749F">
      <w:pPr>
        <w:pStyle w:val="BodyTextIndent"/>
        <w:rPr>
          <w:rStyle w:val="Hyperlink"/>
          <w:color w:val="auto"/>
        </w:rPr>
      </w:pPr>
      <w:r w:rsidRPr="00C26F60">
        <w:rPr>
          <w:rStyle w:val="Hyperlink"/>
          <w:color w:val="auto"/>
        </w:rPr>
        <w:t>A degree of independence is required once tasks are mastered, however complex issues are to be referred to the supervisor.</w:t>
      </w:r>
    </w:p>
    <w:p w14:paraId="6BCB3E58" w14:textId="77777777" w:rsidR="00B36A9E" w:rsidRDefault="00B36A9E">
      <w:pPr>
        <w:pStyle w:val="Heading2"/>
      </w:pPr>
      <w:r w:rsidRPr="000027F4">
        <w:t>Problem Solving and Judgement</w:t>
      </w:r>
    </w:p>
    <w:p w14:paraId="6F23AED3" w14:textId="77777777" w:rsidR="00B36A9E" w:rsidRPr="00C26F60" w:rsidRDefault="0005749F">
      <w:pPr>
        <w:pStyle w:val="BodyTextIndent"/>
        <w:rPr>
          <w:rStyle w:val="Hyperlink"/>
          <w:b/>
          <w:caps/>
          <w:color w:val="auto"/>
          <w:spacing w:val="22"/>
          <w:szCs w:val="28"/>
        </w:rPr>
      </w:pPr>
      <w:r w:rsidRPr="00C26F60">
        <w:rPr>
          <w:rStyle w:val="Hyperlink"/>
          <w:color w:val="auto"/>
        </w:rPr>
        <w:t>The incumbent is expected to exercise judgement relevant to the responsibilities of the role and when necessary, refer more complex issues to the supervisor.</w:t>
      </w:r>
    </w:p>
    <w:p w14:paraId="46F6D468" w14:textId="77777777" w:rsidR="00B36A9E" w:rsidRDefault="00B36A9E">
      <w:pPr>
        <w:pStyle w:val="Heading2"/>
      </w:pPr>
      <w:r w:rsidRPr="000027F4">
        <w:lastRenderedPageBreak/>
        <w:t>Professional and Organisational Knowledge</w:t>
      </w:r>
    </w:p>
    <w:p w14:paraId="063F6816" w14:textId="77777777" w:rsidR="00591143" w:rsidRPr="00C26F60" w:rsidRDefault="0005749F">
      <w:pPr>
        <w:pStyle w:val="BodyTextIndent"/>
        <w:rPr>
          <w:rStyle w:val="Hyperlink"/>
          <w:b/>
          <w:caps/>
          <w:color w:val="auto"/>
          <w:spacing w:val="22"/>
          <w:szCs w:val="28"/>
        </w:rPr>
      </w:pPr>
      <w:r w:rsidRPr="00C26F60">
        <w:rPr>
          <w:rStyle w:val="Hyperlink"/>
          <w:color w:val="auto"/>
        </w:rPr>
        <w:t>The incumbent is required to have sound knowledge of administrative processes and is expected to contribute as a team member to processes, interpret and implement policy</w:t>
      </w:r>
      <w:r w:rsidR="004F66A8" w:rsidRPr="00C26F60">
        <w:rPr>
          <w:rStyle w:val="Hyperlink"/>
          <w:color w:val="auto"/>
        </w:rPr>
        <w:t xml:space="preserve"> and/or</w:t>
      </w:r>
      <w:r w:rsidRPr="00C26F60">
        <w:rPr>
          <w:rStyle w:val="Hyperlink"/>
          <w:color w:val="auto"/>
        </w:rPr>
        <w:t xml:space="preserve"> </w:t>
      </w:r>
      <w:r w:rsidR="004F66A8" w:rsidRPr="00C26F60">
        <w:rPr>
          <w:rStyle w:val="Hyperlink"/>
          <w:color w:val="auto"/>
        </w:rPr>
        <w:t xml:space="preserve">internal procedures </w:t>
      </w:r>
      <w:r w:rsidRPr="00C26F60">
        <w:rPr>
          <w:rStyle w:val="Hyperlink"/>
          <w:color w:val="auto"/>
        </w:rPr>
        <w:t>and carry out other duties as required.</w:t>
      </w:r>
    </w:p>
    <w:p w14:paraId="4988C059" w14:textId="77777777" w:rsidR="0005749F" w:rsidRPr="00C26F60" w:rsidRDefault="0005749F">
      <w:pPr>
        <w:pStyle w:val="BodyTextIndent"/>
        <w:rPr>
          <w:rStyle w:val="Hyperlink"/>
          <w:color w:val="auto"/>
        </w:rPr>
      </w:pPr>
      <w:r w:rsidRPr="00C26F60">
        <w:rPr>
          <w:rStyle w:val="Hyperlink"/>
          <w:color w:val="auto"/>
        </w:rPr>
        <w:t>The incumbent must comply with Faculty and University policies and procedures.</w:t>
      </w:r>
    </w:p>
    <w:p w14:paraId="1E48048E" w14:textId="77777777" w:rsidR="00B36A9E" w:rsidRDefault="00A45D1E">
      <w:pPr>
        <w:pStyle w:val="Heading2"/>
      </w:pPr>
      <w:r>
        <w:t>R</w:t>
      </w:r>
      <w:r w:rsidR="00B36A9E" w:rsidRPr="000027F4">
        <w:t>esource Management</w:t>
      </w:r>
    </w:p>
    <w:p w14:paraId="4BE3767B" w14:textId="77777777" w:rsidR="00591143" w:rsidRPr="00C26F60" w:rsidRDefault="0005749F">
      <w:pPr>
        <w:pStyle w:val="BodyTextIndent"/>
        <w:rPr>
          <w:rStyle w:val="Hyperlink"/>
          <w:b/>
          <w:caps/>
          <w:color w:val="auto"/>
          <w:spacing w:val="22"/>
          <w:szCs w:val="28"/>
        </w:rPr>
      </w:pPr>
      <w:r w:rsidRPr="00C26F60">
        <w:rPr>
          <w:rStyle w:val="Hyperlink"/>
          <w:color w:val="auto"/>
        </w:rPr>
        <w:t>The incumbent is responsible for efficient time management and effective use of work resources.</w:t>
      </w:r>
    </w:p>
    <w:p w14:paraId="7E7EE326" w14:textId="77777777" w:rsidR="00CD6463" w:rsidRPr="00CD6463" w:rsidRDefault="00CD6463" w:rsidP="00CD6463">
      <w:pPr>
        <w:pStyle w:val="Heading1"/>
      </w:pPr>
      <w:r w:rsidRPr="00CD6463">
        <w:t>Equal Opportunity, Diversity and Inclusion</w:t>
      </w:r>
    </w:p>
    <w:p w14:paraId="64DD2B7A" w14:textId="77777777" w:rsidR="00CD6463" w:rsidRPr="00CD6463" w:rsidRDefault="00CD6463" w:rsidP="00CD6463">
      <w:pPr>
        <w:pStyle w:val="BodyTextIndent"/>
        <w:rPr>
          <w:rStyle w:val="Hyperlink"/>
          <w:color w:val="auto"/>
        </w:rPr>
      </w:pPr>
      <w:r w:rsidRPr="00CD6463">
        <w:rPr>
          <w:rStyle w:val="Hyperlink"/>
          <w:color w:val="auto"/>
        </w:rPr>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13D9DF22" w14:textId="77777777" w:rsidR="00CD6463" w:rsidRPr="00CD6463" w:rsidRDefault="00CD6463" w:rsidP="00CD6463">
      <w:pPr>
        <w:pStyle w:val="BodyTextIndent"/>
        <w:rPr>
          <w:rStyle w:val="Hyperlink"/>
          <w:color w:val="auto"/>
        </w:rPr>
      </w:pPr>
      <w:r w:rsidRPr="00CD6463">
        <w:rPr>
          <w:rStyle w:val="Hyperlink"/>
          <w:color w:val="auto"/>
        </w:rPr>
        <w:t>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w:t>
      </w:r>
    </w:p>
    <w:p w14:paraId="2851DFD6" w14:textId="77777777" w:rsidR="00CD6463" w:rsidRPr="00CD6463" w:rsidRDefault="00CD6463" w:rsidP="00CD6463">
      <w:pPr>
        <w:pStyle w:val="BodyTextIndent"/>
        <w:rPr>
          <w:rStyle w:val="Hyperlink"/>
          <w:color w:val="auto"/>
        </w:rPr>
      </w:pPr>
      <w:r w:rsidRPr="00CD6463">
        <w:rPr>
          <w:rStyle w:val="Hyperlink"/>
          <w:color w:val="auto"/>
        </w:rP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Growing Esteem.</w:t>
      </w:r>
    </w:p>
    <w:p w14:paraId="6804EF54" w14:textId="77777777" w:rsidR="00CD6463" w:rsidRPr="00CD6463" w:rsidRDefault="00CD6463" w:rsidP="00CD6463">
      <w:pPr>
        <w:pStyle w:val="Heading1"/>
      </w:pPr>
      <w:r w:rsidRPr="00CD6463">
        <w:t>5. Occupational Health and Safety (OHS)</w:t>
      </w:r>
    </w:p>
    <w:p w14:paraId="205E5A82" w14:textId="77777777" w:rsidR="00CD6463" w:rsidRPr="00CD6463" w:rsidRDefault="00CD6463" w:rsidP="00CD6463">
      <w:pPr>
        <w:pStyle w:val="BodyTextIndent"/>
        <w:rPr>
          <w:rStyle w:val="Hyperlink"/>
          <w:color w:val="auto"/>
        </w:rPr>
      </w:pPr>
      <w:r w:rsidRPr="00CD6463">
        <w:rPr>
          <w:rStyle w:val="Hyperlink"/>
          <w:color w:val="auto"/>
        </w:rPr>
        <w:t>All staff are required to take reasonable care for their own health and safety and that of other personnel who may be affected by their conduct.</w:t>
      </w:r>
    </w:p>
    <w:p w14:paraId="5EC303C4" w14:textId="7CA797EB" w:rsidR="00CD6463" w:rsidRPr="00CD6463" w:rsidRDefault="00CD6463" w:rsidP="00CD6463">
      <w:pPr>
        <w:pStyle w:val="BodyTextIndent"/>
        <w:rPr>
          <w:rStyle w:val="Hyperlink"/>
          <w:color w:val="auto"/>
        </w:rPr>
      </w:pPr>
      <w:r w:rsidRPr="00CD6463">
        <w:rPr>
          <w:rStyle w:val="Hyperlink"/>
          <w:color w:val="auto"/>
        </w:rPr>
        <w:t xml:space="preserve">OHS responsibilities applicable to positions are published at: </w:t>
      </w:r>
      <w:hyperlink r:id="rId15" w:history="1">
        <w:r w:rsidRPr="006B6B73">
          <w:rPr>
            <w:rStyle w:val="Hyperlink"/>
          </w:rPr>
          <w:t>https://safety.unimelb.edu.au/people/community/responsibilities-of-personnel</w:t>
        </w:r>
      </w:hyperlink>
      <w:r>
        <w:rPr>
          <w:rStyle w:val="Hyperlink"/>
          <w:color w:val="auto"/>
        </w:rPr>
        <w:t xml:space="preserve"> </w:t>
      </w:r>
    </w:p>
    <w:p w14:paraId="7A746E89" w14:textId="77777777" w:rsidR="00CD6463" w:rsidRPr="00CD6463" w:rsidRDefault="00CD6463" w:rsidP="00CD6463">
      <w:pPr>
        <w:pStyle w:val="BodyTextIndent"/>
        <w:rPr>
          <w:rStyle w:val="Hyperlink"/>
          <w:color w:val="auto"/>
        </w:rPr>
      </w:pPr>
      <w:r w:rsidRPr="00CD6463">
        <w:rPr>
          <w:rStyle w:val="Hyperlink"/>
          <w:color w:val="auto"/>
        </w:rPr>
        <w:t>These include general staff responsibilities and those additional responsibilities that apply for Managers and Supervisors and other Personnel.</w:t>
      </w:r>
    </w:p>
    <w:p w14:paraId="1115EAFD" w14:textId="2596E2B3" w:rsidR="00905DEE" w:rsidRPr="00905DEE" w:rsidRDefault="003048EF">
      <w:pPr>
        <w:pStyle w:val="Heading1"/>
      </w:pPr>
      <w:r>
        <w:t>Other Informatio</w:t>
      </w:r>
      <w:r w:rsidR="00905DEE">
        <w:t>n</w:t>
      </w:r>
    </w:p>
    <w:p w14:paraId="05B9C757" w14:textId="77777777" w:rsidR="00CD6463" w:rsidRDefault="00CD6463" w:rsidP="00CD6463">
      <w:pPr>
        <w:pStyle w:val="Heading2afterHeading1"/>
      </w:pPr>
      <w:r w:rsidRPr="00BD6BA0">
        <w:t xml:space="preserve">SAFER FAMILIES CENTRE </w:t>
      </w:r>
    </w:p>
    <w:p w14:paraId="4320F580" w14:textId="77777777" w:rsidR="00CD6463" w:rsidRDefault="00520940" w:rsidP="00CD6463">
      <w:pPr>
        <w:pStyle w:val="BodyTextIndent"/>
        <w:rPr>
          <w:rStyle w:val="Hyperlink"/>
        </w:rPr>
      </w:pPr>
      <w:hyperlink r:id="rId16" w:history="1">
        <w:r w:rsidR="00CD6463" w:rsidRPr="004D7BA0">
          <w:rPr>
            <w:rStyle w:val="Hyperlink"/>
          </w:rPr>
          <w:t>www.saferfamilies.org.au</w:t>
        </w:r>
      </w:hyperlink>
    </w:p>
    <w:p w14:paraId="6276FF5F" w14:textId="77777777" w:rsidR="00CD6463" w:rsidRDefault="00CD6463" w:rsidP="00CD6463">
      <w:pPr>
        <w:pStyle w:val="BodyTextIndent"/>
      </w:pPr>
      <w:r>
        <w:t>The NHMRC Centre of Research Excellence to promote Safer Families (Safer Families Centre) leads research into the health effects of domestic and family violence and how to transform the health sector to effectively respond.</w:t>
      </w:r>
    </w:p>
    <w:p w14:paraId="0DE633AD" w14:textId="11B26888" w:rsidR="00CD6463" w:rsidRPr="00CD6463" w:rsidRDefault="00CD6463" w:rsidP="00CD6463">
      <w:pPr>
        <w:pStyle w:val="BodyTextIndent"/>
      </w:pPr>
      <w:r>
        <w:t xml:space="preserve">The Safer Families Centre sits across several universities with the Principal Investigator/ Lead Co-Director of the Centre located at the </w:t>
      </w:r>
      <w:r w:rsidRPr="00CD6463">
        <w:t xml:space="preserve">University of Melbourne </w:t>
      </w:r>
      <w:r>
        <w:t xml:space="preserve">within the Department of General Practice. The Safer Families team brings together a diverse team of investigators, program scholars and numerous associates internationally with expertise in a range of health, clinical and social sciences. Please read more about our Centre at </w:t>
      </w:r>
      <w:hyperlink r:id="rId17" w:history="1">
        <w:r w:rsidRPr="006B6B73">
          <w:rPr>
            <w:rStyle w:val="Hyperlink"/>
          </w:rPr>
          <w:t>www.saferfamilies.org.au</w:t>
        </w:r>
      </w:hyperlink>
      <w:r>
        <w:t xml:space="preserve">  </w:t>
      </w:r>
    </w:p>
    <w:p w14:paraId="10E4B44B" w14:textId="5192F5A2" w:rsidR="005C37FB" w:rsidRDefault="00820481" w:rsidP="00CD6463">
      <w:pPr>
        <w:pStyle w:val="Heading2"/>
      </w:pPr>
      <w:r>
        <w:t>department of general practice</w:t>
      </w:r>
    </w:p>
    <w:p w14:paraId="4304A978" w14:textId="0AB834EC" w:rsidR="00C26F60" w:rsidRPr="002D3E8F" w:rsidRDefault="002D3E8F">
      <w:pPr>
        <w:pStyle w:val="BodyTextIndent"/>
        <w:rPr>
          <w:rStyle w:val="Hyperlink"/>
          <w:rFonts w:cs="Arial"/>
          <w:b/>
          <w:caps/>
          <w:spacing w:val="22"/>
          <w:szCs w:val="20"/>
          <w:lang w:eastAsia="en-AU"/>
        </w:rPr>
      </w:pPr>
      <w:r w:rsidRPr="002D3E8F">
        <w:rPr>
          <w:rStyle w:val="Hyperlink"/>
          <w:rFonts w:cs="Arial"/>
          <w:szCs w:val="20"/>
          <w:lang w:eastAsia="en-AU"/>
        </w:rPr>
        <w:t>w</w:t>
      </w:r>
      <w:r>
        <w:rPr>
          <w:rStyle w:val="Hyperlink"/>
          <w:rFonts w:cs="Arial"/>
          <w:szCs w:val="20"/>
          <w:lang w:eastAsia="en-AU"/>
        </w:rPr>
        <w:t>w</w:t>
      </w:r>
      <w:r w:rsidRPr="002D3E8F">
        <w:rPr>
          <w:rStyle w:val="Hyperlink"/>
          <w:rFonts w:cs="Arial"/>
          <w:szCs w:val="20"/>
          <w:lang w:eastAsia="en-AU"/>
        </w:rPr>
        <w:t xml:space="preserve">w.gp.unimelb.edu.au </w:t>
      </w:r>
    </w:p>
    <w:p w14:paraId="3BD5C31C" w14:textId="77777777" w:rsidR="005F5894" w:rsidRDefault="005F5894" w:rsidP="00F17A1A">
      <w:pPr>
        <w:pStyle w:val="BodyTextIndent"/>
        <w:rPr>
          <w:rFonts w:ascii="Segoe UI" w:hAnsi="Segoe UI" w:cs="Segoe UI"/>
          <w:sz w:val="18"/>
          <w:szCs w:val="18"/>
        </w:rPr>
      </w:pPr>
      <w:r>
        <w:rPr>
          <w:rStyle w:val="normaltextrun"/>
          <w:rFonts w:cs="Arial"/>
          <w:szCs w:val="20"/>
        </w:rPr>
        <w:t>The Department of General Practice originated as a unit within the Department of Community Medicine in 1977. It was established as a separate department within the School of Medicine in 2001 and established the Primary Care Research Unit (PCRU) as a centre of excellence in primary care research, research training and knowledge exchange in 2006. The Department has 55 (full time equivalent) staff supported by an operating budget of $7 million and research income of approximately $7.1 million annually. </w:t>
      </w:r>
      <w:r>
        <w:rPr>
          <w:rStyle w:val="eop"/>
          <w:rFonts w:cs="Arial"/>
          <w:szCs w:val="20"/>
        </w:rPr>
        <w:t> </w:t>
      </w:r>
    </w:p>
    <w:p w14:paraId="12AAD082" w14:textId="77777777" w:rsidR="005F5894" w:rsidRDefault="005F5894" w:rsidP="00F17A1A">
      <w:pPr>
        <w:pStyle w:val="BodyTextIndent"/>
        <w:rPr>
          <w:rFonts w:ascii="Segoe UI" w:hAnsi="Segoe UI" w:cs="Segoe UI"/>
          <w:sz w:val="18"/>
          <w:szCs w:val="18"/>
        </w:rPr>
      </w:pPr>
      <w:r>
        <w:rPr>
          <w:rStyle w:val="normaltextrun"/>
          <w:rFonts w:cs="Arial"/>
          <w:szCs w:val="20"/>
        </w:rPr>
        <w:t>With an increased profile within the Melbourne Medical School, the Department has utilised its growing network of general practitioners (GPs) and primary health care providers in the community to ensure that University of Melbourne medical students are provided with quality community-based medical education. The Department delivers postgraduate training for primary care nurses, and research training for medical, honours, masters (3) and PhD students (28).  For more than 20 years, the Department has run a very successful General Practice academic registrar program. </w:t>
      </w:r>
      <w:r>
        <w:rPr>
          <w:rStyle w:val="eop"/>
          <w:rFonts w:cs="Arial"/>
          <w:szCs w:val="20"/>
        </w:rPr>
        <w:t> </w:t>
      </w:r>
    </w:p>
    <w:p w14:paraId="3E0DBBB5" w14:textId="77777777" w:rsidR="005F5894" w:rsidRDefault="005F5894" w:rsidP="00F17A1A">
      <w:pPr>
        <w:pStyle w:val="BodyTextIndent"/>
        <w:rPr>
          <w:rFonts w:ascii="Segoe UI" w:hAnsi="Segoe UI" w:cs="Segoe UI"/>
          <w:sz w:val="18"/>
          <w:szCs w:val="18"/>
        </w:rPr>
      </w:pPr>
      <w:r>
        <w:rPr>
          <w:rStyle w:val="normaltextrun"/>
          <w:rFonts w:cs="Arial"/>
          <w:szCs w:val="20"/>
        </w:rPr>
        <w:t>The Department has a successful Primary Care Research Unit (PCRU), including a Clinical Trials Unit with a practice-based research and education network (VicREN), which comprises our community-based general practices and other primary care providers who contribute to and drive teaching and research. A proportion of our VicREN members are a part of our Patron Community of Practice, where de-identified electronic practice data are stored to drive impactful research to advance primary care policy and practice. Our cross-cutting research themes include clinical data analytics, implementation science and health services research. Central to our work is understanding the patient and practitioner experience and through co-production methodologies involving them in identifying the challenges and designing and testing solutions. Using clinical data analytics, we explore patient pathways through health care and describe the epidemiology of health and disease in primary care. With a focus on primary care innovation, we develop, test and implement simple and complex interventions including digital technologies, such as a range of risk stratification and point-of-care decision making tools. The Department also has successful research programs in specialised areas in Cancer; Children and Young People’s Health; Diabetes and Cardio-Metabolic Conditions; Mental Health; and Abuse and Violence.</w:t>
      </w:r>
      <w:r>
        <w:rPr>
          <w:rStyle w:val="eop"/>
          <w:rFonts w:cs="Arial"/>
          <w:szCs w:val="20"/>
        </w:rPr>
        <w:t> </w:t>
      </w:r>
    </w:p>
    <w:p w14:paraId="57F9DDE6" w14:textId="77777777" w:rsidR="003048EF" w:rsidRDefault="00820481">
      <w:pPr>
        <w:pStyle w:val="Heading2"/>
      </w:pPr>
      <w:r>
        <w:t>melbourne medical school</w:t>
      </w:r>
    </w:p>
    <w:p w14:paraId="27C29347" w14:textId="77777777" w:rsidR="007F3A6A" w:rsidRPr="00A07F9F" w:rsidRDefault="007F3A6A" w:rsidP="007F3A6A">
      <w:pPr>
        <w:pStyle w:val="Default"/>
        <w:spacing w:before="120" w:after="120" w:line="280" w:lineRule="exact"/>
        <w:ind w:left="539"/>
        <w:jc w:val="both"/>
        <w:rPr>
          <w:rStyle w:val="Hyperlink"/>
          <w:sz w:val="20"/>
          <w:szCs w:val="20"/>
        </w:rPr>
      </w:pPr>
      <w:r w:rsidRPr="00A07F9F">
        <w:rPr>
          <w:rStyle w:val="Hyperlink"/>
          <w:sz w:val="20"/>
          <w:szCs w:val="20"/>
        </w:rPr>
        <w:t>www.medicine.unimelb.edu.au</w:t>
      </w:r>
    </w:p>
    <w:p w14:paraId="03386243" w14:textId="77777777" w:rsidR="005F5894" w:rsidRDefault="005F5894" w:rsidP="00F17A1A">
      <w:pPr>
        <w:pStyle w:val="BodyTextIndent"/>
        <w:rPr>
          <w:rFonts w:ascii="Segoe UI" w:hAnsi="Segoe UI" w:cs="Segoe UI"/>
          <w:sz w:val="18"/>
          <w:szCs w:val="18"/>
        </w:rPr>
      </w:pPr>
      <w:r>
        <w:rPr>
          <w:rStyle w:val="normaltextrun"/>
          <w:rFonts w:cs="Arial"/>
          <w:szCs w:val="20"/>
        </w:rPr>
        <w:lastRenderedPageBreak/>
        <w:t>Established in 1862, Melbourne Medical School (MMS) in the Faculty of Medicine, Dentistry and Health Sciences at The University of Melbourne is the oldest medical school in Australia. It is internationally renowned for global leadership in teaching and training, health research, policy and practice. The School is ranked 14th in the world (Times Higher Education World University Rankings 2020 for clinical, pre-clinical and health), has strong academic partnerships and ground-breaking collaborative research programs with leading public and private hospitals, as well as leading medical research institutes and centres in Australia and internationally. </w:t>
      </w:r>
      <w:r>
        <w:rPr>
          <w:rStyle w:val="eop"/>
          <w:rFonts w:cs="Arial"/>
          <w:szCs w:val="20"/>
        </w:rPr>
        <w:t> </w:t>
      </w:r>
    </w:p>
    <w:p w14:paraId="251E6754" w14:textId="77777777" w:rsidR="005F5894" w:rsidRDefault="005F5894" w:rsidP="00F17A1A">
      <w:pPr>
        <w:pStyle w:val="BodyTextIndent"/>
        <w:rPr>
          <w:rFonts w:ascii="Segoe UI" w:hAnsi="Segoe UI" w:cs="Segoe UI"/>
          <w:sz w:val="18"/>
          <w:szCs w:val="18"/>
        </w:rPr>
      </w:pPr>
      <w:r>
        <w:rPr>
          <w:rStyle w:val="normaltextrun"/>
          <w:rFonts w:cs="Arial"/>
          <w:szCs w:val="20"/>
        </w:rPr>
        <w:t>MMS is committed to working with the communities we serve to improve health and advance health care. We will do this through our teaching, learning, research, clinical care and advocacy.</w:t>
      </w:r>
      <w:r>
        <w:rPr>
          <w:rStyle w:val="eop"/>
          <w:rFonts w:cs="Arial"/>
          <w:szCs w:val="20"/>
        </w:rPr>
        <w:t> </w:t>
      </w:r>
    </w:p>
    <w:p w14:paraId="1A6EC3D5" w14:textId="77777777" w:rsidR="005F5894" w:rsidRDefault="005F5894" w:rsidP="00F17A1A">
      <w:pPr>
        <w:pStyle w:val="BodyTextIndent"/>
        <w:rPr>
          <w:rFonts w:ascii="Segoe UI" w:hAnsi="Segoe UI" w:cs="Segoe UI"/>
          <w:sz w:val="18"/>
          <w:szCs w:val="18"/>
        </w:rPr>
      </w:pPr>
      <w:r>
        <w:rPr>
          <w:rStyle w:val="normaltextrun"/>
          <w:rFonts w:cs="Arial"/>
          <w:szCs w:val="20"/>
        </w:rPr>
        <w:t>With thirteen clinical departments (Baker Department of Cardiometabolic Health, Clinical Pathology, Critical Care, General Practice, Medical Education, Infectious Diseases, Medicine, Obstetrics and Gynaecology, Paediatrics, Psychiatry, Radiology, Rural Health and Surgery) the MMS has more than 900 academic and professional staff members at our Parkville campus or embedded within health services throughout metropolitan Melbourne and rural Victoria. MMS staff are privileged to work alongside more than 2400 honorary appointees from the health sector who tirelessly contribute their time, knowledge and clinical expertise to the education of our students. The School has partnerships and research collaborations across the 30 partner organisations in the vibrant Melbourne Biomedical Precinct, as well as national and international partnerships. </w:t>
      </w:r>
      <w:r>
        <w:rPr>
          <w:rStyle w:val="eop"/>
          <w:rFonts w:cs="Arial"/>
          <w:szCs w:val="20"/>
        </w:rPr>
        <w:t> </w:t>
      </w:r>
    </w:p>
    <w:p w14:paraId="265B8358" w14:textId="77777777" w:rsidR="005F5894" w:rsidRDefault="005F5894" w:rsidP="00F17A1A">
      <w:pPr>
        <w:pStyle w:val="BodyTextIndent"/>
        <w:rPr>
          <w:rFonts w:ascii="Segoe UI" w:hAnsi="Segoe UI" w:cs="Segoe UI"/>
          <w:sz w:val="18"/>
          <w:szCs w:val="18"/>
        </w:rPr>
      </w:pPr>
      <w:r>
        <w:rPr>
          <w:rStyle w:val="normaltextrun"/>
          <w:rFonts w:cs="Arial"/>
          <w:szCs w:val="20"/>
        </w:rPr>
        <w:t>MMS delivers a suite of health-related graduate programs including the Doctor of Medicine (MD), the School’s flagship program. It was the first </w:t>
      </w:r>
      <w:proofErr w:type="gramStart"/>
      <w:r>
        <w:rPr>
          <w:rStyle w:val="normaltextrun"/>
          <w:rFonts w:cs="Arial"/>
          <w:szCs w:val="20"/>
        </w:rPr>
        <w:t>Masters</w:t>
      </w:r>
      <w:proofErr w:type="gramEnd"/>
      <w:r>
        <w:rPr>
          <w:rStyle w:val="normaltextrun"/>
          <w:rFonts w:cs="Arial"/>
          <w:szCs w:val="20"/>
        </w:rPr>
        <w:t> level entry-to-practice medicine qualification developed in Australia, setting a new benchmark in medical education.</w:t>
      </w:r>
      <w:r>
        <w:rPr>
          <w:rStyle w:val="eop"/>
          <w:rFonts w:cs="Arial"/>
          <w:szCs w:val="20"/>
        </w:rPr>
        <w:t> </w:t>
      </w:r>
    </w:p>
    <w:p w14:paraId="1FCA8CF4" w14:textId="77777777" w:rsidR="005F5894" w:rsidRDefault="005F5894" w:rsidP="00F17A1A">
      <w:pPr>
        <w:pStyle w:val="BodyTextIndent"/>
        <w:rPr>
          <w:rFonts w:ascii="Segoe UI" w:hAnsi="Segoe UI" w:cs="Segoe UI"/>
          <w:sz w:val="18"/>
          <w:szCs w:val="18"/>
        </w:rPr>
      </w:pPr>
      <w:r>
        <w:rPr>
          <w:rStyle w:val="normaltextrun"/>
          <w:rFonts w:cs="Arial"/>
          <w:szCs w:val="20"/>
        </w:rPr>
        <w:t>MMS is committed to improving community wellbeing through the discovery and application of new knowledge. With annual research income of $95 million, the School’s research effort is highly collaborative, spanning basic and translational research. MMS has over 500 higher degree by research candidates. </w:t>
      </w:r>
      <w:r>
        <w:rPr>
          <w:rStyle w:val="eop"/>
          <w:rFonts w:cs="Arial"/>
          <w:szCs w:val="20"/>
        </w:rPr>
        <w:t> </w:t>
      </w:r>
    </w:p>
    <w:p w14:paraId="388E3925" w14:textId="77777777" w:rsidR="005F5894" w:rsidRDefault="005F5894" w:rsidP="00F17A1A">
      <w:pPr>
        <w:pStyle w:val="BodyTextIndent"/>
        <w:rPr>
          <w:rFonts w:ascii="Segoe UI" w:hAnsi="Segoe UI" w:cs="Segoe UI"/>
          <w:sz w:val="18"/>
          <w:szCs w:val="18"/>
        </w:rPr>
      </w:pPr>
      <w:r>
        <w:rPr>
          <w:rStyle w:val="normaltextrun"/>
          <w:rFonts w:cs="Arial"/>
          <w:szCs w:val="20"/>
        </w:rPr>
        <w:t>School staff members also lead and participate in public debate and advocacy around key health issues and policy based on the MMS values of commitment, integrity, compassion, respect and service.</w:t>
      </w:r>
      <w:r>
        <w:rPr>
          <w:rStyle w:val="eop"/>
          <w:rFonts w:cs="Arial"/>
          <w:szCs w:val="20"/>
        </w:rPr>
        <w:t> </w:t>
      </w:r>
    </w:p>
    <w:p w14:paraId="43330560" w14:textId="77777777" w:rsidR="005F5894" w:rsidRDefault="005F5894" w:rsidP="00F17A1A">
      <w:pPr>
        <w:pStyle w:val="BodyTextIndent"/>
        <w:rPr>
          <w:rFonts w:ascii="Segoe UI" w:hAnsi="Segoe UI" w:cs="Segoe UI"/>
          <w:sz w:val="18"/>
          <w:szCs w:val="18"/>
        </w:rPr>
      </w:pPr>
      <w:r>
        <w:rPr>
          <w:rStyle w:val="normaltextrun"/>
          <w:rFonts w:cs="Arial"/>
          <w:szCs w:val="20"/>
        </w:rPr>
        <w:t>Under the leadership of Professor John Prins, MMS is undertaking exciting new developments, including a major review of the MD curriculum, an emphasis on the clinician-scientist career trajectory (in partnership with affiliated hospitals, medical research institutes and foundations), and a reinvigorated focus on clinically relevant research. </w:t>
      </w:r>
      <w:r>
        <w:rPr>
          <w:rStyle w:val="eop"/>
          <w:rFonts w:cs="Arial"/>
          <w:szCs w:val="20"/>
        </w:rPr>
        <w:t> </w:t>
      </w:r>
    </w:p>
    <w:p w14:paraId="176211EA" w14:textId="77777777" w:rsidR="005F5894" w:rsidRDefault="005F5894" w:rsidP="00F17A1A">
      <w:pPr>
        <w:pStyle w:val="BodyTextIndent"/>
        <w:rPr>
          <w:rFonts w:ascii="Segoe UI" w:hAnsi="Segoe UI" w:cs="Segoe UI"/>
          <w:sz w:val="18"/>
          <w:szCs w:val="18"/>
        </w:rPr>
      </w:pPr>
      <w:r>
        <w:rPr>
          <w:rStyle w:val="normaltextrun"/>
          <w:rFonts w:cs="Arial"/>
          <w:szCs w:val="20"/>
        </w:rPr>
        <w:t>Commencing in 2022, the MD redesign will allow students to build their own unique medical degree. Practical time in clinics and research options will start in the first year. The core units will be available online, allowing flexibility. And discovery subjects will offer a chance to explore a wide range of topics or deep dive into a future specialty including the choice to learn extra skills and even take part in a joint degree. </w:t>
      </w:r>
      <w:r>
        <w:rPr>
          <w:rStyle w:val="eop"/>
          <w:rFonts w:cs="Arial"/>
          <w:szCs w:val="20"/>
        </w:rPr>
        <w:t> </w:t>
      </w:r>
    </w:p>
    <w:p w14:paraId="2855EFE9" w14:textId="77777777" w:rsidR="005F5894" w:rsidRDefault="005F5894" w:rsidP="00F17A1A">
      <w:pPr>
        <w:pStyle w:val="BodyTextIndent"/>
        <w:rPr>
          <w:rFonts w:ascii="Segoe UI" w:hAnsi="Segoe UI" w:cs="Segoe UI"/>
          <w:sz w:val="18"/>
          <w:szCs w:val="18"/>
        </w:rPr>
      </w:pPr>
      <w:r>
        <w:rPr>
          <w:rStyle w:val="normaltextrun"/>
          <w:rFonts w:cs="Arial"/>
          <w:szCs w:val="20"/>
        </w:rPr>
        <w:t>These initiatives are being enhanced by </w:t>
      </w:r>
      <w:proofErr w:type="gramStart"/>
      <w:r>
        <w:rPr>
          <w:rStyle w:val="normaltextrun"/>
          <w:rFonts w:cs="Arial"/>
          <w:szCs w:val="20"/>
        </w:rPr>
        <w:t>a number of</w:t>
      </w:r>
      <w:proofErr w:type="gramEnd"/>
      <w:r>
        <w:rPr>
          <w:rStyle w:val="normaltextrun"/>
          <w:rFonts w:cs="Arial"/>
          <w:szCs w:val="20"/>
        </w:rPr>
        <w:t> recruitment opportunities (through retirements, resignations and recent funding acquisitions) for a range of leadership positions across the School. These positions present a wonderful opportunity for appointees to help drive the strategy, growth and continued excellence of Australia’s leading medical school.</w:t>
      </w:r>
      <w:r>
        <w:rPr>
          <w:rStyle w:val="eop"/>
          <w:rFonts w:cs="Arial"/>
          <w:szCs w:val="20"/>
        </w:rPr>
        <w:t> </w:t>
      </w:r>
    </w:p>
    <w:p w14:paraId="25EAE7BC" w14:textId="77777777" w:rsidR="007F3A6A" w:rsidRDefault="007F3A6A">
      <w:pPr>
        <w:pStyle w:val="Heading2"/>
      </w:pPr>
      <w:r>
        <w:lastRenderedPageBreak/>
        <w:t>FACULTY OF MEDICINE, DENTISTRY AND HEALTH SCIENCES</w:t>
      </w:r>
    </w:p>
    <w:p w14:paraId="3FC8D5F0" w14:textId="77777777" w:rsidR="007F3A6A" w:rsidRDefault="00520940" w:rsidP="007F3A6A">
      <w:pPr>
        <w:pStyle w:val="Default"/>
        <w:spacing w:before="120" w:after="120" w:line="280" w:lineRule="exact"/>
        <w:ind w:left="539"/>
        <w:jc w:val="both"/>
        <w:rPr>
          <w:sz w:val="20"/>
          <w:szCs w:val="20"/>
        </w:rPr>
      </w:pPr>
      <w:hyperlink r:id="rId18" w:history="1">
        <w:r w:rsidR="007F3A6A" w:rsidRPr="00793EA4">
          <w:rPr>
            <w:rStyle w:val="Hyperlink"/>
            <w:sz w:val="20"/>
            <w:szCs w:val="20"/>
          </w:rPr>
          <w:t>www.mdhs.unimelb.edu.au</w:t>
        </w:r>
      </w:hyperlink>
      <w:r w:rsidR="007F3A6A">
        <w:rPr>
          <w:sz w:val="20"/>
          <w:szCs w:val="20"/>
        </w:rPr>
        <w:t xml:space="preserve">  </w:t>
      </w:r>
    </w:p>
    <w:p w14:paraId="289774BB" w14:textId="77777777" w:rsidR="005F5894" w:rsidRDefault="005F5894" w:rsidP="00F17A1A">
      <w:pPr>
        <w:pStyle w:val="BodyTextIndent"/>
        <w:rPr>
          <w:rFonts w:ascii="Segoe UI" w:hAnsi="Segoe UI" w:cs="Segoe UI"/>
          <w:sz w:val="18"/>
          <w:szCs w:val="18"/>
        </w:rPr>
      </w:pPr>
      <w:r>
        <w:rPr>
          <w:rStyle w:val="normaltextrun"/>
          <w:rFonts w:cs="Arial"/>
          <w:szCs w:val="20"/>
        </w:rPr>
        <w:t>The Faculty of Medicine, Dentistry and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$630M with approximately 55% of this income related to research activities.</w:t>
      </w:r>
      <w:r>
        <w:rPr>
          <w:rStyle w:val="eop"/>
          <w:rFonts w:cs="Arial"/>
          <w:szCs w:val="20"/>
        </w:rPr>
        <w:t> </w:t>
      </w:r>
    </w:p>
    <w:p w14:paraId="5565F10A" w14:textId="77777777" w:rsidR="005F5894" w:rsidRDefault="005F5894" w:rsidP="00F17A1A">
      <w:pPr>
        <w:pStyle w:val="BodyTextIndent"/>
        <w:rPr>
          <w:rFonts w:ascii="Segoe UI" w:hAnsi="Segoe UI" w:cs="Segoe UI"/>
          <w:sz w:val="18"/>
          <w:szCs w:val="18"/>
        </w:rPr>
      </w:pPr>
      <w:r>
        <w:rPr>
          <w:rStyle w:val="normaltextrun"/>
          <w:rFonts w:cs="Arial"/>
          <w:szCs w:val="20"/>
        </w:rPr>
        <w:t>The Faculty has a student teaching load in excess of 8,500 equivalent full-time students including more than 1,300 research higher degree students.  The Faculty has approximately 2,195 staff comprising 642 professional staff and 1,553 research and teaching staff.</w:t>
      </w:r>
      <w:r>
        <w:rPr>
          <w:rStyle w:val="eop"/>
          <w:rFonts w:cs="Arial"/>
          <w:szCs w:val="20"/>
        </w:rPr>
        <w:t> </w:t>
      </w:r>
    </w:p>
    <w:p w14:paraId="42DCF4EF" w14:textId="77777777" w:rsidR="005F5894" w:rsidRDefault="005F5894" w:rsidP="00F17A1A">
      <w:pPr>
        <w:pStyle w:val="BodyTextIndent"/>
        <w:rPr>
          <w:rFonts w:ascii="Segoe UI" w:hAnsi="Segoe UI" w:cs="Segoe UI"/>
          <w:sz w:val="18"/>
          <w:szCs w:val="18"/>
        </w:rPr>
      </w:pPr>
      <w:r>
        <w:rPr>
          <w:rStyle w:val="normaltextrun"/>
          <w:rFonts w:cs="Arial"/>
          <w:szCs w:val="20"/>
        </w:rPr>
        <w:t>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Pr>
          <w:rStyle w:val="eop"/>
          <w:rFonts w:cs="Arial"/>
          <w:szCs w:val="20"/>
        </w:rPr>
        <w:t> </w:t>
      </w:r>
    </w:p>
    <w:p w14:paraId="23F1F232" w14:textId="77777777" w:rsidR="003048EF" w:rsidRDefault="003048EF">
      <w:pPr>
        <w:pStyle w:val="Heading2"/>
      </w:pPr>
      <w:r>
        <w:t>The University of Melbourne</w:t>
      </w:r>
    </w:p>
    <w:p w14:paraId="45F37708" w14:textId="77777777" w:rsidR="00CD6463" w:rsidRPr="00CD6463" w:rsidRDefault="00CD6463" w:rsidP="00CD6463">
      <w:pPr>
        <w:pStyle w:val="BodyTextIndent"/>
        <w:rPr>
          <w:rFonts w:eastAsia="Calibri"/>
        </w:rPr>
      </w:pPr>
      <w:r w:rsidRPr="00CD6463">
        <w:rPr>
          <w:rFonts w:eastAsia="Calibri"/>
        </w:rPr>
        <w:t>Established in 1853, the University of Melbourne is a leading international university with a tradition of excellence in teaching and research. The main campus in Parkville is recognised as the hub of Australia’s premier knowledge precinct comprising eight hospitals, many leading research institutes and a wide-range of knowledge-based industries. With outstanding performance in international rankings, the University is at the forefront of higher education in the Asia-Pacific region and the world.</w:t>
      </w:r>
    </w:p>
    <w:p w14:paraId="282A4041" w14:textId="77777777" w:rsidR="00CD6463" w:rsidRPr="00CD6463" w:rsidRDefault="00CD6463" w:rsidP="00CD6463">
      <w:pPr>
        <w:pStyle w:val="BodyTextIndent"/>
        <w:rPr>
          <w:rFonts w:eastAsia="Calibri"/>
        </w:rPr>
      </w:pPr>
      <w:r w:rsidRPr="00CD6463">
        <w:rPr>
          <w:rFonts w:eastAsia="Calibri"/>
        </w:rPr>
        <w:t>The University employs people of outstanding calibre and offers a unique environment where staff are valued and rewarded.</w:t>
      </w:r>
    </w:p>
    <w:p w14:paraId="77EFC8FD" w14:textId="7DAE5647" w:rsidR="00CD6463" w:rsidRDefault="00CD6463" w:rsidP="00CD6463">
      <w:pPr>
        <w:pStyle w:val="BodyTextIndent"/>
        <w:rPr>
          <w:rFonts w:eastAsia="Calibri"/>
        </w:rPr>
      </w:pPr>
      <w:r w:rsidRPr="00CD6463">
        <w:rPr>
          <w:rFonts w:eastAsia="Calibri"/>
        </w:rPr>
        <w:t xml:space="preserve">Further information about working at The University of Melbourne is available at </w:t>
      </w:r>
      <w:hyperlink r:id="rId19" w:history="1">
        <w:r w:rsidRPr="006B6B73">
          <w:rPr>
            <w:rStyle w:val="Hyperlink"/>
            <w:rFonts w:eastAsia="Calibri"/>
          </w:rPr>
          <w:t>http://about.unimelb.edu.au/careers</w:t>
        </w:r>
      </w:hyperlink>
      <w:r>
        <w:rPr>
          <w:rFonts w:eastAsia="Calibri"/>
        </w:rPr>
        <w:t xml:space="preserve"> </w:t>
      </w:r>
    </w:p>
    <w:p w14:paraId="25A0B330" w14:textId="77777777" w:rsidR="00CD6463" w:rsidRPr="00CD6463" w:rsidRDefault="00CD6463" w:rsidP="00CD6463">
      <w:pPr>
        <w:pStyle w:val="Heading2"/>
      </w:pPr>
      <w:r w:rsidRPr="00CD6463">
        <w:t>ADVANCING MELBOURNE</w:t>
      </w:r>
    </w:p>
    <w:p w14:paraId="2106FBBA" w14:textId="77777777" w:rsidR="00CD6463" w:rsidRPr="00CD6463" w:rsidRDefault="00CD6463" w:rsidP="00CD6463">
      <w:pPr>
        <w:pStyle w:val="BodyTextIndent"/>
        <w:rPr>
          <w:rFonts w:eastAsia="Calibri"/>
        </w:rPr>
      </w:pPr>
      <w:r w:rsidRPr="00CD6463">
        <w:rPr>
          <w:rFonts w:eastAsia="Calibri"/>
        </w:rP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23F3C665" w14:textId="77777777" w:rsidR="00CD6463" w:rsidRPr="00CD6463" w:rsidRDefault="00CD6463" w:rsidP="00CD6463">
      <w:pPr>
        <w:pStyle w:val="BodyTextIndent"/>
        <w:rPr>
          <w:rFonts w:eastAsia="Calibri"/>
        </w:rPr>
      </w:pPr>
      <w:r w:rsidRPr="00CD6463">
        <w:rPr>
          <w:rFonts w:eastAsia="Calibri"/>
        </w:rPr>
        <w:t>Advancing Melbourne reflects the University’s commitment to its people, its place, and its partners. Our aspiration for 2030 is to be known as a world-leading and globally connected Australian university, with our students at the heart of everything we do.</w:t>
      </w:r>
    </w:p>
    <w:p w14:paraId="5A0ED087" w14:textId="77777777" w:rsidR="00CD6463" w:rsidRPr="00CD6463" w:rsidRDefault="00CD6463" w:rsidP="00CD6463">
      <w:pPr>
        <w:pStyle w:val="BodyTextIndent"/>
        <w:rPr>
          <w:rFonts w:eastAsia="Calibri"/>
        </w:rPr>
      </w:pPr>
      <w:r w:rsidRPr="00CD6463">
        <w:rPr>
          <w:rFonts w:eastAsia="Calibri"/>
        </w:rPr>
        <w:t>We will offer students a distinctive and outstanding education and experience, preparing them for success as leaders, change agents and global citizens.</w:t>
      </w:r>
    </w:p>
    <w:p w14:paraId="4B7B419F" w14:textId="77777777" w:rsidR="00CD6463" w:rsidRPr="00CD6463" w:rsidRDefault="00CD6463" w:rsidP="00CD6463">
      <w:pPr>
        <w:pStyle w:val="BodyTextIndent"/>
        <w:rPr>
          <w:rFonts w:eastAsia="Calibri"/>
        </w:rPr>
      </w:pPr>
      <w:r w:rsidRPr="00CD6463">
        <w:rPr>
          <w:rFonts w:eastAsia="Calibri"/>
        </w:rPr>
        <w:t>We will be recognised locally and globally for our leadership on matters of national and global importance, through outstanding research and scholarship and a commitment to collaboration.</w:t>
      </w:r>
    </w:p>
    <w:p w14:paraId="529157DD" w14:textId="77777777" w:rsidR="00CD6463" w:rsidRPr="00CD6463" w:rsidRDefault="00CD6463" w:rsidP="00CD6463">
      <w:pPr>
        <w:pStyle w:val="BodyTextIndent"/>
        <w:rPr>
          <w:rFonts w:eastAsia="Calibri"/>
        </w:rPr>
      </w:pPr>
      <w:r w:rsidRPr="00CD6463">
        <w:rPr>
          <w:rFonts w:eastAsia="Calibri"/>
        </w:rPr>
        <w:lastRenderedPageBreak/>
        <w:t>We will be empowered by our sense of place and connections with communities. We will take opportunities to advance both the University and the City of Melbourne in close collaboration and synergy.</w:t>
      </w:r>
    </w:p>
    <w:p w14:paraId="2CE49C31" w14:textId="77777777" w:rsidR="00CD6463" w:rsidRPr="00CD6463" w:rsidRDefault="00CD6463" w:rsidP="00CD6463">
      <w:pPr>
        <w:pStyle w:val="BodyTextIndent"/>
        <w:rPr>
          <w:rFonts w:eastAsia="Calibri"/>
        </w:rPr>
      </w:pPr>
      <w:r w:rsidRPr="00CD6463">
        <w:rPr>
          <w:rFonts w:eastAsia="Calibri"/>
        </w:rPr>
        <w:t>We will deliver this through building a brilliant, diverse and vibrant University community, with strong connections to those we serve.</w:t>
      </w:r>
    </w:p>
    <w:p w14:paraId="5948D4A6" w14:textId="77777777" w:rsidR="00CD6463" w:rsidRPr="00CD6463" w:rsidRDefault="00CD6463" w:rsidP="00CD6463">
      <w:pPr>
        <w:pStyle w:val="BodyTextIndent"/>
        <w:rPr>
          <w:rFonts w:eastAsia="Calibri"/>
        </w:rPr>
      </w:pPr>
      <w:r w:rsidRPr="00CD6463">
        <w:rPr>
          <w:rFonts w:eastAsia="Calibri"/>
        </w:rPr>
        <w:t>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themes; place, community, education, discovery and global.</w:t>
      </w:r>
    </w:p>
    <w:p w14:paraId="5A12BDC5" w14:textId="77777777" w:rsidR="00CD6463" w:rsidRPr="00CD6463" w:rsidRDefault="00CD6463" w:rsidP="00CD6463">
      <w:pPr>
        <w:pStyle w:val="Heading2"/>
      </w:pPr>
      <w:r w:rsidRPr="00CD6463">
        <w:t>6.5 GOVERNANCE</w:t>
      </w:r>
    </w:p>
    <w:p w14:paraId="1C0703C3" w14:textId="77777777" w:rsidR="00CD6463" w:rsidRPr="00CD6463" w:rsidRDefault="00CD6463" w:rsidP="00CD6463">
      <w:pPr>
        <w:pStyle w:val="BodyTextIndent"/>
        <w:rPr>
          <w:rFonts w:eastAsia="Calibri"/>
        </w:rPr>
      </w:pPr>
      <w:r w:rsidRPr="00CD6463">
        <w:rPr>
          <w:rFonts w:eastAsia="Calibri"/>
        </w:rPr>
        <w:t>The Vice Chancellor is the Chief Executive Officer of the University and responsible to Council for the good management of the University.</w:t>
      </w:r>
    </w:p>
    <w:p w14:paraId="54281778" w14:textId="1754B1CD" w:rsidR="00CD6463" w:rsidRPr="00CD6463" w:rsidRDefault="00CD6463" w:rsidP="00CD6463">
      <w:pPr>
        <w:pStyle w:val="BodyTextIndent"/>
        <w:rPr>
          <w:rFonts w:eastAsia="Calibri"/>
        </w:rPr>
      </w:pPr>
      <w:r w:rsidRPr="00CD6463">
        <w:rPr>
          <w:rFonts w:eastAsia="Calibri"/>
        </w:rPr>
        <w:t xml:space="preserve">Comprehensive information about the University of Melbourne and its governance structure is available at </w:t>
      </w:r>
      <w:hyperlink r:id="rId20" w:history="1">
        <w:r w:rsidRPr="006B6B73">
          <w:rPr>
            <w:rStyle w:val="Hyperlink"/>
            <w:rFonts w:eastAsia="Calibri"/>
          </w:rPr>
          <w:t>https://about.unimelb.edu.au/strategy/governance</w:t>
        </w:r>
      </w:hyperlink>
      <w:r>
        <w:rPr>
          <w:rFonts w:eastAsia="Calibri"/>
        </w:rPr>
        <w:t xml:space="preserve"> </w:t>
      </w:r>
    </w:p>
    <w:sectPr w:rsidR="00CD6463" w:rsidRPr="00CD6463" w:rsidSect="00E36AF0">
      <w:headerReference w:type="default" r:id="rId21"/>
      <w:footerReference w:type="default" r:id="rId22"/>
      <w:footerReference w:type="first" r:id="rId23"/>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1AE64" w14:textId="77777777" w:rsidR="00520940" w:rsidRDefault="00520940">
      <w:r>
        <w:separator/>
      </w:r>
    </w:p>
    <w:p w14:paraId="4C0C0A38" w14:textId="77777777" w:rsidR="00520940" w:rsidRDefault="00520940"/>
  </w:endnote>
  <w:endnote w:type="continuationSeparator" w:id="0">
    <w:p w14:paraId="2834187B" w14:textId="77777777" w:rsidR="00520940" w:rsidRDefault="00520940">
      <w:r>
        <w:continuationSeparator/>
      </w:r>
    </w:p>
    <w:p w14:paraId="719BEB2A" w14:textId="77777777" w:rsidR="00520940" w:rsidRDefault="00520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7675" w14:textId="703CE707" w:rsidR="00971074" w:rsidRPr="005329D4" w:rsidRDefault="00971074" w:rsidP="00C361EE">
    <w:pPr>
      <w:pStyle w:val="Footer"/>
      <w:tabs>
        <w:tab w:val="clear" w:pos="4153"/>
        <w:tab w:val="clear" w:pos="8306"/>
        <w:tab w:val="center" w:pos="4500"/>
        <w:tab w:val="right" w:pos="8525"/>
      </w:tabs>
    </w:pPr>
    <w:r>
      <w:tab/>
    </w:r>
    <w:r w:rsidR="00C51BF4">
      <w:tab/>
    </w:r>
    <w:r>
      <w:t xml:space="preserve">Page </w:t>
    </w:r>
    <w:r w:rsidR="00E148EF">
      <w:fldChar w:fldCharType="begin"/>
    </w:r>
    <w:r w:rsidR="00E148EF">
      <w:instrText xml:space="preserve"> PAGE </w:instrText>
    </w:r>
    <w:r w:rsidR="00E148EF">
      <w:fldChar w:fldCharType="separate"/>
    </w:r>
    <w:r w:rsidR="00657E6A">
      <w:rPr>
        <w:noProof/>
      </w:rPr>
      <w:t>2</w:t>
    </w:r>
    <w:r w:rsidR="00E148EF">
      <w:fldChar w:fldCharType="end"/>
    </w:r>
    <w:r>
      <w:t xml:space="preserve"> of </w:t>
    </w:r>
    <w:r w:rsidR="00BE2516">
      <w:rPr>
        <w:noProof/>
      </w:rPr>
      <w:fldChar w:fldCharType="begin"/>
    </w:r>
    <w:r w:rsidR="00BE2516">
      <w:rPr>
        <w:noProof/>
      </w:rPr>
      <w:instrText xml:space="preserve"> NUMPAGES </w:instrText>
    </w:r>
    <w:r w:rsidR="00BE2516">
      <w:rPr>
        <w:noProof/>
      </w:rPr>
      <w:fldChar w:fldCharType="separate"/>
    </w:r>
    <w:r w:rsidR="00657E6A">
      <w:rPr>
        <w:noProof/>
      </w:rPr>
      <w:t>7</w:t>
    </w:r>
    <w:r w:rsidR="00BE2516">
      <w:rPr>
        <w:noProof/>
      </w:rPr>
      <w:fldChar w:fldCharType="end"/>
    </w:r>
  </w:p>
  <w:p w14:paraId="7A0235DA" w14:textId="77777777" w:rsidR="00971074" w:rsidRDefault="00971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834"/>
      <w:gridCol w:w="2835"/>
      <w:gridCol w:w="2835"/>
    </w:tblGrid>
    <w:tr w:rsidR="00773259" w14:paraId="35F369F4" w14:textId="77777777" w:rsidTr="00301313">
      <w:tc>
        <w:tcPr>
          <w:tcW w:w="2906" w:type="dxa"/>
        </w:tcPr>
        <w:p w14:paraId="554F20AC" w14:textId="77777777" w:rsidR="00773259" w:rsidRDefault="00773259" w:rsidP="008165B9">
          <w:pPr>
            <w:pStyle w:val="Footer"/>
            <w:pBdr>
              <w:top w:val="none" w:sz="0" w:space="0" w:color="auto"/>
            </w:pBdr>
            <w:tabs>
              <w:tab w:val="clear" w:pos="4153"/>
              <w:tab w:val="clear" w:pos="8306"/>
              <w:tab w:val="center" w:pos="4500"/>
              <w:tab w:val="right" w:pos="8460"/>
            </w:tabs>
          </w:pPr>
        </w:p>
      </w:tc>
      <w:tc>
        <w:tcPr>
          <w:tcW w:w="2907" w:type="dxa"/>
        </w:tcPr>
        <w:p w14:paraId="57A54AAA" w14:textId="77777777" w:rsidR="00773259" w:rsidRDefault="00773259" w:rsidP="00301313">
          <w:pPr>
            <w:pStyle w:val="Footer"/>
            <w:pBdr>
              <w:top w:val="none" w:sz="0" w:space="0" w:color="auto"/>
            </w:pBdr>
            <w:tabs>
              <w:tab w:val="clear" w:pos="4153"/>
              <w:tab w:val="clear" w:pos="8306"/>
              <w:tab w:val="center" w:pos="4500"/>
              <w:tab w:val="right" w:pos="8460"/>
            </w:tabs>
          </w:pPr>
        </w:p>
      </w:tc>
      <w:tc>
        <w:tcPr>
          <w:tcW w:w="2907" w:type="dxa"/>
        </w:tcPr>
        <w:p w14:paraId="7B2E2FF9" w14:textId="77777777" w:rsidR="00773259" w:rsidRDefault="00773259" w:rsidP="00301313">
          <w:pPr>
            <w:pStyle w:val="Footer"/>
            <w:pBdr>
              <w:top w:val="none" w:sz="0" w:space="0" w:color="auto"/>
            </w:pBdr>
            <w:tabs>
              <w:tab w:val="clear" w:pos="4153"/>
              <w:tab w:val="clear" w:pos="8306"/>
              <w:tab w:val="center" w:pos="4500"/>
              <w:tab w:val="right" w:pos="8460"/>
            </w:tabs>
          </w:pPr>
        </w:p>
      </w:tc>
    </w:tr>
  </w:tbl>
  <w:p w14:paraId="56349147" w14:textId="77777777" w:rsidR="00773259" w:rsidRDefault="00773259" w:rsidP="00855C2D">
    <w:pPr>
      <w:pStyle w:val="Footer"/>
      <w:tabs>
        <w:tab w:val="clear" w:pos="4153"/>
        <w:tab w:val="clear" w:pos="8306"/>
        <w:tab w:val="center" w:pos="4500"/>
        <w:tab w:val="right" w:pos="8460"/>
      </w:tabs>
    </w:pPr>
    <w:r>
      <w:tab/>
    </w:r>
    <w:r>
      <w:tab/>
    </w:r>
  </w:p>
  <w:p w14:paraId="39B63041" w14:textId="13F05F23" w:rsidR="00971074" w:rsidRPr="000C47B5" w:rsidRDefault="00971074" w:rsidP="00855C2D">
    <w:pPr>
      <w:pStyle w:val="Footer"/>
      <w:tabs>
        <w:tab w:val="clear" w:pos="4153"/>
        <w:tab w:val="clear" w:pos="8306"/>
        <w:tab w:val="center" w:pos="4500"/>
        <w:tab w:val="right" w:pos="8460"/>
      </w:tabs>
    </w:pPr>
    <w:r>
      <w:tab/>
    </w:r>
    <w:r>
      <w:tab/>
    </w:r>
    <w:r w:rsidR="00773259">
      <w:t xml:space="preserve">Page </w:t>
    </w:r>
    <w:r w:rsidR="00773259">
      <w:fldChar w:fldCharType="begin"/>
    </w:r>
    <w:r w:rsidR="00773259">
      <w:instrText xml:space="preserve"> PAGE </w:instrText>
    </w:r>
    <w:r w:rsidR="00773259">
      <w:fldChar w:fldCharType="separate"/>
    </w:r>
    <w:r w:rsidR="00657E6A">
      <w:rPr>
        <w:noProof/>
      </w:rPr>
      <w:t>1</w:t>
    </w:r>
    <w:r w:rsidR="00773259">
      <w:fldChar w:fldCharType="end"/>
    </w:r>
    <w:r w:rsidR="00773259">
      <w:t xml:space="preserve"> of </w:t>
    </w:r>
    <w:r w:rsidR="00BE2516">
      <w:rPr>
        <w:noProof/>
      </w:rPr>
      <w:fldChar w:fldCharType="begin"/>
    </w:r>
    <w:r w:rsidR="00BE2516">
      <w:rPr>
        <w:noProof/>
      </w:rPr>
      <w:instrText xml:space="preserve"> NUMPAGES </w:instrText>
    </w:r>
    <w:r w:rsidR="00BE2516">
      <w:rPr>
        <w:noProof/>
      </w:rPr>
      <w:fldChar w:fldCharType="separate"/>
    </w:r>
    <w:r w:rsidR="00657E6A">
      <w:rPr>
        <w:noProof/>
      </w:rPr>
      <w:t>7</w:t>
    </w:r>
    <w:r w:rsidR="00BE2516">
      <w:rPr>
        <w:noProof/>
      </w:rPr>
      <w:fldChar w:fldCharType="end"/>
    </w:r>
  </w:p>
  <w:p w14:paraId="1D65F0D4" w14:textId="77777777" w:rsidR="00971074" w:rsidRDefault="009710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D5B17" w14:textId="77777777" w:rsidR="00520940" w:rsidRDefault="00520940">
      <w:r>
        <w:separator/>
      </w:r>
    </w:p>
    <w:p w14:paraId="1AEC3163" w14:textId="77777777" w:rsidR="00520940" w:rsidRDefault="00520940"/>
  </w:footnote>
  <w:footnote w:type="continuationSeparator" w:id="0">
    <w:p w14:paraId="1F8F4225" w14:textId="77777777" w:rsidR="00520940" w:rsidRDefault="00520940">
      <w:r>
        <w:continuationSeparator/>
      </w:r>
    </w:p>
    <w:p w14:paraId="55E94282" w14:textId="77777777" w:rsidR="00520940" w:rsidRDefault="00520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F7D3" w14:textId="485982EA" w:rsidR="00971074" w:rsidRPr="00F5435A" w:rsidRDefault="00971074" w:rsidP="00855C2D">
    <w:pPr>
      <w:pStyle w:val="HeaderText"/>
      <w:tabs>
        <w:tab w:val="clear" w:pos="4153"/>
        <w:tab w:val="clear" w:pos="8306"/>
        <w:tab w:val="center" w:pos="4500"/>
        <w:tab w:val="right" w:pos="8460"/>
      </w:tabs>
    </w:pPr>
    <w:r>
      <w:t>Position number</w:t>
    </w:r>
    <w:r w:rsidR="00296816">
      <w:t xml:space="preserve">: </w:t>
    </w:r>
    <w:r>
      <w:tab/>
    </w:r>
    <w:r>
      <w:tab/>
    </w:r>
    <w:r w:rsidR="009F1221">
      <w:t xml:space="preserve">The </w:t>
    </w:r>
    <w:r>
      <w:t>University of Melbourne</w:t>
    </w:r>
  </w:p>
  <w:p w14:paraId="4B7F0D5A" w14:textId="77777777" w:rsidR="00971074" w:rsidRDefault="009710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 o:bullet="t">
        <v:imagedata r:id="rId1" o:title="double-arrow"/>
      </v:shape>
    </w:pict>
  </w:numPicBullet>
  <w:numPicBullet w:numPicBulletId="1">
    <w:pict>
      <v:shape id="_x0000_i1060" type="#_x0000_t75" style="width:9pt;height:9pt" o:bullet="t">
        <v:imagedata r:id="rId2" o:title="BD10255_"/>
      </v:shape>
    </w:pict>
  </w:numPicBullet>
  <w:numPicBullet w:numPicBulletId="2">
    <w:pict>
      <v:shape id="_x0000_i1061"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810017"/>
    <w:multiLevelType w:val="hybridMultilevel"/>
    <w:tmpl w:val="413876C0"/>
    <w:lvl w:ilvl="0" w:tplc="D212AF68">
      <w:start w:val="1"/>
      <w:numFmt w:val="bullet"/>
      <w:lvlText w:val=""/>
      <w:lvlPicBulletId w:val="2"/>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BE3394"/>
    <w:multiLevelType w:val="hybridMultilevel"/>
    <w:tmpl w:val="ED80FC5E"/>
    <w:lvl w:ilvl="0" w:tplc="C6403D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8"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0"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E256EA"/>
    <w:multiLevelType w:val="hybridMultilevel"/>
    <w:tmpl w:val="1E7007E6"/>
    <w:lvl w:ilvl="0" w:tplc="D212AF68">
      <w:start w:val="1"/>
      <w:numFmt w:val="bullet"/>
      <w:lvlText w:val=""/>
      <w:lvlPicBulletId w:val="2"/>
      <w:lvlJc w:val="left"/>
      <w:pPr>
        <w:ind w:left="720" w:hanging="180"/>
      </w:pPr>
      <w:rPr>
        <w:rFonts w:ascii="Symbol" w:hAnsi="Symbol" w:hint="default"/>
        <w:color w:val="auto"/>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2"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307EE2"/>
    <w:multiLevelType w:val="hybridMultilevel"/>
    <w:tmpl w:val="E84E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805A8"/>
    <w:multiLevelType w:val="multilevel"/>
    <w:tmpl w:val="6088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1"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2"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3"/>
  </w:num>
  <w:num w:numId="5">
    <w:abstractNumId w:val="18"/>
  </w:num>
  <w:num w:numId="6">
    <w:abstractNumId w:val="21"/>
  </w:num>
  <w:num w:numId="7">
    <w:abstractNumId w:val="20"/>
  </w:num>
  <w:num w:numId="8">
    <w:abstractNumId w:val="6"/>
  </w:num>
  <w:num w:numId="9">
    <w:abstractNumId w:val="19"/>
  </w:num>
  <w:num w:numId="10">
    <w:abstractNumId w:val="14"/>
  </w:num>
  <w:num w:numId="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2"/>
  </w:num>
  <w:num w:numId="15">
    <w:abstractNumId w:val="10"/>
  </w:num>
  <w:num w:numId="16">
    <w:abstractNumId w:val="1"/>
  </w:num>
  <w:num w:numId="17">
    <w:abstractNumId w:val="9"/>
  </w:num>
  <w:num w:numId="18">
    <w:abstractNumId w:val="23"/>
  </w:num>
  <w:num w:numId="19">
    <w:abstractNumId w:val="2"/>
  </w:num>
  <w:num w:numId="20">
    <w:abstractNumId w:val="17"/>
  </w:num>
  <w:num w:numId="21">
    <w:abstractNumId w:val="6"/>
  </w:num>
  <w:num w:numId="22">
    <w:abstractNumId w:val="6"/>
  </w:num>
  <w:num w:numId="23">
    <w:abstractNumId w:val="18"/>
  </w:num>
  <w:num w:numId="24">
    <w:abstractNumId w:val="18"/>
  </w:num>
  <w:num w:numId="25">
    <w:abstractNumId w:val="11"/>
  </w:num>
  <w:num w:numId="26">
    <w:abstractNumId w:val="18"/>
  </w:num>
  <w:num w:numId="27">
    <w:abstractNumId w:val="18"/>
  </w:num>
  <w:num w:numId="28">
    <w:abstractNumId w:val="18"/>
  </w:num>
  <w:num w:numId="29">
    <w:abstractNumId w:val="18"/>
  </w:num>
  <w:num w:numId="30">
    <w:abstractNumId w:val="16"/>
  </w:num>
  <w:num w:numId="31">
    <w:abstractNumId w:val="6"/>
  </w:num>
  <w:num w:numId="32">
    <w:abstractNumId w:val="15"/>
  </w:num>
  <w:num w:numId="33">
    <w:abstractNumId w:val="5"/>
  </w:num>
  <w:num w:numId="34">
    <w:abstractNumId w:val="4"/>
  </w:num>
  <w:num w:numId="3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12400"/>
    <w:rsid w:val="00012693"/>
    <w:rsid w:val="00013BB5"/>
    <w:rsid w:val="00015AEB"/>
    <w:rsid w:val="0002292F"/>
    <w:rsid w:val="00023D11"/>
    <w:rsid w:val="000256AE"/>
    <w:rsid w:val="00030030"/>
    <w:rsid w:val="00031B38"/>
    <w:rsid w:val="00032D56"/>
    <w:rsid w:val="00034C9F"/>
    <w:rsid w:val="00036024"/>
    <w:rsid w:val="00036416"/>
    <w:rsid w:val="00037268"/>
    <w:rsid w:val="00044851"/>
    <w:rsid w:val="000451BD"/>
    <w:rsid w:val="00046A6B"/>
    <w:rsid w:val="000471F7"/>
    <w:rsid w:val="000525E3"/>
    <w:rsid w:val="000528BA"/>
    <w:rsid w:val="00054694"/>
    <w:rsid w:val="00056F54"/>
    <w:rsid w:val="0005749F"/>
    <w:rsid w:val="00062ACC"/>
    <w:rsid w:val="000634F4"/>
    <w:rsid w:val="000668B5"/>
    <w:rsid w:val="00070F24"/>
    <w:rsid w:val="0007475F"/>
    <w:rsid w:val="000765DD"/>
    <w:rsid w:val="00094D7F"/>
    <w:rsid w:val="0009553D"/>
    <w:rsid w:val="00096CF4"/>
    <w:rsid w:val="00097A48"/>
    <w:rsid w:val="000A1EFD"/>
    <w:rsid w:val="000A3552"/>
    <w:rsid w:val="000A3CEF"/>
    <w:rsid w:val="000A5B73"/>
    <w:rsid w:val="000B01AD"/>
    <w:rsid w:val="000B0359"/>
    <w:rsid w:val="000C47B5"/>
    <w:rsid w:val="000D17A8"/>
    <w:rsid w:val="000D312B"/>
    <w:rsid w:val="000D4B78"/>
    <w:rsid w:val="000D6A7C"/>
    <w:rsid w:val="000D73FD"/>
    <w:rsid w:val="000E0964"/>
    <w:rsid w:val="000E354F"/>
    <w:rsid w:val="000F0531"/>
    <w:rsid w:val="000F18C0"/>
    <w:rsid w:val="000F5EE2"/>
    <w:rsid w:val="001014CC"/>
    <w:rsid w:val="00111ED8"/>
    <w:rsid w:val="00117B28"/>
    <w:rsid w:val="00120951"/>
    <w:rsid w:val="00121A2C"/>
    <w:rsid w:val="0012286F"/>
    <w:rsid w:val="001246B1"/>
    <w:rsid w:val="001307BD"/>
    <w:rsid w:val="00131A54"/>
    <w:rsid w:val="001323C7"/>
    <w:rsid w:val="00133FC0"/>
    <w:rsid w:val="00134BB5"/>
    <w:rsid w:val="0014002D"/>
    <w:rsid w:val="00140F3C"/>
    <w:rsid w:val="00151A41"/>
    <w:rsid w:val="00154871"/>
    <w:rsid w:val="001567DB"/>
    <w:rsid w:val="00160C7B"/>
    <w:rsid w:val="001674F5"/>
    <w:rsid w:val="00167AB6"/>
    <w:rsid w:val="00167D61"/>
    <w:rsid w:val="00167FD1"/>
    <w:rsid w:val="001702E4"/>
    <w:rsid w:val="00173287"/>
    <w:rsid w:val="00176AE0"/>
    <w:rsid w:val="00185359"/>
    <w:rsid w:val="001855B7"/>
    <w:rsid w:val="00187963"/>
    <w:rsid w:val="00192F69"/>
    <w:rsid w:val="00194F93"/>
    <w:rsid w:val="00195863"/>
    <w:rsid w:val="00197205"/>
    <w:rsid w:val="001A0262"/>
    <w:rsid w:val="001A092A"/>
    <w:rsid w:val="001A19C7"/>
    <w:rsid w:val="001A2182"/>
    <w:rsid w:val="001A68D2"/>
    <w:rsid w:val="001B0483"/>
    <w:rsid w:val="001B3543"/>
    <w:rsid w:val="001B7897"/>
    <w:rsid w:val="001C1416"/>
    <w:rsid w:val="001C1DE1"/>
    <w:rsid w:val="001C20D7"/>
    <w:rsid w:val="001C3C5F"/>
    <w:rsid w:val="001C5B21"/>
    <w:rsid w:val="001D717B"/>
    <w:rsid w:val="001D79FC"/>
    <w:rsid w:val="001E0B46"/>
    <w:rsid w:val="001E2E0E"/>
    <w:rsid w:val="001E31BC"/>
    <w:rsid w:val="001E4B4E"/>
    <w:rsid w:val="001E53C1"/>
    <w:rsid w:val="001E60E6"/>
    <w:rsid w:val="001F56F7"/>
    <w:rsid w:val="00200B3B"/>
    <w:rsid w:val="00202C10"/>
    <w:rsid w:val="00205438"/>
    <w:rsid w:val="0021058E"/>
    <w:rsid w:val="0021575F"/>
    <w:rsid w:val="0022076C"/>
    <w:rsid w:val="00222033"/>
    <w:rsid w:val="00222797"/>
    <w:rsid w:val="00223E67"/>
    <w:rsid w:val="00223F38"/>
    <w:rsid w:val="00227D16"/>
    <w:rsid w:val="00231FCC"/>
    <w:rsid w:val="00234A39"/>
    <w:rsid w:val="002425E3"/>
    <w:rsid w:val="0024469B"/>
    <w:rsid w:val="002454F7"/>
    <w:rsid w:val="00250F76"/>
    <w:rsid w:val="00252DDC"/>
    <w:rsid w:val="00253F36"/>
    <w:rsid w:val="00254F1C"/>
    <w:rsid w:val="002604F8"/>
    <w:rsid w:val="00262A8B"/>
    <w:rsid w:val="002659C7"/>
    <w:rsid w:val="00265CA0"/>
    <w:rsid w:val="002663F0"/>
    <w:rsid w:val="00270C7B"/>
    <w:rsid w:val="002766D6"/>
    <w:rsid w:val="002766EF"/>
    <w:rsid w:val="00281096"/>
    <w:rsid w:val="00283B3C"/>
    <w:rsid w:val="00290FE0"/>
    <w:rsid w:val="002910E7"/>
    <w:rsid w:val="00291468"/>
    <w:rsid w:val="00291813"/>
    <w:rsid w:val="00293341"/>
    <w:rsid w:val="00296816"/>
    <w:rsid w:val="00297A51"/>
    <w:rsid w:val="002A0BF4"/>
    <w:rsid w:val="002C746F"/>
    <w:rsid w:val="002C760C"/>
    <w:rsid w:val="002D3E8F"/>
    <w:rsid w:val="002D3EB5"/>
    <w:rsid w:val="002D4CAA"/>
    <w:rsid w:val="002D6E9E"/>
    <w:rsid w:val="002E1795"/>
    <w:rsid w:val="002E2DD3"/>
    <w:rsid w:val="002E469C"/>
    <w:rsid w:val="002E5C27"/>
    <w:rsid w:val="002E79F5"/>
    <w:rsid w:val="002F0B39"/>
    <w:rsid w:val="002F26F4"/>
    <w:rsid w:val="002F3A3E"/>
    <w:rsid w:val="002F62D2"/>
    <w:rsid w:val="002F717B"/>
    <w:rsid w:val="00301313"/>
    <w:rsid w:val="00302823"/>
    <w:rsid w:val="00302ED9"/>
    <w:rsid w:val="00302F68"/>
    <w:rsid w:val="003048EF"/>
    <w:rsid w:val="00304B95"/>
    <w:rsid w:val="00310B85"/>
    <w:rsid w:val="00312D60"/>
    <w:rsid w:val="003159CC"/>
    <w:rsid w:val="003161E2"/>
    <w:rsid w:val="00321853"/>
    <w:rsid w:val="003220A8"/>
    <w:rsid w:val="00324EBD"/>
    <w:rsid w:val="00326218"/>
    <w:rsid w:val="00326BB4"/>
    <w:rsid w:val="00331CB5"/>
    <w:rsid w:val="003359F3"/>
    <w:rsid w:val="00335B8E"/>
    <w:rsid w:val="00347480"/>
    <w:rsid w:val="00350F61"/>
    <w:rsid w:val="0035599B"/>
    <w:rsid w:val="00355F02"/>
    <w:rsid w:val="003603EB"/>
    <w:rsid w:val="0036045F"/>
    <w:rsid w:val="003645EE"/>
    <w:rsid w:val="00367C81"/>
    <w:rsid w:val="003710E0"/>
    <w:rsid w:val="00372D74"/>
    <w:rsid w:val="00373D6D"/>
    <w:rsid w:val="00387B39"/>
    <w:rsid w:val="00392FE1"/>
    <w:rsid w:val="003978A4"/>
    <w:rsid w:val="003A0439"/>
    <w:rsid w:val="003A3137"/>
    <w:rsid w:val="003A3DC5"/>
    <w:rsid w:val="003B3D69"/>
    <w:rsid w:val="003B48D1"/>
    <w:rsid w:val="003C347E"/>
    <w:rsid w:val="003C6559"/>
    <w:rsid w:val="003C69F7"/>
    <w:rsid w:val="003D3D3F"/>
    <w:rsid w:val="003D62F6"/>
    <w:rsid w:val="003E3D30"/>
    <w:rsid w:val="003E5EB9"/>
    <w:rsid w:val="003E6B14"/>
    <w:rsid w:val="003F305E"/>
    <w:rsid w:val="003F3284"/>
    <w:rsid w:val="003F5050"/>
    <w:rsid w:val="003F7874"/>
    <w:rsid w:val="00401278"/>
    <w:rsid w:val="004020A7"/>
    <w:rsid w:val="004058FD"/>
    <w:rsid w:val="00413B6A"/>
    <w:rsid w:val="00414DF6"/>
    <w:rsid w:val="00425D6C"/>
    <w:rsid w:val="00427582"/>
    <w:rsid w:val="00432706"/>
    <w:rsid w:val="00432B15"/>
    <w:rsid w:val="0043573C"/>
    <w:rsid w:val="00441DDC"/>
    <w:rsid w:val="004444E3"/>
    <w:rsid w:val="004447DB"/>
    <w:rsid w:val="004454A5"/>
    <w:rsid w:val="00445CC2"/>
    <w:rsid w:val="00445EAB"/>
    <w:rsid w:val="00450F32"/>
    <w:rsid w:val="004551ED"/>
    <w:rsid w:val="004606B2"/>
    <w:rsid w:val="0046210A"/>
    <w:rsid w:val="00462DFC"/>
    <w:rsid w:val="00467BD9"/>
    <w:rsid w:val="0047376C"/>
    <w:rsid w:val="00475696"/>
    <w:rsid w:val="004816C5"/>
    <w:rsid w:val="00482C6A"/>
    <w:rsid w:val="004842ED"/>
    <w:rsid w:val="0048467A"/>
    <w:rsid w:val="00490F0E"/>
    <w:rsid w:val="004A214B"/>
    <w:rsid w:val="004A2587"/>
    <w:rsid w:val="004B00AD"/>
    <w:rsid w:val="004B7324"/>
    <w:rsid w:val="004C2767"/>
    <w:rsid w:val="004C287C"/>
    <w:rsid w:val="004D090D"/>
    <w:rsid w:val="004D2B2D"/>
    <w:rsid w:val="004D2E31"/>
    <w:rsid w:val="004D3C35"/>
    <w:rsid w:val="004E622E"/>
    <w:rsid w:val="004F586E"/>
    <w:rsid w:val="004F5C9A"/>
    <w:rsid w:val="004F66A8"/>
    <w:rsid w:val="004F7EC5"/>
    <w:rsid w:val="005041B4"/>
    <w:rsid w:val="00504EF5"/>
    <w:rsid w:val="005058E8"/>
    <w:rsid w:val="00511A94"/>
    <w:rsid w:val="005151F9"/>
    <w:rsid w:val="00516000"/>
    <w:rsid w:val="00520940"/>
    <w:rsid w:val="00520BC6"/>
    <w:rsid w:val="00520FC9"/>
    <w:rsid w:val="0052133C"/>
    <w:rsid w:val="005319D2"/>
    <w:rsid w:val="005329D4"/>
    <w:rsid w:val="00535265"/>
    <w:rsid w:val="00537A54"/>
    <w:rsid w:val="00537AB1"/>
    <w:rsid w:val="00537F90"/>
    <w:rsid w:val="00541BC0"/>
    <w:rsid w:val="00542186"/>
    <w:rsid w:val="00543A10"/>
    <w:rsid w:val="00544CF5"/>
    <w:rsid w:val="00544EF2"/>
    <w:rsid w:val="00545D70"/>
    <w:rsid w:val="005500F2"/>
    <w:rsid w:val="005502A0"/>
    <w:rsid w:val="005542CA"/>
    <w:rsid w:val="00561C6B"/>
    <w:rsid w:val="00563447"/>
    <w:rsid w:val="00567156"/>
    <w:rsid w:val="005679C7"/>
    <w:rsid w:val="0057053D"/>
    <w:rsid w:val="005711CF"/>
    <w:rsid w:val="005761E5"/>
    <w:rsid w:val="005778F1"/>
    <w:rsid w:val="005806D9"/>
    <w:rsid w:val="005815E7"/>
    <w:rsid w:val="00582131"/>
    <w:rsid w:val="00584702"/>
    <w:rsid w:val="005849E8"/>
    <w:rsid w:val="00585C3E"/>
    <w:rsid w:val="00591143"/>
    <w:rsid w:val="00591D79"/>
    <w:rsid w:val="00592E43"/>
    <w:rsid w:val="00594937"/>
    <w:rsid w:val="00596BF8"/>
    <w:rsid w:val="00596FEF"/>
    <w:rsid w:val="00597645"/>
    <w:rsid w:val="00597D12"/>
    <w:rsid w:val="005A2526"/>
    <w:rsid w:val="005A2F79"/>
    <w:rsid w:val="005B3F41"/>
    <w:rsid w:val="005B51AD"/>
    <w:rsid w:val="005B6661"/>
    <w:rsid w:val="005C0CCA"/>
    <w:rsid w:val="005C1279"/>
    <w:rsid w:val="005C2A25"/>
    <w:rsid w:val="005C37FB"/>
    <w:rsid w:val="005C539F"/>
    <w:rsid w:val="005C581A"/>
    <w:rsid w:val="005D08C4"/>
    <w:rsid w:val="005E00A6"/>
    <w:rsid w:val="005E1C73"/>
    <w:rsid w:val="005E363D"/>
    <w:rsid w:val="005F171E"/>
    <w:rsid w:val="005F4575"/>
    <w:rsid w:val="005F5894"/>
    <w:rsid w:val="005F598F"/>
    <w:rsid w:val="005F779A"/>
    <w:rsid w:val="00601B18"/>
    <w:rsid w:val="00605177"/>
    <w:rsid w:val="006052BD"/>
    <w:rsid w:val="00605D33"/>
    <w:rsid w:val="006078EF"/>
    <w:rsid w:val="006108F6"/>
    <w:rsid w:val="0061434C"/>
    <w:rsid w:val="00622CE9"/>
    <w:rsid w:val="006231FD"/>
    <w:rsid w:val="00625314"/>
    <w:rsid w:val="00630E39"/>
    <w:rsid w:val="0063465A"/>
    <w:rsid w:val="00636363"/>
    <w:rsid w:val="00644036"/>
    <w:rsid w:val="00644F9C"/>
    <w:rsid w:val="00645902"/>
    <w:rsid w:val="00645D2D"/>
    <w:rsid w:val="00645D2F"/>
    <w:rsid w:val="00651FA9"/>
    <w:rsid w:val="00652ABE"/>
    <w:rsid w:val="0065518F"/>
    <w:rsid w:val="00655BCD"/>
    <w:rsid w:val="00656B8E"/>
    <w:rsid w:val="00657E6A"/>
    <w:rsid w:val="006679F3"/>
    <w:rsid w:val="00675AA8"/>
    <w:rsid w:val="00677D4F"/>
    <w:rsid w:val="00680059"/>
    <w:rsid w:val="00681298"/>
    <w:rsid w:val="00686992"/>
    <w:rsid w:val="00686BDB"/>
    <w:rsid w:val="00686C96"/>
    <w:rsid w:val="00696FAB"/>
    <w:rsid w:val="006A1465"/>
    <w:rsid w:val="006A3F1B"/>
    <w:rsid w:val="006A4690"/>
    <w:rsid w:val="006A603E"/>
    <w:rsid w:val="006B579F"/>
    <w:rsid w:val="006B61D0"/>
    <w:rsid w:val="006C2129"/>
    <w:rsid w:val="006C3EC1"/>
    <w:rsid w:val="006C5638"/>
    <w:rsid w:val="006C6636"/>
    <w:rsid w:val="006D1C27"/>
    <w:rsid w:val="006D7305"/>
    <w:rsid w:val="006E09F3"/>
    <w:rsid w:val="006E31D2"/>
    <w:rsid w:val="006E3D1B"/>
    <w:rsid w:val="006E420E"/>
    <w:rsid w:val="006E42FB"/>
    <w:rsid w:val="006E4512"/>
    <w:rsid w:val="006E6F39"/>
    <w:rsid w:val="006E6F79"/>
    <w:rsid w:val="006E762F"/>
    <w:rsid w:val="007007B2"/>
    <w:rsid w:val="007024C6"/>
    <w:rsid w:val="00703838"/>
    <w:rsid w:val="007039B4"/>
    <w:rsid w:val="007047B5"/>
    <w:rsid w:val="00706005"/>
    <w:rsid w:val="00706B98"/>
    <w:rsid w:val="00710E2C"/>
    <w:rsid w:val="007130FF"/>
    <w:rsid w:val="0071555D"/>
    <w:rsid w:val="007169E1"/>
    <w:rsid w:val="00720CA4"/>
    <w:rsid w:val="007263C9"/>
    <w:rsid w:val="00731EC9"/>
    <w:rsid w:val="00733B98"/>
    <w:rsid w:val="0074060D"/>
    <w:rsid w:val="00743B96"/>
    <w:rsid w:val="00743F3C"/>
    <w:rsid w:val="007475C7"/>
    <w:rsid w:val="00747633"/>
    <w:rsid w:val="007535F8"/>
    <w:rsid w:val="0075504B"/>
    <w:rsid w:val="007561BA"/>
    <w:rsid w:val="0075682B"/>
    <w:rsid w:val="00757ADE"/>
    <w:rsid w:val="00761D29"/>
    <w:rsid w:val="00771929"/>
    <w:rsid w:val="00771F63"/>
    <w:rsid w:val="00772C3A"/>
    <w:rsid w:val="00773259"/>
    <w:rsid w:val="0077426C"/>
    <w:rsid w:val="00780103"/>
    <w:rsid w:val="00783185"/>
    <w:rsid w:val="00787FCE"/>
    <w:rsid w:val="00791616"/>
    <w:rsid w:val="00791CD7"/>
    <w:rsid w:val="00793B8D"/>
    <w:rsid w:val="00796253"/>
    <w:rsid w:val="007A1A52"/>
    <w:rsid w:val="007A22C9"/>
    <w:rsid w:val="007A452B"/>
    <w:rsid w:val="007B3BAE"/>
    <w:rsid w:val="007C444E"/>
    <w:rsid w:val="007C4EA9"/>
    <w:rsid w:val="007C636C"/>
    <w:rsid w:val="007D15DA"/>
    <w:rsid w:val="007D4908"/>
    <w:rsid w:val="007D5EB4"/>
    <w:rsid w:val="007E00F4"/>
    <w:rsid w:val="007E4296"/>
    <w:rsid w:val="007E45EF"/>
    <w:rsid w:val="007E4D16"/>
    <w:rsid w:val="007F3A6A"/>
    <w:rsid w:val="008007ED"/>
    <w:rsid w:val="0080227D"/>
    <w:rsid w:val="008071FD"/>
    <w:rsid w:val="00811C57"/>
    <w:rsid w:val="00813513"/>
    <w:rsid w:val="008149A9"/>
    <w:rsid w:val="008152BB"/>
    <w:rsid w:val="00815971"/>
    <w:rsid w:val="008165B9"/>
    <w:rsid w:val="00817C14"/>
    <w:rsid w:val="00820481"/>
    <w:rsid w:val="00825649"/>
    <w:rsid w:val="008311E2"/>
    <w:rsid w:val="0083413F"/>
    <w:rsid w:val="00836530"/>
    <w:rsid w:val="0084707B"/>
    <w:rsid w:val="008473A0"/>
    <w:rsid w:val="00847A4F"/>
    <w:rsid w:val="00851CBE"/>
    <w:rsid w:val="00854F47"/>
    <w:rsid w:val="00854F54"/>
    <w:rsid w:val="00855C2D"/>
    <w:rsid w:val="008648A5"/>
    <w:rsid w:val="008651F2"/>
    <w:rsid w:val="00873BCF"/>
    <w:rsid w:val="008744D8"/>
    <w:rsid w:val="008806E2"/>
    <w:rsid w:val="00892419"/>
    <w:rsid w:val="00897634"/>
    <w:rsid w:val="00897EF4"/>
    <w:rsid w:val="008A033E"/>
    <w:rsid w:val="008A1E08"/>
    <w:rsid w:val="008B1839"/>
    <w:rsid w:val="008B6C92"/>
    <w:rsid w:val="008B7A37"/>
    <w:rsid w:val="008C5DE2"/>
    <w:rsid w:val="008C7FA4"/>
    <w:rsid w:val="008D0BDA"/>
    <w:rsid w:val="008D4A29"/>
    <w:rsid w:val="008D72E9"/>
    <w:rsid w:val="008D7AE0"/>
    <w:rsid w:val="008D7EF9"/>
    <w:rsid w:val="008E3251"/>
    <w:rsid w:val="008E34F1"/>
    <w:rsid w:val="008E54E5"/>
    <w:rsid w:val="008E5D00"/>
    <w:rsid w:val="008E60DD"/>
    <w:rsid w:val="008E6A8B"/>
    <w:rsid w:val="008F2046"/>
    <w:rsid w:val="008F6B67"/>
    <w:rsid w:val="00900C3F"/>
    <w:rsid w:val="0090216C"/>
    <w:rsid w:val="009037D9"/>
    <w:rsid w:val="009041E0"/>
    <w:rsid w:val="00904853"/>
    <w:rsid w:val="00905DEE"/>
    <w:rsid w:val="00906207"/>
    <w:rsid w:val="009100DE"/>
    <w:rsid w:val="00913DC9"/>
    <w:rsid w:val="0091433E"/>
    <w:rsid w:val="0091454B"/>
    <w:rsid w:val="009148C6"/>
    <w:rsid w:val="00920FFA"/>
    <w:rsid w:val="009221C9"/>
    <w:rsid w:val="00923DB4"/>
    <w:rsid w:val="00931CBF"/>
    <w:rsid w:val="00936C52"/>
    <w:rsid w:val="00944176"/>
    <w:rsid w:val="00950926"/>
    <w:rsid w:val="009537A4"/>
    <w:rsid w:val="00961BC7"/>
    <w:rsid w:val="009621F0"/>
    <w:rsid w:val="0096398D"/>
    <w:rsid w:val="00964C3F"/>
    <w:rsid w:val="0096521F"/>
    <w:rsid w:val="00965ACE"/>
    <w:rsid w:val="009662E8"/>
    <w:rsid w:val="00967F3C"/>
    <w:rsid w:val="00971074"/>
    <w:rsid w:val="009712AE"/>
    <w:rsid w:val="00975586"/>
    <w:rsid w:val="00976500"/>
    <w:rsid w:val="00984CE0"/>
    <w:rsid w:val="00984D42"/>
    <w:rsid w:val="009905A5"/>
    <w:rsid w:val="009947F9"/>
    <w:rsid w:val="009948B0"/>
    <w:rsid w:val="00994926"/>
    <w:rsid w:val="00997B77"/>
    <w:rsid w:val="009A3C76"/>
    <w:rsid w:val="009A4DF2"/>
    <w:rsid w:val="009A4ED7"/>
    <w:rsid w:val="009A4F12"/>
    <w:rsid w:val="009A74BD"/>
    <w:rsid w:val="009B196A"/>
    <w:rsid w:val="009B439B"/>
    <w:rsid w:val="009C23D2"/>
    <w:rsid w:val="009C300E"/>
    <w:rsid w:val="009C4087"/>
    <w:rsid w:val="009C4111"/>
    <w:rsid w:val="009C4489"/>
    <w:rsid w:val="009C4712"/>
    <w:rsid w:val="009C7C2F"/>
    <w:rsid w:val="009C7D96"/>
    <w:rsid w:val="009D0720"/>
    <w:rsid w:val="009D1DFB"/>
    <w:rsid w:val="009E1B89"/>
    <w:rsid w:val="009E2C98"/>
    <w:rsid w:val="009E307F"/>
    <w:rsid w:val="009E685F"/>
    <w:rsid w:val="009E78ED"/>
    <w:rsid w:val="009F0E3D"/>
    <w:rsid w:val="009F1221"/>
    <w:rsid w:val="009F19DA"/>
    <w:rsid w:val="009F3498"/>
    <w:rsid w:val="009F5825"/>
    <w:rsid w:val="00A00B2D"/>
    <w:rsid w:val="00A0182A"/>
    <w:rsid w:val="00A03E9F"/>
    <w:rsid w:val="00A0461F"/>
    <w:rsid w:val="00A05E4F"/>
    <w:rsid w:val="00A1343E"/>
    <w:rsid w:val="00A1396B"/>
    <w:rsid w:val="00A140C5"/>
    <w:rsid w:val="00A1685A"/>
    <w:rsid w:val="00A17535"/>
    <w:rsid w:val="00A20FD3"/>
    <w:rsid w:val="00A24FB3"/>
    <w:rsid w:val="00A2634C"/>
    <w:rsid w:val="00A31679"/>
    <w:rsid w:val="00A35463"/>
    <w:rsid w:val="00A35E3B"/>
    <w:rsid w:val="00A35F09"/>
    <w:rsid w:val="00A3734B"/>
    <w:rsid w:val="00A37A62"/>
    <w:rsid w:val="00A415CF"/>
    <w:rsid w:val="00A419F2"/>
    <w:rsid w:val="00A41D0C"/>
    <w:rsid w:val="00A43577"/>
    <w:rsid w:val="00A455FC"/>
    <w:rsid w:val="00A45D1E"/>
    <w:rsid w:val="00A523B5"/>
    <w:rsid w:val="00A53336"/>
    <w:rsid w:val="00A56586"/>
    <w:rsid w:val="00A62ED6"/>
    <w:rsid w:val="00A66AA6"/>
    <w:rsid w:val="00A674C7"/>
    <w:rsid w:val="00A7246E"/>
    <w:rsid w:val="00A7429A"/>
    <w:rsid w:val="00A74C5E"/>
    <w:rsid w:val="00A87562"/>
    <w:rsid w:val="00A90ECF"/>
    <w:rsid w:val="00A9224A"/>
    <w:rsid w:val="00A97590"/>
    <w:rsid w:val="00A97DCC"/>
    <w:rsid w:val="00AA14DF"/>
    <w:rsid w:val="00AA2248"/>
    <w:rsid w:val="00AA37C7"/>
    <w:rsid w:val="00AA4652"/>
    <w:rsid w:val="00AA6DF6"/>
    <w:rsid w:val="00AB04D0"/>
    <w:rsid w:val="00AB22C4"/>
    <w:rsid w:val="00AB2455"/>
    <w:rsid w:val="00AB66DB"/>
    <w:rsid w:val="00AB7707"/>
    <w:rsid w:val="00AC09D4"/>
    <w:rsid w:val="00AC2882"/>
    <w:rsid w:val="00AD157B"/>
    <w:rsid w:val="00AD24D6"/>
    <w:rsid w:val="00AD5497"/>
    <w:rsid w:val="00AD59C8"/>
    <w:rsid w:val="00AD6E09"/>
    <w:rsid w:val="00AE1C77"/>
    <w:rsid w:val="00AE4DFE"/>
    <w:rsid w:val="00AE75F1"/>
    <w:rsid w:val="00AF07AA"/>
    <w:rsid w:val="00AF1A1D"/>
    <w:rsid w:val="00AF1E77"/>
    <w:rsid w:val="00AF28E2"/>
    <w:rsid w:val="00AF5675"/>
    <w:rsid w:val="00AF72C3"/>
    <w:rsid w:val="00AF78E3"/>
    <w:rsid w:val="00AF7CF9"/>
    <w:rsid w:val="00B0248C"/>
    <w:rsid w:val="00B03B66"/>
    <w:rsid w:val="00B0470F"/>
    <w:rsid w:val="00B066FF"/>
    <w:rsid w:val="00B06A00"/>
    <w:rsid w:val="00B1262D"/>
    <w:rsid w:val="00B14839"/>
    <w:rsid w:val="00B165F8"/>
    <w:rsid w:val="00B16E56"/>
    <w:rsid w:val="00B21122"/>
    <w:rsid w:val="00B2205B"/>
    <w:rsid w:val="00B25A95"/>
    <w:rsid w:val="00B2755E"/>
    <w:rsid w:val="00B31CA8"/>
    <w:rsid w:val="00B33B53"/>
    <w:rsid w:val="00B33E96"/>
    <w:rsid w:val="00B36A9E"/>
    <w:rsid w:val="00B418FD"/>
    <w:rsid w:val="00B43EF5"/>
    <w:rsid w:val="00B4433E"/>
    <w:rsid w:val="00B477C3"/>
    <w:rsid w:val="00B4796A"/>
    <w:rsid w:val="00B55680"/>
    <w:rsid w:val="00B5723D"/>
    <w:rsid w:val="00B60332"/>
    <w:rsid w:val="00B63833"/>
    <w:rsid w:val="00B63F74"/>
    <w:rsid w:val="00B704C7"/>
    <w:rsid w:val="00B70F6F"/>
    <w:rsid w:val="00B71949"/>
    <w:rsid w:val="00B72DCE"/>
    <w:rsid w:val="00B73863"/>
    <w:rsid w:val="00B74EFB"/>
    <w:rsid w:val="00B75345"/>
    <w:rsid w:val="00B76C77"/>
    <w:rsid w:val="00B77552"/>
    <w:rsid w:val="00B77B10"/>
    <w:rsid w:val="00B83A6E"/>
    <w:rsid w:val="00B87264"/>
    <w:rsid w:val="00B90B9F"/>
    <w:rsid w:val="00B91428"/>
    <w:rsid w:val="00B9472F"/>
    <w:rsid w:val="00B97E04"/>
    <w:rsid w:val="00BA5711"/>
    <w:rsid w:val="00BB09CD"/>
    <w:rsid w:val="00BB195F"/>
    <w:rsid w:val="00BB26C7"/>
    <w:rsid w:val="00BC02FC"/>
    <w:rsid w:val="00BC1595"/>
    <w:rsid w:val="00BC2E45"/>
    <w:rsid w:val="00BC4633"/>
    <w:rsid w:val="00BD0586"/>
    <w:rsid w:val="00BD165E"/>
    <w:rsid w:val="00BD47FB"/>
    <w:rsid w:val="00BD63A8"/>
    <w:rsid w:val="00BE0260"/>
    <w:rsid w:val="00BE2516"/>
    <w:rsid w:val="00BE3714"/>
    <w:rsid w:val="00BF0B50"/>
    <w:rsid w:val="00BF1AA1"/>
    <w:rsid w:val="00BF3FEB"/>
    <w:rsid w:val="00BF7375"/>
    <w:rsid w:val="00C0021C"/>
    <w:rsid w:val="00C03412"/>
    <w:rsid w:val="00C06FD3"/>
    <w:rsid w:val="00C12E54"/>
    <w:rsid w:val="00C13DC0"/>
    <w:rsid w:val="00C15237"/>
    <w:rsid w:val="00C2013E"/>
    <w:rsid w:val="00C20BBD"/>
    <w:rsid w:val="00C22771"/>
    <w:rsid w:val="00C2438A"/>
    <w:rsid w:val="00C26F60"/>
    <w:rsid w:val="00C31CDC"/>
    <w:rsid w:val="00C32117"/>
    <w:rsid w:val="00C346CE"/>
    <w:rsid w:val="00C34898"/>
    <w:rsid w:val="00C361EE"/>
    <w:rsid w:val="00C423FC"/>
    <w:rsid w:val="00C42EF2"/>
    <w:rsid w:val="00C4572B"/>
    <w:rsid w:val="00C46F71"/>
    <w:rsid w:val="00C50015"/>
    <w:rsid w:val="00C51BF4"/>
    <w:rsid w:val="00C548E7"/>
    <w:rsid w:val="00C555EA"/>
    <w:rsid w:val="00C56A86"/>
    <w:rsid w:val="00C57BC5"/>
    <w:rsid w:val="00C624B5"/>
    <w:rsid w:val="00C627E8"/>
    <w:rsid w:val="00C635EB"/>
    <w:rsid w:val="00C64D25"/>
    <w:rsid w:val="00C653D9"/>
    <w:rsid w:val="00C653F3"/>
    <w:rsid w:val="00C668DE"/>
    <w:rsid w:val="00C73928"/>
    <w:rsid w:val="00C73D60"/>
    <w:rsid w:val="00C75853"/>
    <w:rsid w:val="00C77B66"/>
    <w:rsid w:val="00C8450F"/>
    <w:rsid w:val="00C949AC"/>
    <w:rsid w:val="00C959C5"/>
    <w:rsid w:val="00C9762C"/>
    <w:rsid w:val="00CA1D5D"/>
    <w:rsid w:val="00CA2B0E"/>
    <w:rsid w:val="00CA396F"/>
    <w:rsid w:val="00CB484B"/>
    <w:rsid w:val="00CB5B1D"/>
    <w:rsid w:val="00CB6408"/>
    <w:rsid w:val="00CC0238"/>
    <w:rsid w:val="00CC12B3"/>
    <w:rsid w:val="00CC21BE"/>
    <w:rsid w:val="00CC40D6"/>
    <w:rsid w:val="00CC72C3"/>
    <w:rsid w:val="00CC76B1"/>
    <w:rsid w:val="00CD2BE0"/>
    <w:rsid w:val="00CD428A"/>
    <w:rsid w:val="00CD6463"/>
    <w:rsid w:val="00CE1596"/>
    <w:rsid w:val="00CE2A32"/>
    <w:rsid w:val="00CE3A31"/>
    <w:rsid w:val="00CE775B"/>
    <w:rsid w:val="00D01C77"/>
    <w:rsid w:val="00D058B9"/>
    <w:rsid w:val="00D068A3"/>
    <w:rsid w:val="00D07136"/>
    <w:rsid w:val="00D135E3"/>
    <w:rsid w:val="00D15784"/>
    <w:rsid w:val="00D1604D"/>
    <w:rsid w:val="00D16A4D"/>
    <w:rsid w:val="00D17F7E"/>
    <w:rsid w:val="00D24714"/>
    <w:rsid w:val="00D268EC"/>
    <w:rsid w:val="00D26A85"/>
    <w:rsid w:val="00D35670"/>
    <w:rsid w:val="00D4254E"/>
    <w:rsid w:val="00D44835"/>
    <w:rsid w:val="00D455EB"/>
    <w:rsid w:val="00D45BA6"/>
    <w:rsid w:val="00D46D28"/>
    <w:rsid w:val="00D46F5C"/>
    <w:rsid w:val="00D51525"/>
    <w:rsid w:val="00D53C7D"/>
    <w:rsid w:val="00D56021"/>
    <w:rsid w:val="00D5650F"/>
    <w:rsid w:val="00D607C8"/>
    <w:rsid w:val="00D6180A"/>
    <w:rsid w:val="00D652D7"/>
    <w:rsid w:val="00D70847"/>
    <w:rsid w:val="00D74B5C"/>
    <w:rsid w:val="00D80563"/>
    <w:rsid w:val="00D87F8C"/>
    <w:rsid w:val="00D90FDE"/>
    <w:rsid w:val="00D91C33"/>
    <w:rsid w:val="00D947D4"/>
    <w:rsid w:val="00D94BAD"/>
    <w:rsid w:val="00D972D4"/>
    <w:rsid w:val="00DA244A"/>
    <w:rsid w:val="00DA3232"/>
    <w:rsid w:val="00DB4D17"/>
    <w:rsid w:val="00DC0924"/>
    <w:rsid w:val="00DC1CC0"/>
    <w:rsid w:val="00DC359F"/>
    <w:rsid w:val="00DD2778"/>
    <w:rsid w:val="00DD40C1"/>
    <w:rsid w:val="00DD7E84"/>
    <w:rsid w:val="00DE032F"/>
    <w:rsid w:val="00DE2903"/>
    <w:rsid w:val="00DE41A9"/>
    <w:rsid w:val="00DE5C7E"/>
    <w:rsid w:val="00DE6A58"/>
    <w:rsid w:val="00DE7DF6"/>
    <w:rsid w:val="00DF61EC"/>
    <w:rsid w:val="00E00DDA"/>
    <w:rsid w:val="00E0154D"/>
    <w:rsid w:val="00E01D36"/>
    <w:rsid w:val="00E02EE3"/>
    <w:rsid w:val="00E137EC"/>
    <w:rsid w:val="00E148EF"/>
    <w:rsid w:val="00E156E4"/>
    <w:rsid w:val="00E161F4"/>
    <w:rsid w:val="00E20584"/>
    <w:rsid w:val="00E25AE6"/>
    <w:rsid w:val="00E2611F"/>
    <w:rsid w:val="00E3034B"/>
    <w:rsid w:val="00E318D2"/>
    <w:rsid w:val="00E32587"/>
    <w:rsid w:val="00E360E8"/>
    <w:rsid w:val="00E36AF0"/>
    <w:rsid w:val="00E36CF1"/>
    <w:rsid w:val="00E419DF"/>
    <w:rsid w:val="00E41AB9"/>
    <w:rsid w:val="00E41DD0"/>
    <w:rsid w:val="00E43F00"/>
    <w:rsid w:val="00E44E56"/>
    <w:rsid w:val="00E61402"/>
    <w:rsid w:val="00E63F60"/>
    <w:rsid w:val="00E6720D"/>
    <w:rsid w:val="00E73861"/>
    <w:rsid w:val="00E74AA2"/>
    <w:rsid w:val="00E829EC"/>
    <w:rsid w:val="00E82F15"/>
    <w:rsid w:val="00E84B7C"/>
    <w:rsid w:val="00E8647D"/>
    <w:rsid w:val="00E9271F"/>
    <w:rsid w:val="00E9311E"/>
    <w:rsid w:val="00E934A1"/>
    <w:rsid w:val="00E97555"/>
    <w:rsid w:val="00EA2513"/>
    <w:rsid w:val="00EA4C92"/>
    <w:rsid w:val="00EB2571"/>
    <w:rsid w:val="00EB34F9"/>
    <w:rsid w:val="00EB5065"/>
    <w:rsid w:val="00EC5E10"/>
    <w:rsid w:val="00ED30A6"/>
    <w:rsid w:val="00ED33CC"/>
    <w:rsid w:val="00ED4850"/>
    <w:rsid w:val="00EE2F3C"/>
    <w:rsid w:val="00EE7805"/>
    <w:rsid w:val="00EE7878"/>
    <w:rsid w:val="00EF0BB5"/>
    <w:rsid w:val="00EF4F62"/>
    <w:rsid w:val="00F02983"/>
    <w:rsid w:val="00F02E70"/>
    <w:rsid w:val="00F072CF"/>
    <w:rsid w:val="00F13C8F"/>
    <w:rsid w:val="00F141C0"/>
    <w:rsid w:val="00F148A1"/>
    <w:rsid w:val="00F17A1A"/>
    <w:rsid w:val="00F26760"/>
    <w:rsid w:val="00F2789E"/>
    <w:rsid w:val="00F318F2"/>
    <w:rsid w:val="00F343C0"/>
    <w:rsid w:val="00F3602F"/>
    <w:rsid w:val="00F373A8"/>
    <w:rsid w:val="00F37DD0"/>
    <w:rsid w:val="00F41B2E"/>
    <w:rsid w:val="00F421E6"/>
    <w:rsid w:val="00F42490"/>
    <w:rsid w:val="00F432FC"/>
    <w:rsid w:val="00F43648"/>
    <w:rsid w:val="00F47788"/>
    <w:rsid w:val="00F51AC8"/>
    <w:rsid w:val="00F5208F"/>
    <w:rsid w:val="00F5435A"/>
    <w:rsid w:val="00F54436"/>
    <w:rsid w:val="00F5769A"/>
    <w:rsid w:val="00F57A70"/>
    <w:rsid w:val="00F6092C"/>
    <w:rsid w:val="00F63890"/>
    <w:rsid w:val="00F80202"/>
    <w:rsid w:val="00F82076"/>
    <w:rsid w:val="00F90547"/>
    <w:rsid w:val="00F913CD"/>
    <w:rsid w:val="00F955B3"/>
    <w:rsid w:val="00FA4289"/>
    <w:rsid w:val="00FA753F"/>
    <w:rsid w:val="00FB1B38"/>
    <w:rsid w:val="00FB34F7"/>
    <w:rsid w:val="00FB7AC5"/>
    <w:rsid w:val="00FC5C73"/>
    <w:rsid w:val="00FD3CBA"/>
    <w:rsid w:val="00FD45F7"/>
    <w:rsid w:val="00FD6202"/>
    <w:rsid w:val="00FD63CD"/>
    <w:rsid w:val="00FD7141"/>
    <w:rsid w:val="00FE09E8"/>
    <w:rsid w:val="00FE0FB2"/>
    <w:rsid w:val="00FE2E04"/>
    <w:rsid w:val="00FE3DFF"/>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eaeaea"/>
    </o:shapedefaults>
    <o:shapelayout v:ext="edit">
      <o:idmap v:ext="edit" data="1"/>
    </o:shapelayout>
  </w:shapeDefaults>
  <w:decimalSymbol w:val="."/>
  <w:listSeparator w:val=","/>
  <w14:docId w14:val="53BA7BBB"/>
  <w15:chartTrackingRefBased/>
  <w15:docId w15:val="{C3D4FF42-959C-42FD-810B-912CABB1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176AE0"/>
    <w:pPr>
      <w:spacing w:before="120" w:after="120" w:line="280" w:lineRule="exact"/>
    </w:pPr>
    <w:rPr>
      <w:rFonts w:ascii="Arial" w:hAnsi="Arial"/>
      <w:sz w:val="20"/>
      <w:lang w:eastAsia="x-none"/>
    </w:rPr>
  </w:style>
  <w:style w:type="character" w:customStyle="1" w:styleId="BodyTextChar">
    <w:name w:val="Body Text Char"/>
    <w:link w:val="BodyText"/>
    <w:rsid w:val="00176AE0"/>
    <w:rPr>
      <w:rFonts w:ascii="Arial" w:hAnsi="Arial"/>
      <w:szCs w:val="24"/>
      <w:lang w:eastAsia="x-none"/>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character" w:styleId="CommentReference">
    <w:name w:val="annotation reference"/>
    <w:rsid w:val="004F66A8"/>
    <w:rPr>
      <w:sz w:val="16"/>
      <w:szCs w:val="16"/>
    </w:rPr>
  </w:style>
  <w:style w:type="paragraph" w:styleId="CommentText">
    <w:name w:val="annotation text"/>
    <w:basedOn w:val="Normal"/>
    <w:link w:val="CommentTextChar"/>
    <w:rsid w:val="004F66A8"/>
    <w:rPr>
      <w:sz w:val="20"/>
      <w:szCs w:val="20"/>
    </w:rPr>
  </w:style>
  <w:style w:type="character" w:customStyle="1" w:styleId="CommentTextChar">
    <w:name w:val="Comment Text Char"/>
    <w:basedOn w:val="DefaultParagraphFont"/>
    <w:link w:val="CommentText"/>
    <w:rsid w:val="004F66A8"/>
  </w:style>
  <w:style w:type="paragraph" w:styleId="CommentSubject">
    <w:name w:val="annotation subject"/>
    <w:basedOn w:val="CommentText"/>
    <w:next w:val="CommentText"/>
    <w:link w:val="CommentSubjectChar"/>
    <w:rsid w:val="004F66A8"/>
    <w:rPr>
      <w:b/>
      <w:bCs/>
    </w:rPr>
  </w:style>
  <w:style w:type="character" w:customStyle="1" w:styleId="CommentSubjectChar">
    <w:name w:val="Comment Subject Char"/>
    <w:link w:val="CommentSubject"/>
    <w:rsid w:val="004F66A8"/>
    <w:rPr>
      <w:b/>
      <w:bCs/>
    </w:rPr>
  </w:style>
  <w:style w:type="paragraph" w:customStyle="1" w:styleId="Default">
    <w:name w:val="Default"/>
    <w:rsid w:val="007F3A6A"/>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7F3A6A"/>
    <w:rPr>
      <w:rFonts w:ascii="Arial" w:hAnsi="Arial"/>
      <w:color w:val="0070C0"/>
      <w:szCs w:val="24"/>
      <w:lang w:val="x-none" w:eastAsia="x-none"/>
    </w:rPr>
  </w:style>
  <w:style w:type="paragraph" w:styleId="Revision">
    <w:name w:val="Revision"/>
    <w:hidden/>
    <w:uiPriority w:val="99"/>
    <w:semiHidden/>
    <w:rsid w:val="00C26F60"/>
    <w:rPr>
      <w:sz w:val="24"/>
      <w:szCs w:val="24"/>
    </w:rPr>
  </w:style>
  <w:style w:type="character" w:styleId="UnresolvedMention">
    <w:name w:val="Unresolved Mention"/>
    <w:basedOn w:val="DefaultParagraphFont"/>
    <w:uiPriority w:val="99"/>
    <w:semiHidden/>
    <w:unhideWhenUsed/>
    <w:rsid w:val="00CD6463"/>
    <w:rPr>
      <w:color w:val="605E5C"/>
      <w:shd w:val="clear" w:color="auto" w:fill="E1DFDD"/>
    </w:rPr>
  </w:style>
  <w:style w:type="paragraph" w:styleId="NormalWeb">
    <w:name w:val="Normal (Web)"/>
    <w:basedOn w:val="Normal"/>
    <w:uiPriority w:val="99"/>
    <w:unhideWhenUsed/>
    <w:rsid w:val="00CD6463"/>
    <w:pPr>
      <w:spacing w:before="100" w:beforeAutospacing="1" w:after="100" w:afterAutospacing="1"/>
    </w:pPr>
    <w:rPr>
      <w:lang w:val="en-US" w:eastAsia="en-US"/>
    </w:rPr>
  </w:style>
  <w:style w:type="paragraph" w:styleId="ListParagraph">
    <w:name w:val="List Paragraph"/>
    <w:basedOn w:val="Normal"/>
    <w:uiPriority w:val="34"/>
    <w:qFormat/>
    <w:rsid w:val="005F5894"/>
    <w:pPr>
      <w:ind w:left="720"/>
      <w:contextualSpacing/>
    </w:pPr>
  </w:style>
  <w:style w:type="paragraph" w:customStyle="1" w:styleId="paragraph">
    <w:name w:val="paragraph"/>
    <w:basedOn w:val="Normal"/>
    <w:rsid w:val="005F5894"/>
    <w:pPr>
      <w:spacing w:before="100" w:beforeAutospacing="1" w:after="100" w:afterAutospacing="1"/>
    </w:pPr>
    <w:rPr>
      <w:lang w:val="en-US" w:eastAsia="en-US"/>
    </w:rPr>
  </w:style>
  <w:style w:type="character" w:customStyle="1" w:styleId="normaltextrun">
    <w:name w:val="normaltextrun"/>
    <w:basedOn w:val="DefaultParagraphFont"/>
    <w:rsid w:val="005F5894"/>
  </w:style>
  <w:style w:type="character" w:customStyle="1" w:styleId="eop">
    <w:name w:val="eop"/>
    <w:basedOn w:val="DefaultParagraphFont"/>
    <w:rsid w:val="005F5894"/>
  </w:style>
  <w:style w:type="character" w:styleId="Emphasis">
    <w:name w:val="Emphasis"/>
    <w:basedOn w:val="DefaultParagraphFont"/>
    <w:qFormat/>
    <w:rsid w:val="00607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5122">
      <w:bodyDiv w:val="1"/>
      <w:marLeft w:val="0"/>
      <w:marRight w:val="0"/>
      <w:marTop w:val="0"/>
      <w:marBottom w:val="0"/>
      <w:divBdr>
        <w:top w:val="none" w:sz="0" w:space="0" w:color="auto"/>
        <w:left w:val="none" w:sz="0" w:space="0" w:color="auto"/>
        <w:bottom w:val="none" w:sz="0" w:space="0" w:color="auto"/>
        <w:right w:val="none" w:sz="0" w:space="0" w:color="auto"/>
      </w:divBdr>
      <w:divsChild>
        <w:div w:id="501432235">
          <w:marLeft w:val="0"/>
          <w:marRight w:val="0"/>
          <w:marTop w:val="0"/>
          <w:marBottom w:val="0"/>
          <w:divBdr>
            <w:top w:val="none" w:sz="0" w:space="0" w:color="auto"/>
            <w:left w:val="none" w:sz="0" w:space="0" w:color="auto"/>
            <w:bottom w:val="none" w:sz="0" w:space="0" w:color="auto"/>
            <w:right w:val="none" w:sz="0" w:space="0" w:color="auto"/>
          </w:divBdr>
        </w:div>
        <w:div w:id="671644212">
          <w:marLeft w:val="0"/>
          <w:marRight w:val="0"/>
          <w:marTop w:val="0"/>
          <w:marBottom w:val="0"/>
          <w:divBdr>
            <w:top w:val="none" w:sz="0" w:space="0" w:color="auto"/>
            <w:left w:val="none" w:sz="0" w:space="0" w:color="auto"/>
            <w:bottom w:val="none" w:sz="0" w:space="0" w:color="auto"/>
            <w:right w:val="none" w:sz="0" w:space="0" w:color="auto"/>
          </w:divBdr>
        </w:div>
        <w:div w:id="1546598246">
          <w:marLeft w:val="0"/>
          <w:marRight w:val="0"/>
          <w:marTop w:val="0"/>
          <w:marBottom w:val="0"/>
          <w:divBdr>
            <w:top w:val="none" w:sz="0" w:space="0" w:color="auto"/>
            <w:left w:val="none" w:sz="0" w:space="0" w:color="auto"/>
            <w:bottom w:val="none" w:sz="0" w:space="0" w:color="auto"/>
            <w:right w:val="none" w:sz="0" w:space="0" w:color="auto"/>
          </w:divBdr>
        </w:div>
        <w:div w:id="1773746688">
          <w:marLeft w:val="0"/>
          <w:marRight w:val="0"/>
          <w:marTop w:val="0"/>
          <w:marBottom w:val="0"/>
          <w:divBdr>
            <w:top w:val="none" w:sz="0" w:space="0" w:color="auto"/>
            <w:left w:val="none" w:sz="0" w:space="0" w:color="auto"/>
            <w:bottom w:val="none" w:sz="0" w:space="0" w:color="auto"/>
            <w:right w:val="none" w:sz="0" w:space="0" w:color="auto"/>
          </w:divBdr>
        </w:div>
        <w:div w:id="800728189">
          <w:marLeft w:val="0"/>
          <w:marRight w:val="0"/>
          <w:marTop w:val="0"/>
          <w:marBottom w:val="0"/>
          <w:divBdr>
            <w:top w:val="none" w:sz="0" w:space="0" w:color="auto"/>
            <w:left w:val="none" w:sz="0" w:space="0" w:color="auto"/>
            <w:bottom w:val="none" w:sz="0" w:space="0" w:color="auto"/>
            <w:right w:val="none" w:sz="0" w:space="0" w:color="auto"/>
          </w:divBdr>
        </w:div>
        <w:div w:id="1562322320">
          <w:marLeft w:val="0"/>
          <w:marRight w:val="0"/>
          <w:marTop w:val="0"/>
          <w:marBottom w:val="0"/>
          <w:divBdr>
            <w:top w:val="none" w:sz="0" w:space="0" w:color="auto"/>
            <w:left w:val="none" w:sz="0" w:space="0" w:color="auto"/>
            <w:bottom w:val="none" w:sz="0" w:space="0" w:color="auto"/>
            <w:right w:val="none" w:sz="0" w:space="0" w:color="auto"/>
          </w:divBdr>
        </w:div>
        <w:div w:id="376204100">
          <w:marLeft w:val="0"/>
          <w:marRight w:val="0"/>
          <w:marTop w:val="0"/>
          <w:marBottom w:val="0"/>
          <w:divBdr>
            <w:top w:val="none" w:sz="0" w:space="0" w:color="auto"/>
            <w:left w:val="none" w:sz="0" w:space="0" w:color="auto"/>
            <w:bottom w:val="none" w:sz="0" w:space="0" w:color="auto"/>
            <w:right w:val="none" w:sz="0" w:space="0" w:color="auto"/>
          </w:divBdr>
        </w:div>
        <w:div w:id="1085422342">
          <w:marLeft w:val="0"/>
          <w:marRight w:val="0"/>
          <w:marTop w:val="0"/>
          <w:marBottom w:val="0"/>
          <w:divBdr>
            <w:top w:val="none" w:sz="0" w:space="0" w:color="auto"/>
            <w:left w:val="none" w:sz="0" w:space="0" w:color="auto"/>
            <w:bottom w:val="none" w:sz="0" w:space="0" w:color="auto"/>
            <w:right w:val="none" w:sz="0" w:space="0" w:color="auto"/>
          </w:divBdr>
        </w:div>
        <w:div w:id="1892108560">
          <w:marLeft w:val="0"/>
          <w:marRight w:val="0"/>
          <w:marTop w:val="0"/>
          <w:marBottom w:val="0"/>
          <w:divBdr>
            <w:top w:val="none" w:sz="0" w:space="0" w:color="auto"/>
            <w:left w:val="none" w:sz="0" w:space="0" w:color="auto"/>
            <w:bottom w:val="none" w:sz="0" w:space="0" w:color="auto"/>
            <w:right w:val="none" w:sz="0" w:space="0" w:color="auto"/>
          </w:divBdr>
        </w:div>
      </w:divsChild>
    </w:div>
    <w:div w:id="191503926">
      <w:bodyDiv w:val="1"/>
      <w:marLeft w:val="0"/>
      <w:marRight w:val="0"/>
      <w:marTop w:val="0"/>
      <w:marBottom w:val="0"/>
      <w:divBdr>
        <w:top w:val="none" w:sz="0" w:space="0" w:color="auto"/>
        <w:left w:val="none" w:sz="0" w:space="0" w:color="auto"/>
        <w:bottom w:val="none" w:sz="0" w:space="0" w:color="auto"/>
        <w:right w:val="none" w:sz="0" w:space="0" w:color="auto"/>
      </w:divBdr>
    </w:div>
    <w:div w:id="468935626">
      <w:bodyDiv w:val="1"/>
      <w:marLeft w:val="0"/>
      <w:marRight w:val="0"/>
      <w:marTop w:val="0"/>
      <w:marBottom w:val="0"/>
      <w:divBdr>
        <w:top w:val="none" w:sz="0" w:space="0" w:color="auto"/>
        <w:left w:val="none" w:sz="0" w:space="0" w:color="auto"/>
        <w:bottom w:val="none" w:sz="0" w:space="0" w:color="auto"/>
        <w:right w:val="none" w:sz="0" w:space="0" w:color="auto"/>
      </w:divBdr>
      <w:divsChild>
        <w:div w:id="1824195215">
          <w:marLeft w:val="0"/>
          <w:marRight w:val="0"/>
          <w:marTop w:val="0"/>
          <w:marBottom w:val="0"/>
          <w:divBdr>
            <w:top w:val="none" w:sz="0" w:space="0" w:color="auto"/>
            <w:left w:val="none" w:sz="0" w:space="0" w:color="auto"/>
            <w:bottom w:val="none" w:sz="0" w:space="0" w:color="auto"/>
            <w:right w:val="none" w:sz="0" w:space="0" w:color="auto"/>
          </w:divBdr>
        </w:div>
        <w:div w:id="987981419">
          <w:marLeft w:val="0"/>
          <w:marRight w:val="0"/>
          <w:marTop w:val="0"/>
          <w:marBottom w:val="0"/>
          <w:divBdr>
            <w:top w:val="none" w:sz="0" w:space="0" w:color="auto"/>
            <w:left w:val="none" w:sz="0" w:space="0" w:color="auto"/>
            <w:bottom w:val="none" w:sz="0" w:space="0" w:color="auto"/>
            <w:right w:val="none" w:sz="0" w:space="0" w:color="auto"/>
          </w:divBdr>
        </w:div>
        <w:div w:id="1078864168">
          <w:marLeft w:val="0"/>
          <w:marRight w:val="0"/>
          <w:marTop w:val="0"/>
          <w:marBottom w:val="0"/>
          <w:divBdr>
            <w:top w:val="none" w:sz="0" w:space="0" w:color="auto"/>
            <w:left w:val="none" w:sz="0" w:space="0" w:color="auto"/>
            <w:bottom w:val="none" w:sz="0" w:space="0" w:color="auto"/>
            <w:right w:val="none" w:sz="0" w:space="0" w:color="auto"/>
          </w:divBdr>
        </w:div>
        <w:div w:id="1984498966">
          <w:marLeft w:val="0"/>
          <w:marRight w:val="0"/>
          <w:marTop w:val="0"/>
          <w:marBottom w:val="0"/>
          <w:divBdr>
            <w:top w:val="none" w:sz="0" w:space="0" w:color="auto"/>
            <w:left w:val="none" w:sz="0" w:space="0" w:color="auto"/>
            <w:bottom w:val="none" w:sz="0" w:space="0" w:color="auto"/>
            <w:right w:val="none" w:sz="0" w:space="0" w:color="auto"/>
          </w:divBdr>
        </w:div>
        <w:div w:id="154106411">
          <w:marLeft w:val="0"/>
          <w:marRight w:val="0"/>
          <w:marTop w:val="0"/>
          <w:marBottom w:val="0"/>
          <w:divBdr>
            <w:top w:val="none" w:sz="0" w:space="0" w:color="auto"/>
            <w:left w:val="none" w:sz="0" w:space="0" w:color="auto"/>
            <w:bottom w:val="none" w:sz="0" w:space="0" w:color="auto"/>
            <w:right w:val="none" w:sz="0" w:space="0" w:color="auto"/>
          </w:divBdr>
        </w:div>
        <w:div w:id="1884712195">
          <w:marLeft w:val="0"/>
          <w:marRight w:val="0"/>
          <w:marTop w:val="0"/>
          <w:marBottom w:val="0"/>
          <w:divBdr>
            <w:top w:val="none" w:sz="0" w:space="0" w:color="auto"/>
            <w:left w:val="none" w:sz="0" w:space="0" w:color="auto"/>
            <w:bottom w:val="none" w:sz="0" w:space="0" w:color="auto"/>
            <w:right w:val="none" w:sz="0" w:space="0" w:color="auto"/>
          </w:divBdr>
        </w:div>
        <w:div w:id="1036663269">
          <w:marLeft w:val="0"/>
          <w:marRight w:val="0"/>
          <w:marTop w:val="0"/>
          <w:marBottom w:val="0"/>
          <w:divBdr>
            <w:top w:val="none" w:sz="0" w:space="0" w:color="auto"/>
            <w:left w:val="none" w:sz="0" w:space="0" w:color="auto"/>
            <w:bottom w:val="none" w:sz="0" w:space="0" w:color="auto"/>
            <w:right w:val="none" w:sz="0" w:space="0" w:color="auto"/>
          </w:divBdr>
        </w:div>
      </w:divsChild>
    </w:div>
    <w:div w:id="499927326">
      <w:bodyDiv w:val="1"/>
      <w:marLeft w:val="0"/>
      <w:marRight w:val="0"/>
      <w:marTop w:val="0"/>
      <w:marBottom w:val="0"/>
      <w:divBdr>
        <w:top w:val="none" w:sz="0" w:space="0" w:color="auto"/>
        <w:left w:val="none" w:sz="0" w:space="0" w:color="auto"/>
        <w:bottom w:val="none" w:sz="0" w:space="0" w:color="auto"/>
        <w:right w:val="none" w:sz="0" w:space="0" w:color="auto"/>
      </w:divBdr>
      <w:divsChild>
        <w:div w:id="332031000">
          <w:marLeft w:val="0"/>
          <w:marRight w:val="0"/>
          <w:marTop w:val="0"/>
          <w:marBottom w:val="0"/>
          <w:divBdr>
            <w:top w:val="none" w:sz="0" w:space="0" w:color="auto"/>
            <w:left w:val="none" w:sz="0" w:space="0" w:color="auto"/>
            <w:bottom w:val="none" w:sz="0" w:space="0" w:color="auto"/>
            <w:right w:val="none" w:sz="0" w:space="0" w:color="auto"/>
          </w:divBdr>
          <w:divsChild>
            <w:div w:id="1749842996">
              <w:marLeft w:val="0"/>
              <w:marRight w:val="0"/>
              <w:marTop w:val="0"/>
              <w:marBottom w:val="0"/>
              <w:divBdr>
                <w:top w:val="none" w:sz="0" w:space="0" w:color="auto"/>
                <w:left w:val="none" w:sz="0" w:space="0" w:color="auto"/>
                <w:bottom w:val="none" w:sz="0" w:space="0" w:color="auto"/>
                <w:right w:val="none" w:sz="0" w:space="0" w:color="auto"/>
              </w:divBdr>
              <w:divsChild>
                <w:div w:id="1565943845">
                  <w:marLeft w:val="0"/>
                  <w:marRight w:val="0"/>
                  <w:marTop w:val="0"/>
                  <w:marBottom w:val="0"/>
                  <w:divBdr>
                    <w:top w:val="none" w:sz="0" w:space="0" w:color="auto"/>
                    <w:left w:val="none" w:sz="0" w:space="0" w:color="auto"/>
                    <w:bottom w:val="none" w:sz="0" w:space="0" w:color="auto"/>
                    <w:right w:val="none" w:sz="0" w:space="0" w:color="auto"/>
                  </w:divBdr>
                  <w:divsChild>
                    <w:div w:id="17349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735972806">
      <w:bodyDiv w:val="1"/>
      <w:marLeft w:val="0"/>
      <w:marRight w:val="0"/>
      <w:marTop w:val="0"/>
      <w:marBottom w:val="0"/>
      <w:divBdr>
        <w:top w:val="none" w:sz="0" w:space="0" w:color="auto"/>
        <w:left w:val="none" w:sz="0" w:space="0" w:color="auto"/>
        <w:bottom w:val="none" w:sz="0" w:space="0" w:color="auto"/>
        <w:right w:val="none" w:sz="0" w:space="0" w:color="auto"/>
      </w:divBdr>
    </w:div>
    <w:div w:id="790979555">
      <w:bodyDiv w:val="1"/>
      <w:marLeft w:val="0"/>
      <w:marRight w:val="0"/>
      <w:marTop w:val="0"/>
      <w:marBottom w:val="0"/>
      <w:divBdr>
        <w:top w:val="none" w:sz="0" w:space="0" w:color="auto"/>
        <w:left w:val="none" w:sz="0" w:space="0" w:color="auto"/>
        <w:bottom w:val="none" w:sz="0" w:space="0" w:color="auto"/>
        <w:right w:val="none" w:sz="0" w:space="0" w:color="auto"/>
      </w:divBdr>
    </w:div>
    <w:div w:id="822503978">
      <w:bodyDiv w:val="1"/>
      <w:marLeft w:val="0"/>
      <w:marRight w:val="0"/>
      <w:marTop w:val="0"/>
      <w:marBottom w:val="0"/>
      <w:divBdr>
        <w:top w:val="none" w:sz="0" w:space="0" w:color="auto"/>
        <w:left w:val="none" w:sz="0" w:space="0" w:color="auto"/>
        <w:bottom w:val="none" w:sz="0" w:space="0" w:color="auto"/>
        <w:right w:val="none" w:sz="0" w:space="0" w:color="auto"/>
      </w:divBdr>
    </w:div>
    <w:div w:id="927693769">
      <w:bodyDiv w:val="1"/>
      <w:marLeft w:val="0"/>
      <w:marRight w:val="0"/>
      <w:marTop w:val="0"/>
      <w:marBottom w:val="0"/>
      <w:divBdr>
        <w:top w:val="none" w:sz="0" w:space="0" w:color="auto"/>
        <w:left w:val="none" w:sz="0" w:space="0" w:color="auto"/>
        <w:bottom w:val="none" w:sz="0" w:space="0" w:color="auto"/>
        <w:right w:val="none" w:sz="0" w:space="0" w:color="auto"/>
      </w:divBdr>
      <w:divsChild>
        <w:div w:id="436172083">
          <w:marLeft w:val="0"/>
          <w:marRight w:val="0"/>
          <w:marTop w:val="0"/>
          <w:marBottom w:val="0"/>
          <w:divBdr>
            <w:top w:val="none" w:sz="0" w:space="0" w:color="auto"/>
            <w:left w:val="none" w:sz="0" w:space="0" w:color="auto"/>
            <w:bottom w:val="none" w:sz="0" w:space="0" w:color="auto"/>
            <w:right w:val="none" w:sz="0" w:space="0" w:color="auto"/>
          </w:divBdr>
        </w:div>
        <w:div w:id="1078333259">
          <w:marLeft w:val="0"/>
          <w:marRight w:val="0"/>
          <w:marTop w:val="0"/>
          <w:marBottom w:val="0"/>
          <w:divBdr>
            <w:top w:val="none" w:sz="0" w:space="0" w:color="auto"/>
            <w:left w:val="none" w:sz="0" w:space="0" w:color="auto"/>
            <w:bottom w:val="none" w:sz="0" w:space="0" w:color="auto"/>
            <w:right w:val="none" w:sz="0" w:space="0" w:color="auto"/>
          </w:divBdr>
        </w:div>
        <w:div w:id="1118260978">
          <w:marLeft w:val="0"/>
          <w:marRight w:val="0"/>
          <w:marTop w:val="0"/>
          <w:marBottom w:val="0"/>
          <w:divBdr>
            <w:top w:val="none" w:sz="0" w:space="0" w:color="auto"/>
            <w:left w:val="none" w:sz="0" w:space="0" w:color="auto"/>
            <w:bottom w:val="none" w:sz="0" w:space="0" w:color="auto"/>
            <w:right w:val="none" w:sz="0" w:space="0" w:color="auto"/>
          </w:divBdr>
        </w:div>
      </w:divsChild>
    </w:div>
    <w:div w:id="1041709132">
      <w:bodyDiv w:val="1"/>
      <w:marLeft w:val="0"/>
      <w:marRight w:val="0"/>
      <w:marTop w:val="0"/>
      <w:marBottom w:val="0"/>
      <w:divBdr>
        <w:top w:val="none" w:sz="0" w:space="0" w:color="auto"/>
        <w:left w:val="none" w:sz="0" w:space="0" w:color="auto"/>
        <w:bottom w:val="none" w:sz="0" w:space="0" w:color="auto"/>
        <w:right w:val="none" w:sz="0" w:space="0" w:color="auto"/>
      </w:divBdr>
      <w:divsChild>
        <w:div w:id="1750037065">
          <w:marLeft w:val="0"/>
          <w:marRight w:val="0"/>
          <w:marTop w:val="0"/>
          <w:marBottom w:val="0"/>
          <w:divBdr>
            <w:top w:val="none" w:sz="0" w:space="0" w:color="auto"/>
            <w:left w:val="none" w:sz="0" w:space="0" w:color="auto"/>
            <w:bottom w:val="none" w:sz="0" w:space="0" w:color="auto"/>
            <w:right w:val="none" w:sz="0" w:space="0" w:color="auto"/>
          </w:divBdr>
        </w:div>
        <w:div w:id="270286180">
          <w:marLeft w:val="0"/>
          <w:marRight w:val="0"/>
          <w:marTop w:val="0"/>
          <w:marBottom w:val="0"/>
          <w:divBdr>
            <w:top w:val="none" w:sz="0" w:space="0" w:color="auto"/>
            <w:left w:val="none" w:sz="0" w:space="0" w:color="auto"/>
            <w:bottom w:val="none" w:sz="0" w:space="0" w:color="auto"/>
            <w:right w:val="none" w:sz="0" w:space="0" w:color="auto"/>
          </w:divBdr>
        </w:div>
        <w:div w:id="1162700967">
          <w:marLeft w:val="0"/>
          <w:marRight w:val="0"/>
          <w:marTop w:val="0"/>
          <w:marBottom w:val="0"/>
          <w:divBdr>
            <w:top w:val="none" w:sz="0" w:space="0" w:color="auto"/>
            <w:left w:val="none" w:sz="0" w:space="0" w:color="auto"/>
            <w:bottom w:val="none" w:sz="0" w:space="0" w:color="auto"/>
            <w:right w:val="none" w:sz="0" w:space="0" w:color="auto"/>
          </w:divBdr>
        </w:div>
        <w:div w:id="80421351">
          <w:marLeft w:val="0"/>
          <w:marRight w:val="0"/>
          <w:marTop w:val="0"/>
          <w:marBottom w:val="0"/>
          <w:divBdr>
            <w:top w:val="none" w:sz="0" w:space="0" w:color="auto"/>
            <w:left w:val="none" w:sz="0" w:space="0" w:color="auto"/>
            <w:bottom w:val="none" w:sz="0" w:space="0" w:color="auto"/>
            <w:right w:val="none" w:sz="0" w:space="0" w:color="auto"/>
          </w:divBdr>
        </w:div>
        <w:div w:id="812064235">
          <w:marLeft w:val="0"/>
          <w:marRight w:val="0"/>
          <w:marTop w:val="0"/>
          <w:marBottom w:val="0"/>
          <w:divBdr>
            <w:top w:val="none" w:sz="0" w:space="0" w:color="auto"/>
            <w:left w:val="none" w:sz="0" w:space="0" w:color="auto"/>
            <w:bottom w:val="none" w:sz="0" w:space="0" w:color="auto"/>
            <w:right w:val="none" w:sz="0" w:space="0" w:color="auto"/>
          </w:divBdr>
        </w:div>
        <w:div w:id="1653606411">
          <w:marLeft w:val="0"/>
          <w:marRight w:val="0"/>
          <w:marTop w:val="0"/>
          <w:marBottom w:val="0"/>
          <w:divBdr>
            <w:top w:val="none" w:sz="0" w:space="0" w:color="auto"/>
            <w:left w:val="none" w:sz="0" w:space="0" w:color="auto"/>
            <w:bottom w:val="none" w:sz="0" w:space="0" w:color="auto"/>
            <w:right w:val="none" w:sz="0" w:space="0" w:color="auto"/>
          </w:divBdr>
        </w:div>
        <w:div w:id="719787558">
          <w:marLeft w:val="0"/>
          <w:marRight w:val="0"/>
          <w:marTop w:val="0"/>
          <w:marBottom w:val="0"/>
          <w:divBdr>
            <w:top w:val="none" w:sz="0" w:space="0" w:color="auto"/>
            <w:left w:val="none" w:sz="0" w:space="0" w:color="auto"/>
            <w:bottom w:val="none" w:sz="0" w:space="0" w:color="auto"/>
            <w:right w:val="none" w:sz="0" w:space="0" w:color="auto"/>
          </w:divBdr>
        </w:div>
      </w:divsChild>
    </w:div>
    <w:div w:id="1351879070">
      <w:bodyDiv w:val="1"/>
      <w:marLeft w:val="0"/>
      <w:marRight w:val="0"/>
      <w:marTop w:val="0"/>
      <w:marBottom w:val="0"/>
      <w:divBdr>
        <w:top w:val="none" w:sz="0" w:space="0" w:color="auto"/>
        <w:left w:val="none" w:sz="0" w:space="0" w:color="auto"/>
        <w:bottom w:val="none" w:sz="0" w:space="0" w:color="auto"/>
        <w:right w:val="none" w:sz="0" w:space="0" w:color="auto"/>
      </w:divBdr>
      <w:divsChild>
        <w:div w:id="854421697">
          <w:marLeft w:val="0"/>
          <w:marRight w:val="0"/>
          <w:marTop w:val="0"/>
          <w:marBottom w:val="0"/>
          <w:divBdr>
            <w:top w:val="none" w:sz="0" w:space="0" w:color="auto"/>
            <w:left w:val="none" w:sz="0" w:space="0" w:color="auto"/>
            <w:bottom w:val="none" w:sz="0" w:space="0" w:color="auto"/>
            <w:right w:val="none" w:sz="0" w:space="0" w:color="auto"/>
          </w:divBdr>
        </w:div>
        <w:div w:id="1246766501">
          <w:marLeft w:val="0"/>
          <w:marRight w:val="0"/>
          <w:marTop w:val="0"/>
          <w:marBottom w:val="0"/>
          <w:divBdr>
            <w:top w:val="none" w:sz="0" w:space="0" w:color="auto"/>
            <w:left w:val="none" w:sz="0" w:space="0" w:color="auto"/>
            <w:bottom w:val="none" w:sz="0" w:space="0" w:color="auto"/>
            <w:right w:val="none" w:sz="0" w:space="0" w:color="auto"/>
          </w:divBdr>
        </w:div>
        <w:div w:id="981421484">
          <w:marLeft w:val="0"/>
          <w:marRight w:val="0"/>
          <w:marTop w:val="0"/>
          <w:marBottom w:val="0"/>
          <w:divBdr>
            <w:top w:val="none" w:sz="0" w:space="0" w:color="auto"/>
            <w:left w:val="none" w:sz="0" w:space="0" w:color="auto"/>
            <w:bottom w:val="none" w:sz="0" w:space="0" w:color="auto"/>
            <w:right w:val="none" w:sz="0" w:space="0" w:color="auto"/>
          </w:divBdr>
        </w:div>
      </w:divsChild>
    </w:div>
    <w:div w:id="1423063204">
      <w:bodyDiv w:val="1"/>
      <w:marLeft w:val="0"/>
      <w:marRight w:val="0"/>
      <w:marTop w:val="0"/>
      <w:marBottom w:val="0"/>
      <w:divBdr>
        <w:top w:val="none" w:sz="0" w:space="0" w:color="auto"/>
        <w:left w:val="none" w:sz="0" w:space="0" w:color="auto"/>
        <w:bottom w:val="none" w:sz="0" w:space="0" w:color="auto"/>
        <w:right w:val="none" w:sz="0" w:space="0" w:color="auto"/>
      </w:divBdr>
    </w:div>
    <w:div w:id="1442411182">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bout.unimelb.edu.au/careers" TargetMode="External"/><Relationship Id="rId18" Type="http://schemas.openxmlformats.org/officeDocument/2006/relationships/hyperlink" Target="http://www.mdhs.unimelb.edu.au"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bout.unimelb.edu.au/careers/staff-benefits" TargetMode="External"/><Relationship Id="rId17" Type="http://schemas.openxmlformats.org/officeDocument/2006/relationships/hyperlink" Target="http://www.saferfamilies.org.a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saferfamilies.org.au" TargetMode="External"/><Relationship Id="rId20" Type="http://schemas.openxmlformats.org/officeDocument/2006/relationships/hyperlink" Target="https://about.unimelb.edu.au/strategy/governance"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afety.unimelb.edu.au/people/community/responsibilities-of-personne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about.unimelb.edu.au/careers"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joining.unimelb.edu.au"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745CA67ECC145B1B309DF1F12CD23" ma:contentTypeVersion="14" ma:contentTypeDescription="Create a new document." ma:contentTypeScope="" ma:versionID="d3bf1e48cee943ca329fbda8622f28a6">
  <xsd:schema xmlns:xsd="http://www.w3.org/2001/XMLSchema" xmlns:xs="http://www.w3.org/2001/XMLSchema" xmlns:p="http://schemas.microsoft.com/office/2006/metadata/properties" xmlns:ns3="fa727b21-32ad-4597-99b3-6f84f6c1a1db" xmlns:ns4="44bd6ede-13a7-488e-835d-efeec0a3267a" targetNamespace="http://schemas.microsoft.com/office/2006/metadata/properties" ma:root="true" ma:fieldsID="495e2cd989e5b35213f0f5a39e8f2f4c" ns3:_="" ns4:_="">
    <xsd:import namespace="fa727b21-32ad-4597-99b3-6f84f6c1a1db"/>
    <xsd:import namespace="44bd6ede-13a7-488e-835d-efeec0a326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27b21-32ad-4597-99b3-6f84f6c1a1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d6ede-13a7-488e-835d-efeec0a326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8872B6-5485-431F-84C1-BF326D10C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27b21-32ad-4597-99b3-6f84f6c1a1db"/>
    <ds:schemaRef ds:uri="44bd6ede-13a7-488e-835d-efeec0a32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4DC96-9830-4B0C-A0C7-160100B6543C}">
  <ds:schemaRefs>
    <ds:schemaRef ds:uri="http://schemas.microsoft.com/sharepoint/v3/contenttype/forms"/>
  </ds:schemaRefs>
</ds:datastoreItem>
</file>

<file path=customXml/itemProps3.xml><?xml version="1.0" encoding="utf-8"?>
<ds:datastoreItem xmlns:ds="http://schemas.openxmlformats.org/officeDocument/2006/customXml" ds:itemID="{34A9D5B6-E11A-462C-BE63-4B96247AF9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template-blue-logo-1</Template>
  <TotalTime>43</TotalTime>
  <Pages>8</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20292</CharactersWithSpaces>
  <SharedDoc>false</SharedDoc>
  <HLinks>
    <vt:vector size="48" baseType="variant">
      <vt:variant>
        <vt:i4>5898310</vt:i4>
      </vt:variant>
      <vt:variant>
        <vt:i4>23</vt:i4>
      </vt:variant>
      <vt:variant>
        <vt:i4>0</vt:i4>
      </vt:variant>
      <vt:variant>
        <vt:i4>5</vt:i4>
      </vt:variant>
      <vt:variant>
        <vt:lpwstr>http://safety.unimelb.edu.au/topics/responsibilities/</vt:lpwstr>
      </vt:variant>
      <vt:variant>
        <vt:lpwstr/>
      </vt:variant>
      <vt:variant>
        <vt:i4>131074</vt:i4>
      </vt:variant>
      <vt:variant>
        <vt:i4>20</vt:i4>
      </vt:variant>
      <vt:variant>
        <vt:i4>0</vt:i4>
      </vt:variant>
      <vt:variant>
        <vt:i4>5</vt:i4>
      </vt:variant>
      <vt:variant>
        <vt:lpwstr>http://research.unimelb.edu.au/index.html</vt:lpwstr>
      </vt:variant>
      <vt:variant>
        <vt:lpwstr>home</vt:lpwstr>
      </vt:variant>
      <vt:variant>
        <vt:i4>6946857</vt:i4>
      </vt:variant>
      <vt:variant>
        <vt:i4>17</vt:i4>
      </vt:variant>
      <vt:variant>
        <vt:i4>0</vt:i4>
      </vt:variant>
      <vt:variant>
        <vt:i4>5</vt:i4>
      </vt:variant>
      <vt:variant>
        <vt:lpwstr>http://about.unimelb.edu.au/strategy-and-leadership</vt:lpwstr>
      </vt:variant>
      <vt:variant>
        <vt:lpwstr/>
      </vt:variant>
      <vt:variant>
        <vt:i4>6422586</vt:i4>
      </vt:variant>
      <vt:variant>
        <vt:i4>14</vt:i4>
      </vt:variant>
      <vt:variant>
        <vt:i4>0</vt:i4>
      </vt:variant>
      <vt:variant>
        <vt:i4>5</vt:i4>
      </vt:variant>
      <vt:variant>
        <vt:lpwstr>http://about.unimelb.edu.au/careers</vt:lpwstr>
      </vt:variant>
      <vt:variant>
        <vt:lpwstr/>
      </vt:variant>
      <vt:variant>
        <vt:i4>1572887</vt:i4>
      </vt:variant>
      <vt:variant>
        <vt:i4>11</vt:i4>
      </vt:variant>
      <vt:variant>
        <vt:i4>0</vt:i4>
      </vt:variant>
      <vt:variant>
        <vt:i4>5</vt:i4>
      </vt:variant>
      <vt:variant>
        <vt:lpwstr>http://futurestudents.unimelb.edu.au/explore/why-choose-melbourne/reputation-rankings</vt:lpwstr>
      </vt:variant>
      <vt:variant>
        <vt:lpwstr/>
      </vt:variant>
      <vt:variant>
        <vt:i4>6488118</vt:i4>
      </vt:variant>
      <vt:variant>
        <vt:i4>6</vt:i4>
      </vt:variant>
      <vt:variant>
        <vt:i4>0</vt:i4>
      </vt:variant>
      <vt:variant>
        <vt:i4>5</vt:i4>
      </vt:variant>
      <vt:variant>
        <vt:lpwstr>http://joining.unimelb.edu.au/</vt:lpwstr>
      </vt:variant>
      <vt:variant>
        <vt:lpwstr/>
      </vt:variant>
      <vt:variant>
        <vt:i4>1310792</vt:i4>
      </vt:variant>
      <vt:variant>
        <vt:i4>3</vt:i4>
      </vt:variant>
      <vt:variant>
        <vt:i4>0</vt:i4>
      </vt:variant>
      <vt:variant>
        <vt:i4>5</vt:i4>
      </vt:variant>
      <vt:variant>
        <vt:lpwstr>http://hr.unimelb.edu.au/careers</vt:lpwstr>
      </vt:variant>
      <vt:variant>
        <vt:lpwstr/>
      </vt:variant>
      <vt:variant>
        <vt:i4>1179740</vt:i4>
      </vt:variant>
      <vt:variant>
        <vt:i4>0</vt:i4>
      </vt:variant>
      <vt:variant>
        <vt:i4>0</vt:i4>
      </vt:variant>
      <vt:variant>
        <vt:i4>5</vt:i4>
      </vt:variant>
      <vt:variant>
        <vt:lpwstr>http://about.unimelb.edu.au/careers/working/benefits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Nick Petersen</cp:lastModifiedBy>
  <cp:revision>2</cp:revision>
  <cp:lastPrinted>2016-11-23T08:29:00Z</cp:lastPrinted>
  <dcterms:created xsi:type="dcterms:W3CDTF">2021-12-03T01:34:00Z</dcterms:created>
  <dcterms:modified xsi:type="dcterms:W3CDTF">2021-12-03T01:34:00Z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0x01010061B745CA67ECC145B1B309DF1F12CD23</vt:lpwstr>
  </property>
</Properties>
</file>