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1ED5" w14:textId="77777777" w:rsidR="00BC3D3E" w:rsidRDefault="00BC3D3E" w:rsidP="00BC3D3E">
      <w:pPr>
        <w:pStyle w:val="DocumentTitle"/>
      </w:pPr>
      <w:r>
        <w:rPr>
          <w:noProof/>
        </w:rPr>
        <mc:AlternateContent>
          <mc:Choice Requires="wps">
            <w:drawing>
              <wp:anchor distT="0" distB="0" distL="114300" distR="114300" simplePos="0" relativeHeight="251661312" behindDoc="1" locked="0" layoutInCell="1" allowOverlap="1" wp14:anchorId="1B3C1C4D" wp14:editId="6C166C71">
                <wp:simplePos x="0" y="0"/>
                <wp:positionH relativeFrom="column">
                  <wp:posOffset>-1143000</wp:posOffset>
                </wp:positionH>
                <wp:positionV relativeFrom="paragraph">
                  <wp:posOffset>-800100</wp:posOffset>
                </wp:positionV>
                <wp:extent cx="7658100" cy="1727835"/>
                <wp:effectExtent l="381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446AC6CE">
              <v:rect id="Rectangle 11" style="position:absolute;margin-left:-90pt;margin-top:-63pt;width:603pt;height:13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36" stroked="f" w14:anchorId="53F284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"/>
            </w:pict>
          </mc:Fallback>
        </mc:AlternateContent>
      </w:r>
      <w:r>
        <w:rPr>
          <w:noProof/>
        </w:rPr>
        <mc:AlternateContent>
          <mc:Choice Requires="wps">
            <w:drawing>
              <wp:anchor distT="0" distB="0" distL="114300" distR="114300" simplePos="0" relativeHeight="251660288" behindDoc="0" locked="0" layoutInCell="1" allowOverlap="1" wp14:anchorId="334B2D47" wp14:editId="6614CAF1">
                <wp:simplePos x="0" y="0"/>
                <wp:positionH relativeFrom="column">
                  <wp:posOffset>-95250</wp:posOffset>
                </wp:positionH>
                <wp:positionV relativeFrom="paragraph">
                  <wp:posOffset>-114300</wp:posOffset>
                </wp:positionV>
                <wp:extent cx="4299585" cy="914400"/>
                <wp:effectExtent l="3810" t="0" r="1905"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D87CF" w14:textId="77777777" w:rsidR="00BC3D3E" w:rsidRDefault="00BC3D3E" w:rsidP="00BC3D3E">
                            <w:pPr>
                              <w:pStyle w:val="DocumentTitle"/>
                            </w:pPr>
                          </w:p>
                          <w:p w14:paraId="6A5FFC52" w14:textId="77777777" w:rsidR="00BC3D3E" w:rsidRPr="00E36CF1" w:rsidRDefault="00BC3D3E" w:rsidP="00BC3D3E">
                            <w:pPr>
                              <w:pStyle w:val="DocumentTitle"/>
                            </w:pPr>
                            <w:r w:rsidRPr="00E36CF1">
                              <w:t>POSITION DESCRIPTION</w:t>
                            </w:r>
                            <w:r w:rsidRPr="00E36CF1">
                              <w:br/>
                            </w:r>
                          </w:p>
                          <w:p w14:paraId="7F5FB3BF" w14:textId="77777777" w:rsidR="00BC3D3E" w:rsidRDefault="00BC3D3E" w:rsidP="00BC3D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B2D47" id="_x0000_t202" coordsize="21600,21600" o:spt="202" path="m,l,21600r21600,l21600,xe">
                <v:stroke joinstyle="miter"/>
                <v:path gradientshapeok="t" o:connecttype="rect"/>
              </v:shapetype>
              <v:shape id="Text Box 10" o:spid="_x0000_s1026" type="#_x0000_t202" style="position:absolute;margin-left:-7.5pt;margin-top:-9pt;width:338.5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" filled="f" stroked="f">
                <v:textbox>
                  <w:txbxContent>
                    <w:p w14:paraId="654D87CF" w14:textId="77777777" w:rsidR="00BC3D3E" w:rsidRDefault="00BC3D3E" w:rsidP="00BC3D3E">
                      <w:pPr>
                        <w:pStyle w:val="DocumentTitle"/>
                      </w:pPr>
                    </w:p>
                    <w:p w14:paraId="6A5FFC52" w14:textId="77777777" w:rsidR="00BC3D3E" w:rsidRPr="00E36CF1" w:rsidRDefault="00BC3D3E" w:rsidP="00BC3D3E">
                      <w:pPr>
                        <w:pStyle w:val="DocumentTitle"/>
                      </w:pPr>
                      <w:r w:rsidRPr="00E36CF1">
                        <w:t>POSITION DESCRIPTION</w:t>
                      </w:r>
                      <w:r w:rsidRPr="00E36CF1">
                        <w:br/>
                      </w:r>
                    </w:p>
                    <w:p w14:paraId="7F5FB3BF" w14:textId="77777777" w:rsidR="00BC3D3E" w:rsidRDefault="00BC3D3E" w:rsidP="00BC3D3E"/>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6BA6AB3" wp14:editId="789C251F">
                <wp:simplePos x="0" y="0"/>
                <wp:positionH relativeFrom="column">
                  <wp:posOffset>4695825</wp:posOffset>
                </wp:positionH>
                <wp:positionV relativeFrom="paragraph">
                  <wp:posOffset>-742950</wp:posOffset>
                </wp:positionV>
                <wp:extent cx="1590675" cy="1295400"/>
                <wp:effectExtent l="3810" t="0" r="0"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F0F58" w14:textId="77777777" w:rsidR="00BC3D3E" w:rsidRDefault="00BC3D3E" w:rsidP="00BC3D3E">
                            <w:pPr>
                              <w:jc w:val="right"/>
                            </w:pPr>
                            <w:r w:rsidRPr="006A5FF7">
                              <w:rPr>
                                <w:noProof/>
                              </w:rPr>
                              <w:drawing>
                                <wp:inline distT="0" distB="0" distL="0" distR="0" wp14:anchorId="54912753" wp14:editId="5F9E791C">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BA6AB3" id="Text Box 9" o:spid="_x0000_s1027" type="#_x0000_t202" style="position:absolute;margin-left:369.75pt;margin-top:-58.5pt;width:125.25pt;height:1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" fillcolor="#036" stroked="f">
                <v:textbox style="mso-fit-shape-to-text:t" inset="6.5mm,9.3mm,12.5mm">
                  <w:txbxContent>
                    <w:p w14:paraId="5BDF0F58" w14:textId="77777777" w:rsidR="00BC3D3E" w:rsidRDefault="00BC3D3E" w:rsidP="00BC3D3E">
                      <w:pPr>
                        <w:jc w:val="right"/>
                      </w:pPr>
                      <w:r w:rsidRPr="006A5FF7">
                        <w:rPr>
                          <w:noProof/>
                        </w:rPr>
                        <w:drawing>
                          <wp:inline distT="0" distB="0" distL="0" distR="0" wp14:anchorId="54912753" wp14:editId="5F9E791C">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v:textbox>
              </v:shape>
            </w:pict>
          </mc:Fallback>
        </mc:AlternateContent>
      </w:r>
    </w:p>
    <w:p w14:paraId="5640AE4A" w14:textId="77777777" w:rsidR="00BC3D3E" w:rsidRDefault="00BC3D3E" w:rsidP="00BC3D3E">
      <w:pPr>
        <w:pStyle w:val="DocumentTitle"/>
      </w:pPr>
    </w:p>
    <w:p w14:paraId="0A6B2FB8" w14:textId="77777777" w:rsidR="00BC3D3E" w:rsidRPr="005C2A25" w:rsidRDefault="00BC3D3E" w:rsidP="00BC3D3E">
      <w:pPr>
        <w:pStyle w:val="OrgUnit"/>
      </w:pPr>
      <w:r w:rsidRPr="006629B9">
        <w:t>Melbourne Dental School</w:t>
      </w:r>
    </w:p>
    <w:p w14:paraId="4D12495C" w14:textId="77777777" w:rsidR="00BC3D3E" w:rsidRDefault="00BC3D3E" w:rsidP="00BC3D3E">
      <w:pPr>
        <w:pStyle w:val="BudgetDivision"/>
      </w:pPr>
      <w:r w:rsidRPr="00335139">
        <w:t>Faculty of Medicine, Dentistry and Health Sciences</w:t>
      </w:r>
    </w:p>
    <w:p w14:paraId="51952C02" w14:textId="6AA5C26E" w:rsidR="00BC3D3E" w:rsidRPr="005C2A25" w:rsidRDefault="00A53DE4" w:rsidP="00BC3D3E">
      <w:pPr>
        <w:pStyle w:val="PositionTitle"/>
      </w:pPr>
      <w:r>
        <w:t>Lecturer Oral Health</w:t>
      </w:r>
    </w:p>
    <w:p w14:paraId="62C61D8B" w14:textId="77777777" w:rsidR="00BC3D3E" w:rsidRPr="00667464" w:rsidRDefault="00BC3D3E" w:rsidP="00BC3D3E">
      <w:pPr>
        <w:pStyle w:val="Internalapplicantsnotice"/>
      </w:pPr>
    </w:p>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BC3D3E" w:rsidRPr="00B25A95" w14:paraId="7B9732D8" w14:textId="77777777" w:rsidTr="3AF7D183">
        <w:tc>
          <w:tcPr>
            <w:tcW w:w="2267" w:type="dxa"/>
          </w:tcPr>
          <w:p w14:paraId="65684F03" w14:textId="77777777" w:rsidR="00BC3D3E" w:rsidRPr="00743F3C" w:rsidRDefault="00BC3D3E" w:rsidP="00DE59F9">
            <w:pPr>
              <w:pStyle w:val="Positionmetadata"/>
            </w:pPr>
            <w:r w:rsidRPr="00743F3C">
              <w:t>Position No</w:t>
            </w:r>
          </w:p>
        </w:tc>
        <w:tc>
          <w:tcPr>
            <w:tcW w:w="6345" w:type="dxa"/>
          </w:tcPr>
          <w:p w14:paraId="6DAC070B" w14:textId="5BF34F01" w:rsidR="00BC3D3E" w:rsidRPr="005B6661" w:rsidRDefault="000137FF" w:rsidP="00DE59F9">
            <w:pPr>
              <w:pStyle w:val="BodyText"/>
            </w:pPr>
            <w:r w:rsidRPr="000137FF">
              <w:t>0056162</w:t>
            </w:r>
          </w:p>
        </w:tc>
      </w:tr>
      <w:tr w:rsidR="00BC3D3E" w:rsidRPr="00B25A95" w14:paraId="067237E6" w14:textId="77777777" w:rsidTr="3AF7D183">
        <w:tc>
          <w:tcPr>
            <w:tcW w:w="2267" w:type="dxa"/>
          </w:tcPr>
          <w:p w14:paraId="7286806D" w14:textId="77777777" w:rsidR="00BC3D3E" w:rsidRPr="00743F3C" w:rsidRDefault="00BC3D3E" w:rsidP="00DE59F9">
            <w:pPr>
              <w:pStyle w:val="Positionmetadata"/>
            </w:pPr>
            <w:r w:rsidRPr="00743F3C">
              <w:t>Classification</w:t>
            </w:r>
          </w:p>
        </w:tc>
        <w:tc>
          <w:tcPr>
            <w:tcW w:w="6345" w:type="dxa"/>
          </w:tcPr>
          <w:p w14:paraId="2CF9CE75" w14:textId="174AA99C" w:rsidR="00BC3D3E" w:rsidRPr="005B6661" w:rsidRDefault="00A53DE4" w:rsidP="00DE59F9">
            <w:pPr>
              <w:pStyle w:val="BodyText"/>
            </w:pPr>
            <w:r>
              <w:t>Lecturer, Level B</w:t>
            </w:r>
            <w:r w:rsidR="00BC3D3E">
              <w:t xml:space="preserve"> </w:t>
            </w:r>
          </w:p>
        </w:tc>
      </w:tr>
      <w:tr w:rsidR="00BC3D3E" w:rsidRPr="00B25A95" w14:paraId="2F2B341B" w14:textId="77777777" w:rsidTr="3AF7D183">
        <w:tc>
          <w:tcPr>
            <w:tcW w:w="2267" w:type="dxa"/>
          </w:tcPr>
          <w:p w14:paraId="66D71A6A" w14:textId="77777777" w:rsidR="00BC3D3E" w:rsidRPr="00743F3C" w:rsidRDefault="00BC3D3E" w:rsidP="00DE59F9">
            <w:pPr>
              <w:pStyle w:val="Positionmetadata"/>
            </w:pPr>
            <w:r>
              <w:t>WORKFOCUS category</w:t>
            </w:r>
          </w:p>
        </w:tc>
        <w:tc>
          <w:tcPr>
            <w:tcW w:w="6345" w:type="dxa"/>
          </w:tcPr>
          <w:p w14:paraId="651D469F" w14:textId="1C55CFA3" w:rsidR="00BC3D3E" w:rsidRPr="005B6661" w:rsidRDefault="00A53DE4" w:rsidP="00DE59F9">
            <w:pPr>
              <w:pStyle w:val="BodyText"/>
            </w:pPr>
            <w:r>
              <w:t>Academic Teaching</w:t>
            </w:r>
            <w:r w:rsidR="00085599">
              <w:t xml:space="preserve"> Specialist</w:t>
            </w:r>
          </w:p>
        </w:tc>
      </w:tr>
      <w:tr w:rsidR="00BC3D3E" w:rsidRPr="00B25A95" w14:paraId="2253E717" w14:textId="77777777" w:rsidTr="3AF7D183">
        <w:tc>
          <w:tcPr>
            <w:tcW w:w="2267" w:type="dxa"/>
          </w:tcPr>
          <w:p w14:paraId="277AAA54" w14:textId="77777777" w:rsidR="00BC3D3E" w:rsidRPr="00743F3C" w:rsidRDefault="00BC3D3E" w:rsidP="00DE59F9">
            <w:pPr>
              <w:pStyle w:val="Positionmetadata"/>
            </w:pPr>
            <w:r w:rsidRPr="00743F3C">
              <w:t>Salary</w:t>
            </w:r>
          </w:p>
        </w:tc>
        <w:tc>
          <w:tcPr>
            <w:tcW w:w="6345" w:type="dxa"/>
          </w:tcPr>
          <w:p w14:paraId="27E52D09" w14:textId="11A72CBE" w:rsidR="00BC3D3E" w:rsidRDefault="00BC3D3E" w:rsidP="00DE59F9">
            <w:pPr>
              <w:pStyle w:val="BodyText"/>
            </w:pPr>
            <w:r>
              <w:t>$</w:t>
            </w:r>
            <w:r w:rsidR="00F67564">
              <w:t>110,236</w:t>
            </w:r>
            <w:r>
              <w:t xml:space="preserve"> - $1</w:t>
            </w:r>
            <w:r w:rsidR="00F67564">
              <w:t>30,900</w:t>
            </w:r>
            <w:r>
              <w:t xml:space="preserve"> p.a. </w:t>
            </w:r>
            <w:r w:rsidRPr="006629B9">
              <w:t>(pro rata)</w:t>
            </w:r>
          </w:p>
          <w:p w14:paraId="1DFD87EA" w14:textId="7C6D68B3" w:rsidR="00BC3D3E" w:rsidRPr="005B6661" w:rsidRDefault="00BC3D3E" w:rsidP="00DE59F9">
            <w:pPr>
              <w:pStyle w:val="BodyText"/>
            </w:pPr>
            <w:r>
              <w:t>Plus, a clinical loading (if applicable) of $9,825 p.a. (pro-rata)</w:t>
            </w:r>
          </w:p>
        </w:tc>
      </w:tr>
      <w:tr w:rsidR="00BC3D3E" w:rsidRPr="00B25A95" w14:paraId="5E03D8E4" w14:textId="77777777" w:rsidTr="3AF7D183">
        <w:tc>
          <w:tcPr>
            <w:tcW w:w="2267" w:type="dxa"/>
          </w:tcPr>
          <w:p w14:paraId="07D510FC" w14:textId="77777777" w:rsidR="00BC3D3E" w:rsidRPr="00743F3C" w:rsidRDefault="00BC3D3E" w:rsidP="00DE59F9">
            <w:pPr>
              <w:pStyle w:val="Positionmetadata"/>
            </w:pPr>
            <w:r w:rsidRPr="00743F3C">
              <w:t>Superannuation</w:t>
            </w:r>
          </w:p>
        </w:tc>
        <w:tc>
          <w:tcPr>
            <w:tcW w:w="6345" w:type="dxa"/>
          </w:tcPr>
          <w:p w14:paraId="13F94CCC" w14:textId="77777777" w:rsidR="00BC3D3E" w:rsidRPr="005B6661" w:rsidRDefault="00BC3D3E" w:rsidP="00DE59F9">
            <w:pPr>
              <w:pStyle w:val="BodyText"/>
            </w:pPr>
            <w:r w:rsidRPr="005B6661">
              <w:t xml:space="preserve">Employer contribution of </w:t>
            </w:r>
            <w:r>
              <w:t>17%</w:t>
            </w:r>
          </w:p>
        </w:tc>
      </w:tr>
      <w:tr w:rsidR="00BC3D3E" w:rsidRPr="00B25A95" w14:paraId="2C8B7C03" w14:textId="77777777" w:rsidTr="3AF7D183">
        <w:tc>
          <w:tcPr>
            <w:tcW w:w="2267" w:type="dxa"/>
          </w:tcPr>
          <w:p w14:paraId="54A4982A" w14:textId="77777777" w:rsidR="00BC3D3E" w:rsidRPr="00743F3C" w:rsidRDefault="00BC3D3E" w:rsidP="00DE59F9">
            <w:pPr>
              <w:pStyle w:val="Positionmetadata"/>
            </w:pPr>
            <w:r>
              <w:t>WORKING HOURS</w:t>
            </w:r>
          </w:p>
        </w:tc>
        <w:tc>
          <w:tcPr>
            <w:tcW w:w="6345" w:type="dxa"/>
          </w:tcPr>
          <w:p w14:paraId="496E6E55" w14:textId="33C48C5E" w:rsidR="00BC3D3E" w:rsidRPr="005B6661" w:rsidRDefault="00BC3D3E" w:rsidP="00DE59F9">
            <w:pPr>
              <w:pStyle w:val="BodyText"/>
            </w:pPr>
            <w:r>
              <w:t>Part-time 0.</w:t>
            </w:r>
            <w:r w:rsidR="00F67564">
              <w:t>8</w:t>
            </w:r>
            <w:r>
              <w:t xml:space="preserve"> FTE</w:t>
            </w:r>
          </w:p>
        </w:tc>
      </w:tr>
      <w:tr w:rsidR="00BC3D3E" w:rsidRPr="00B25A95" w14:paraId="7704DE20" w14:textId="77777777" w:rsidTr="3AF7D183">
        <w:tc>
          <w:tcPr>
            <w:tcW w:w="2267" w:type="dxa"/>
          </w:tcPr>
          <w:p w14:paraId="7E213D5A" w14:textId="77777777" w:rsidR="00BC3D3E" w:rsidRPr="00743F3C" w:rsidRDefault="00BC3D3E" w:rsidP="00DE59F9">
            <w:pPr>
              <w:pStyle w:val="Positionmetadata"/>
            </w:pPr>
            <w:r>
              <w:t>BASIS OF EMPLOYMENT</w:t>
            </w:r>
          </w:p>
        </w:tc>
        <w:tc>
          <w:tcPr>
            <w:tcW w:w="6345" w:type="dxa"/>
          </w:tcPr>
          <w:p w14:paraId="5C3BA3B9" w14:textId="6D745966" w:rsidR="00BC3D3E" w:rsidRPr="005B6661" w:rsidRDefault="00F67564" w:rsidP="00DE59F9">
            <w:pPr>
              <w:pStyle w:val="BodyText"/>
            </w:pPr>
            <w:r>
              <w:t>Fixed Term 12 months</w:t>
            </w:r>
          </w:p>
        </w:tc>
      </w:tr>
      <w:tr w:rsidR="00BC3D3E" w:rsidRPr="00B25A95" w14:paraId="72EC43EA" w14:textId="77777777" w:rsidTr="3AF7D183">
        <w:tc>
          <w:tcPr>
            <w:tcW w:w="2267" w:type="dxa"/>
          </w:tcPr>
          <w:p w14:paraId="10CA5D60" w14:textId="77777777" w:rsidR="00BC3D3E" w:rsidRPr="00743F3C" w:rsidRDefault="00BC3D3E" w:rsidP="00DE59F9">
            <w:pPr>
              <w:pStyle w:val="Positionmetadata"/>
            </w:pPr>
            <w:r w:rsidRPr="00743F3C">
              <w:t>Other Benefits</w:t>
            </w:r>
          </w:p>
        </w:tc>
        <w:tc>
          <w:tcPr>
            <w:tcW w:w="6345" w:type="dxa"/>
          </w:tcPr>
          <w:p w14:paraId="3E6CE725" w14:textId="77777777" w:rsidR="00BC3D3E" w:rsidRPr="005B6661" w:rsidRDefault="00172E7B" w:rsidP="00DE59F9">
            <w:pPr>
              <w:pStyle w:val="BodyText"/>
            </w:pPr>
            <w:hyperlink r:id="rId9" w:history="1">
              <w:r w:rsidR="00BC3D3E" w:rsidRPr="00774D1A">
                <w:rPr>
                  <w:rStyle w:val="Hyperlink"/>
                </w:rPr>
                <w:t>http://about.unimelb.edu.au/careers/working/benefits</w:t>
              </w:r>
            </w:hyperlink>
          </w:p>
        </w:tc>
      </w:tr>
      <w:tr w:rsidR="00BC3D3E" w:rsidRPr="00B25A95" w14:paraId="1EAE3B7F" w14:textId="77777777" w:rsidTr="3AF7D183">
        <w:tc>
          <w:tcPr>
            <w:tcW w:w="2267" w:type="dxa"/>
          </w:tcPr>
          <w:p w14:paraId="6CF6612A" w14:textId="77777777" w:rsidR="00BC3D3E" w:rsidRPr="00743F3C" w:rsidRDefault="00BC3D3E" w:rsidP="00DE59F9">
            <w:pPr>
              <w:pStyle w:val="Positionmetadata"/>
            </w:pPr>
            <w:r w:rsidRPr="00743F3C">
              <w:t>How to Apply</w:t>
            </w:r>
          </w:p>
        </w:tc>
        <w:tc>
          <w:tcPr>
            <w:tcW w:w="6345" w:type="dxa"/>
          </w:tcPr>
          <w:p w14:paraId="42FA7D85" w14:textId="77777777" w:rsidR="00BC3D3E" w:rsidRPr="005B6661" w:rsidRDefault="00BC3D3E" w:rsidP="00DE59F9">
            <w:pPr>
              <w:pStyle w:val="BodyText"/>
            </w:pPr>
            <w:r w:rsidRPr="005B6661">
              <w:t xml:space="preserve">Online applications are preferred. Go to </w:t>
            </w:r>
            <w:hyperlink r:id="rId10" w:history="1">
              <w:r w:rsidRPr="002F65E1">
                <w:rPr>
                  <w:rStyle w:val="Hyperlink"/>
                </w:rPr>
                <w:t>http://</w:t>
              </w:r>
              <w:r>
                <w:rPr>
                  <w:rStyle w:val="Hyperlink"/>
                </w:rPr>
                <w:t>about</w:t>
              </w:r>
              <w:r w:rsidRPr="002F65E1">
                <w:rPr>
                  <w:rStyle w:val="Hyperlink"/>
                </w:rPr>
                <w:t>.unimelb.edu.au/careers</w:t>
              </w:r>
            </w:hyperlink>
            <w:r>
              <w:t xml:space="preserve">, select the relevant option (‘Current Staff’ or ‘Prospective Staff’), then </w:t>
            </w:r>
            <w:r w:rsidRPr="005B6661">
              <w:t>find the position by title or number.</w:t>
            </w:r>
          </w:p>
        </w:tc>
      </w:tr>
      <w:tr w:rsidR="00BC3D3E" w:rsidRPr="00B25A95" w14:paraId="4E05A16D" w14:textId="77777777" w:rsidTr="3AF7D183">
        <w:tc>
          <w:tcPr>
            <w:tcW w:w="2267" w:type="dxa"/>
          </w:tcPr>
          <w:p w14:paraId="1D2D4B5C" w14:textId="77777777" w:rsidR="00BC3D3E" w:rsidRPr="00743F3C" w:rsidRDefault="00BC3D3E" w:rsidP="00DE59F9">
            <w:pPr>
              <w:pStyle w:val="Positionmetadata"/>
            </w:pPr>
            <w:r w:rsidRPr="00743F3C">
              <w:t>contact</w:t>
            </w:r>
            <w:r>
              <w:br/>
            </w:r>
            <w:r w:rsidRPr="00743F3C">
              <w:t>For enquiries only</w:t>
            </w:r>
          </w:p>
        </w:tc>
        <w:tc>
          <w:tcPr>
            <w:tcW w:w="6345" w:type="dxa"/>
          </w:tcPr>
          <w:p w14:paraId="6DB0C230" w14:textId="6121D7F0" w:rsidR="00BC3D3E" w:rsidRPr="005B6661" w:rsidRDefault="00F67564" w:rsidP="00DE59F9">
            <w:pPr>
              <w:pStyle w:val="Contact"/>
            </w:pPr>
            <w:r>
              <w:t>Dr Roisin McGrath</w:t>
            </w:r>
            <w:r w:rsidR="00BC3D3E" w:rsidRPr="005B6661">
              <w:br/>
            </w:r>
            <w:r>
              <w:t>rmcgrath</w:t>
            </w:r>
            <w:r w:rsidR="00BC3D3E" w:rsidRPr="005B6661">
              <w:t>@unimelb.edu.au</w:t>
            </w:r>
          </w:p>
          <w:p w14:paraId="3116AD5D" w14:textId="77777777" w:rsidR="00BC3D3E" w:rsidRPr="005B6661" w:rsidRDefault="00BC3D3E" w:rsidP="00DE59F9">
            <w:pPr>
              <w:pStyle w:val="BodyText"/>
              <w:rPr>
                <w:rStyle w:val="Inlineitalic"/>
              </w:rPr>
            </w:pPr>
            <w:r w:rsidRPr="005B6661">
              <w:rPr>
                <w:rStyle w:val="Inlineitalic"/>
              </w:rPr>
              <w:t>Please do not send your application to this contact</w:t>
            </w:r>
          </w:p>
        </w:tc>
      </w:tr>
    </w:tbl>
    <w:p w14:paraId="490EA7DE" w14:textId="77777777" w:rsidR="00BC3D3E" w:rsidRPr="004B00AD" w:rsidRDefault="00BC3D3E" w:rsidP="00BC3D3E">
      <w:pPr>
        <w:pStyle w:val="URLboxsmall"/>
        <w:spacing w:line="280" w:lineRule="exact"/>
      </w:pPr>
      <w:r w:rsidRPr="004444E3">
        <w:t>For information about working for the University of Melbourne, visit our website:</w:t>
      </w:r>
      <w:r>
        <w:t xml:space="preserve"> </w:t>
      </w:r>
      <w:r>
        <w:br/>
      </w:r>
      <w:r w:rsidRPr="00BC02FC">
        <w:rPr>
          <w:color w:val="336699"/>
        </w:rPr>
        <w:t xml:space="preserve">about.unimelb.edu.au/careers </w:t>
      </w:r>
    </w:p>
    <w:p w14:paraId="524ABE3F" w14:textId="77777777" w:rsidR="00BC3D3E" w:rsidRDefault="00BC3D3E" w:rsidP="00BC3D3E">
      <w:pPr>
        <w:pStyle w:val="PositionSummary"/>
      </w:pPr>
      <w:r>
        <w:rPr>
          <w:rStyle w:val="URLonfrontpageChar"/>
        </w:rPr>
        <w:br w:type="page"/>
      </w:r>
      <w:r>
        <w:lastRenderedPageBreak/>
        <w:t>Position Summary</w:t>
      </w:r>
    </w:p>
    <w:p w14:paraId="2A4456E4" w14:textId="459CE481" w:rsidR="00F67564" w:rsidRPr="00F67564" w:rsidRDefault="00F67564" w:rsidP="00F67564">
      <w:pPr>
        <w:pStyle w:val="BodyText"/>
        <w:jc w:val="both"/>
      </w:pPr>
      <w:r w:rsidRPr="00F67564">
        <w:t xml:space="preserve">The Lecturer Oral Health will play a pivotal role in ensuring the Bachelor of Oral Health </w:t>
      </w:r>
      <w:r>
        <w:t xml:space="preserve">(BOH) </w:t>
      </w:r>
      <w:r w:rsidRPr="00F67564">
        <w:t xml:space="preserve">students receive the appropriate level of education and clinical experience. </w:t>
      </w:r>
    </w:p>
    <w:p w14:paraId="1AC64465" w14:textId="217CCDDB" w:rsidR="00F67564" w:rsidRPr="00F67564" w:rsidRDefault="00F67564" w:rsidP="00F67564">
      <w:pPr>
        <w:pStyle w:val="BodyText"/>
        <w:jc w:val="both"/>
      </w:pPr>
      <w:r w:rsidRPr="00F67564">
        <w:t xml:space="preserve">The successful applicant will work closely with Melbourne Dental School </w:t>
      </w:r>
      <w:r>
        <w:t xml:space="preserve">(MDS) </w:t>
      </w:r>
      <w:r w:rsidRPr="00F67564">
        <w:t xml:space="preserve">academic staff to promote excellence in experiential learning and integrated knowledge for entry into the dental profession. They will significantly contribute to curriculum improvement initiatives. This role will be actively supported by the Director BOH Program and the Director Learning and Teaching to ensure all objectives and goals are met and maintained. </w:t>
      </w:r>
    </w:p>
    <w:p w14:paraId="0D51485F" w14:textId="09EAFA62" w:rsidR="00932BEE" w:rsidRDefault="00F67564" w:rsidP="00932BEE">
      <w:pPr>
        <w:pStyle w:val="BodyText"/>
        <w:jc w:val="both"/>
      </w:pPr>
      <w:r w:rsidRPr="00F67564">
        <w:t>The position will be responsible for coordinating and facilitating course and subject content as required. Initially this role will involve coordination and administration of first year of the BOH program and coordination of the yearlong clinical subject. However, the role may include other teaching and supervision activities in BOH and D</w:t>
      </w:r>
      <w:r>
        <w:t>octor of Dental Surgery (D</w:t>
      </w:r>
      <w:r w:rsidRPr="00F67564">
        <w:t>DS</w:t>
      </w:r>
      <w:r>
        <w:t>)</w:t>
      </w:r>
      <w:r w:rsidRPr="00F67564">
        <w:t xml:space="preserve"> as </w:t>
      </w:r>
      <w:r w:rsidR="00932BEE">
        <w:t xml:space="preserve">appropriate.  </w:t>
      </w:r>
    </w:p>
    <w:p w14:paraId="6BD95AD0" w14:textId="5E3CB9B3" w:rsidR="001C30C4" w:rsidRPr="001C30C4" w:rsidRDefault="001C30C4" w:rsidP="001C30C4">
      <w:pPr>
        <w:pStyle w:val="BodyText"/>
      </w:pPr>
      <w:r w:rsidRPr="001C30C4">
        <w:t>At the Melbourne Dental School, we foster a values-based culture of innovation and creativity to enhance the research performance of the University and to achieve excellence in teaching and research outcomes. The successful incumbent will be part of our dedicated Team focusing on strategic reviews of education</w:t>
      </w:r>
      <w:r>
        <w:t>, research</w:t>
      </w:r>
      <w:r w:rsidRPr="001C30C4">
        <w:t xml:space="preserve"> and organisational structure, also known as MDS’25.</w:t>
      </w:r>
    </w:p>
    <w:p w14:paraId="0C7DCC63" w14:textId="77777777" w:rsidR="001C30C4" w:rsidRPr="001C30C4" w:rsidRDefault="001C30C4" w:rsidP="001C30C4">
      <w:pPr>
        <w:pStyle w:val="BodyText"/>
      </w:pPr>
      <w:r w:rsidRPr="001C30C4">
        <w:t>We invest in developing the careers and wellbeing of our students and staff and expect all our leaders to live our values of:</w:t>
      </w:r>
    </w:p>
    <w:p w14:paraId="511697F4" w14:textId="77777777" w:rsidR="001C30C4" w:rsidRPr="001C30C4" w:rsidRDefault="001C30C4" w:rsidP="001C30C4">
      <w:pPr>
        <w:pStyle w:val="BodyText"/>
      </w:pPr>
      <w:r w:rsidRPr="001C30C4">
        <w:t>•</w:t>
      </w:r>
      <w:r w:rsidRPr="001C30C4">
        <w:tab/>
        <w:t xml:space="preserve">Collaboration and teamwork </w:t>
      </w:r>
    </w:p>
    <w:p w14:paraId="6AD04900" w14:textId="77777777" w:rsidR="001C30C4" w:rsidRPr="001C30C4" w:rsidRDefault="001C30C4" w:rsidP="001C30C4">
      <w:pPr>
        <w:pStyle w:val="BodyText"/>
      </w:pPr>
      <w:r w:rsidRPr="001C30C4">
        <w:t>•</w:t>
      </w:r>
      <w:r w:rsidRPr="001C30C4">
        <w:tab/>
        <w:t xml:space="preserve">Compassion </w:t>
      </w:r>
    </w:p>
    <w:p w14:paraId="538D6B47" w14:textId="77777777" w:rsidR="001C30C4" w:rsidRPr="001C30C4" w:rsidRDefault="001C30C4" w:rsidP="001C30C4">
      <w:pPr>
        <w:pStyle w:val="BodyText"/>
      </w:pPr>
      <w:r w:rsidRPr="001C30C4">
        <w:t>•</w:t>
      </w:r>
      <w:r w:rsidRPr="001C30C4">
        <w:tab/>
        <w:t xml:space="preserve">Respect </w:t>
      </w:r>
    </w:p>
    <w:p w14:paraId="73595A62" w14:textId="77777777" w:rsidR="001C30C4" w:rsidRPr="001C30C4" w:rsidRDefault="001C30C4" w:rsidP="001C30C4">
      <w:pPr>
        <w:pStyle w:val="BodyText"/>
      </w:pPr>
      <w:r w:rsidRPr="001C30C4">
        <w:t>•</w:t>
      </w:r>
      <w:r w:rsidRPr="001C30C4">
        <w:tab/>
        <w:t xml:space="preserve">Integrity </w:t>
      </w:r>
    </w:p>
    <w:p w14:paraId="45ED4867" w14:textId="77777777" w:rsidR="001C30C4" w:rsidRPr="001C30C4" w:rsidRDefault="001C30C4" w:rsidP="001C30C4">
      <w:pPr>
        <w:pStyle w:val="BodyText"/>
      </w:pPr>
      <w:r w:rsidRPr="001C30C4">
        <w:t>•</w:t>
      </w:r>
      <w:r w:rsidRPr="001C30C4">
        <w:tab/>
        <w:t>Accountability</w:t>
      </w:r>
    </w:p>
    <w:p w14:paraId="5E5CD4A0" w14:textId="77777777" w:rsidR="00BC3D3E" w:rsidRPr="009C300E" w:rsidRDefault="00BC3D3E" w:rsidP="00BC3D3E">
      <w:pPr>
        <w:pStyle w:val="Heading1"/>
      </w:pPr>
      <w:r w:rsidRPr="009C300E">
        <w:t>Key Responsibilities</w:t>
      </w:r>
    </w:p>
    <w:p w14:paraId="2A55E767" w14:textId="77777777" w:rsidR="00BC3D3E" w:rsidRPr="004B7503" w:rsidRDefault="00BC3D3E" w:rsidP="00BC3D3E">
      <w:pPr>
        <w:pStyle w:val="Heading2"/>
      </w:pPr>
      <w:r>
        <w:t>teaching and learning</w:t>
      </w:r>
    </w:p>
    <w:p w14:paraId="29EACD15" w14:textId="77777777" w:rsidR="00F67564" w:rsidRDefault="00F67564" w:rsidP="00F67564">
      <w:pPr>
        <w:pStyle w:val="ListBullet"/>
      </w:pPr>
      <w:r w:rsidRPr="009C0140">
        <w:t xml:space="preserve">Ensure </w:t>
      </w:r>
      <w:r>
        <w:t xml:space="preserve">BOH </w:t>
      </w:r>
      <w:r w:rsidRPr="009C0140">
        <w:t>students re</w:t>
      </w:r>
      <w:r>
        <w:t>ach</w:t>
      </w:r>
      <w:r w:rsidRPr="009C0140">
        <w:t xml:space="preserve"> appropriate level of</w:t>
      </w:r>
      <w:r>
        <w:t xml:space="preserve"> knowledge, </w:t>
      </w:r>
      <w:proofErr w:type="gramStart"/>
      <w:r>
        <w:t>skills</w:t>
      </w:r>
      <w:proofErr w:type="gramEnd"/>
      <w:r>
        <w:t xml:space="preserve"> and</w:t>
      </w:r>
      <w:r w:rsidRPr="009C0140">
        <w:t xml:space="preserve"> </w:t>
      </w:r>
      <w:r>
        <w:t xml:space="preserve">clinical </w:t>
      </w:r>
      <w:r w:rsidRPr="009C0140">
        <w:t>competenc</w:t>
      </w:r>
      <w:r>
        <w:t>e as they progress through the program</w:t>
      </w:r>
    </w:p>
    <w:p w14:paraId="2FCA77F2" w14:textId="77777777" w:rsidR="00F67564" w:rsidRDefault="00F67564" w:rsidP="00F67564">
      <w:pPr>
        <w:pStyle w:val="ListBullet"/>
      </w:pPr>
      <w:r>
        <w:t>Coordination and supervision of simulation and clinical sessions as necessary</w:t>
      </w:r>
    </w:p>
    <w:p w14:paraId="0568462D" w14:textId="77777777" w:rsidR="00F67564" w:rsidRDefault="00F67564" w:rsidP="00F67564">
      <w:pPr>
        <w:pStyle w:val="ListBullet"/>
      </w:pPr>
      <w:r>
        <w:t>Provide academic oversight for equity in student clinical placements, whilst ensuring student compliance to university policies such as Fitness-to-Practice, immunisation status, OHS and MDS policies on professional behaviour expectations</w:t>
      </w:r>
    </w:p>
    <w:p w14:paraId="0C58D5DD" w14:textId="77777777" w:rsidR="00F67564" w:rsidRDefault="00F67564" w:rsidP="00F67564">
      <w:pPr>
        <w:pStyle w:val="ListBullet"/>
      </w:pPr>
      <w:r>
        <w:t>Engage with key stakeholders to ensure simulation and clinical placement experience meets University policies and accreditation requirements</w:t>
      </w:r>
    </w:p>
    <w:p w14:paraId="47112486" w14:textId="77777777" w:rsidR="00F67564" w:rsidRDefault="00F67564" w:rsidP="00F67564">
      <w:pPr>
        <w:pStyle w:val="ListBullet"/>
      </w:pPr>
      <w:r>
        <w:t>Work closely</w:t>
      </w:r>
      <w:r w:rsidRPr="009C0140">
        <w:t xml:space="preserve"> with </w:t>
      </w:r>
      <w:r>
        <w:t xml:space="preserve">the Director BOH Program, BOH Year Coordinators, and other academic staff, </w:t>
      </w:r>
      <w:r w:rsidRPr="009C0140">
        <w:t xml:space="preserve">to promote transparency and integrated knowledge </w:t>
      </w:r>
      <w:r>
        <w:t>relevant to the BOH program</w:t>
      </w:r>
    </w:p>
    <w:p w14:paraId="77B30D15" w14:textId="16943F32" w:rsidR="00F67564" w:rsidRDefault="00F67564" w:rsidP="00F67564">
      <w:pPr>
        <w:pStyle w:val="ListBullet"/>
      </w:pPr>
      <w:r w:rsidRPr="009C0140">
        <w:t xml:space="preserve">Contribute to curriculum improvement </w:t>
      </w:r>
      <w:r>
        <w:t xml:space="preserve">and assessment </w:t>
      </w:r>
      <w:r w:rsidRPr="009C0140">
        <w:t xml:space="preserve">initiatives, including research conducted into this </w:t>
      </w:r>
      <w:r>
        <w:t>area</w:t>
      </w:r>
    </w:p>
    <w:p w14:paraId="2B09C7C1" w14:textId="07656A08" w:rsidR="00F67564" w:rsidRDefault="00F67564" w:rsidP="00F67564">
      <w:pPr>
        <w:pStyle w:val="ListBullet"/>
      </w:pPr>
      <w:r w:rsidRPr="00DA6CDB">
        <w:t>Other teaching duties as arise to meet operational requirements may be allocated to the portfolio</w:t>
      </w:r>
    </w:p>
    <w:p w14:paraId="44C676E9" w14:textId="5049207A" w:rsidR="007F3145" w:rsidRDefault="007F3145" w:rsidP="007F3145">
      <w:pPr>
        <w:pStyle w:val="ListBullet"/>
        <w:tabs>
          <w:tab w:val="num" w:pos="539"/>
        </w:tabs>
        <w:ind w:left="538" w:hanging="357"/>
      </w:pPr>
      <w:r>
        <w:t>Develop and participate in the research activities of the discipline</w:t>
      </w:r>
    </w:p>
    <w:p w14:paraId="58A17305" w14:textId="206FD4D2" w:rsidR="007F3145" w:rsidRDefault="007F3145" w:rsidP="007F3145">
      <w:pPr>
        <w:pStyle w:val="ListBullet"/>
        <w:tabs>
          <w:tab w:val="num" w:pos="539"/>
        </w:tabs>
        <w:ind w:left="538" w:hanging="357"/>
      </w:pPr>
      <w:r>
        <w:lastRenderedPageBreak/>
        <w:t>S</w:t>
      </w:r>
      <w:r w:rsidRPr="00E51DE4">
        <w:t xml:space="preserve">upervise research work conducted by </w:t>
      </w:r>
      <w:r>
        <w:t>BOH</w:t>
      </w:r>
      <w:r w:rsidRPr="00E51DE4">
        <w:t xml:space="preserve"> students engaged in coursework</w:t>
      </w:r>
    </w:p>
    <w:p w14:paraId="68889E8F" w14:textId="77777777" w:rsidR="00BC3D3E" w:rsidRDefault="00BC3D3E" w:rsidP="00BC3D3E">
      <w:pPr>
        <w:pStyle w:val="Heading2"/>
      </w:pPr>
      <w:r>
        <w:t xml:space="preserve">SErvice and Leadership </w:t>
      </w:r>
    </w:p>
    <w:p w14:paraId="4D25E8A9" w14:textId="77777777" w:rsidR="00F67564" w:rsidRDefault="00F67564" w:rsidP="00F67564">
      <w:pPr>
        <w:pStyle w:val="ListBullet"/>
      </w:pPr>
      <w:r>
        <w:t>Maintenance of competence in clinical practice</w:t>
      </w:r>
    </w:p>
    <w:p w14:paraId="425B85F1" w14:textId="77777777" w:rsidR="00F67564" w:rsidRDefault="00F67564" w:rsidP="00F67564">
      <w:pPr>
        <w:pStyle w:val="ListBullet"/>
      </w:pPr>
      <w:r>
        <w:t>Involvement in professional activity, including participation in meetings of professional societies</w:t>
      </w:r>
    </w:p>
    <w:p w14:paraId="02A34019" w14:textId="0645E720" w:rsidR="00F67564" w:rsidRPr="00AC4C7B" w:rsidRDefault="00F67564" w:rsidP="00F67564">
      <w:pPr>
        <w:pStyle w:val="ListBullet"/>
      </w:pPr>
      <w:r>
        <w:t>Active involvement in relevant professional organisations</w:t>
      </w:r>
    </w:p>
    <w:p w14:paraId="79CC0EC5" w14:textId="5595E742" w:rsidR="00F67564" w:rsidRDefault="00F67564" w:rsidP="00F67564">
      <w:pPr>
        <w:pStyle w:val="ListBullet"/>
      </w:pPr>
      <w:r>
        <w:t>Participate in meetings and committee work within the School and the wider University community, as appropriate</w:t>
      </w:r>
    </w:p>
    <w:p w14:paraId="242C8CED" w14:textId="0EC6437C" w:rsidR="007F3145" w:rsidRDefault="007F3145" w:rsidP="007F3145">
      <w:pPr>
        <w:pStyle w:val="Heading2"/>
      </w:pPr>
      <w:r>
        <w:t xml:space="preserve">OTHER </w:t>
      </w:r>
    </w:p>
    <w:p w14:paraId="7791B7E7" w14:textId="77777777" w:rsidR="007F3145" w:rsidRPr="007F3145" w:rsidRDefault="007F3145" w:rsidP="007F3145">
      <w:pPr>
        <w:pStyle w:val="ListBullet"/>
      </w:pPr>
      <w:r w:rsidRPr="007F3145">
        <w:t>Undertake other specific tasks as required by the Director BOH Program or the Head of School</w:t>
      </w:r>
    </w:p>
    <w:p w14:paraId="2C490856" w14:textId="3960F525" w:rsidR="007F3145" w:rsidRPr="007F3145" w:rsidRDefault="007F3145" w:rsidP="007F3145">
      <w:pPr>
        <w:pStyle w:val="ListBullet"/>
      </w:pPr>
      <w:r>
        <w:t>Perform Occupational Health and Safety (OHS) responsibilities as outlined in Section 4.</w:t>
      </w:r>
    </w:p>
    <w:p w14:paraId="5E4AA817" w14:textId="77777777" w:rsidR="00BC3D3E" w:rsidRDefault="00BC3D3E" w:rsidP="00BC3D3E">
      <w:pPr>
        <w:pStyle w:val="Heading1"/>
      </w:pPr>
      <w:r>
        <w:t>Selection Criteria</w:t>
      </w:r>
    </w:p>
    <w:p w14:paraId="711F5AEF" w14:textId="77777777" w:rsidR="00BC3D3E" w:rsidRDefault="00BC3D3E" w:rsidP="00BC3D3E">
      <w:pPr>
        <w:pStyle w:val="Heading2"/>
      </w:pPr>
      <w:r>
        <w:t>Essential</w:t>
      </w:r>
    </w:p>
    <w:p w14:paraId="0A92B519" w14:textId="77777777" w:rsidR="007F3145" w:rsidRDefault="007F3145" w:rsidP="007F3145">
      <w:pPr>
        <w:pStyle w:val="ListBullet"/>
      </w:pPr>
      <w:r>
        <w:t>Experience of clinical education and subject coordination for BOH students</w:t>
      </w:r>
    </w:p>
    <w:p w14:paraId="393A4218" w14:textId="77777777" w:rsidR="007F3145" w:rsidRDefault="007F3145" w:rsidP="007F3145">
      <w:pPr>
        <w:pStyle w:val="ListBullet"/>
      </w:pPr>
      <w:r>
        <w:t>D</w:t>
      </w:r>
      <w:r w:rsidRPr="005B569F">
        <w:t xml:space="preserve">emonstrated ability to explore new educational methods to improve </w:t>
      </w:r>
      <w:r>
        <w:t>learning</w:t>
      </w:r>
      <w:r w:rsidRPr="005B569F">
        <w:t xml:space="preserve"> and </w:t>
      </w:r>
      <w:r>
        <w:t>teaching</w:t>
      </w:r>
      <w:r w:rsidRPr="005B569F">
        <w:t xml:space="preserve"> capabilities</w:t>
      </w:r>
    </w:p>
    <w:p w14:paraId="0B066D89" w14:textId="77777777" w:rsidR="007F3145" w:rsidRDefault="007F3145" w:rsidP="007F3145">
      <w:pPr>
        <w:pStyle w:val="ListBullet"/>
      </w:pPr>
      <w:r w:rsidRPr="005B569F">
        <w:t xml:space="preserve">Excellent interpersonal </w:t>
      </w:r>
      <w:r>
        <w:t xml:space="preserve">and communication </w:t>
      </w:r>
      <w:r w:rsidRPr="005B569F">
        <w:t>skills with a demonstrated ability to liaise at all levels with both students and staff members</w:t>
      </w:r>
    </w:p>
    <w:p w14:paraId="10A4D9F1" w14:textId="77777777" w:rsidR="007F3145" w:rsidRDefault="007F3145" w:rsidP="007F3145">
      <w:pPr>
        <w:pStyle w:val="ListBullet"/>
      </w:pPr>
      <w:r w:rsidRPr="005B569F">
        <w:t>Demonstrated ability to work successfully, both collaboratively and collegially</w:t>
      </w:r>
    </w:p>
    <w:p w14:paraId="1F49BCBB" w14:textId="77777777" w:rsidR="007F3145" w:rsidRDefault="007F3145" w:rsidP="007F3145">
      <w:pPr>
        <w:pStyle w:val="ListBullet"/>
      </w:pPr>
      <w:r>
        <w:t>Primary dental qualification registrable with the Dental Board of Australia and current AHPRA registration</w:t>
      </w:r>
    </w:p>
    <w:p w14:paraId="7236A048" w14:textId="77777777" w:rsidR="00BC3D3E" w:rsidRPr="00F55732" w:rsidRDefault="00BC3D3E" w:rsidP="00BC3D3E">
      <w:pPr>
        <w:pStyle w:val="Heading2"/>
      </w:pPr>
      <w:r>
        <w:t>Desirable</w:t>
      </w:r>
    </w:p>
    <w:p w14:paraId="0CC552E7" w14:textId="5AD73CFC" w:rsidR="007F3145" w:rsidRDefault="00B20D42" w:rsidP="007F3145">
      <w:pPr>
        <w:pStyle w:val="ListBullet"/>
      </w:pPr>
      <w:r>
        <w:t xml:space="preserve">Completion of </w:t>
      </w:r>
      <w:r w:rsidR="007D459E">
        <w:t xml:space="preserve">graduate level qualification in tertiary teaching </w:t>
      </w:r>
    </w:p>
    <w:p w14:paraId="090A2BF5" w14:textId="77777777" w:rsidR="007F3145" w:rsidRDefault="007F3145" w:rsidP="007F3145">
      <w:pPr>
        <w:pStyle w:val="ListBullet"/>
      </w:pPr>
      <w:r w:rsidRPr="007F330D">
        <w:t>Experience in course design and materials development related to clinical practice education</w:t>
      </w:r>
    </w:p>
    <w:p w14:paraId="6206DE32" w14:textId="3C870546" w:rsidR="00857C75" w:rsidRDefault="00857C75" w:rsidP="00857C75">
      <w:pPr>
        <w:pStyle w:val="ListBullet"/>
        <w:numPr>
          <w:ilvl w:val="0"/>
          <w:numId w:val="0"/>
        </w:numPr>
        <w:ind w:left="473" w:hanging="360"/>
      </w:pPr>
    </w:p>
    <w:p w14:paraId="2E37EEFD" w14:textId="77777777" w:rsidR="00857C75" w:rsidRDefault="00857C75" w:rsidP="00857C75">
      <w:pPr>
        <w:pStyle w:val="Heading2"/>
      </w:pPr>
      <w:r>
        <w:t>Special requirements of the role</w:t>
      </w:r>
    </w:p>
    <w:p w14:paraId="6B4F724F" w14:textId="77777777" w:rsidR="007F3145" w:rsidRDefault="007F3145" w:rsidP="007F3145">
      <w:pPr>
        <w:pStyle w:val="ListBullet"/>
      </w:pPr>
      <w:r w:rsidRPr="007F330D">
        <w:t>This position requires the incumbent to</w:t>
      </w:r>
      <w:r>
        <w:t xml:space="preserve"> </w:t>
      </w:r>
      <w:r w:rsidRPr="007F330D">
        <w:t>hold a current and valid Working with Children Check</w:t>
      </w:r>
      <w:r>
        <w:t xml:space="preserve"> and an </w:t>
      </w:r>
      <w:r w:rsidRPr="00F16984">
        <w:t>Operator Licence for Irradiating Apparatus for Dental Radiography</w:t>
      </w:r>
      <w:r>
        <w:t xml:space="preserve"> </w:t>
      </w:r>
      <w:r w:rsidRPr="00F16984">
        <w:t>issued by the State Government of Victoria</w:t>
      </w:r>
    </w:p>
    <w:p w14:paraId="61E13F2D" w14:textId="77777777" w:rsidR="007F3145" w:rsidRDefault="007F3145" w:rsidP="007F3145">
      <w:pPr>
        <w:pStyle w:val="ListBullet"/>
      </w:pPr>
      <w:r w:rsidRPr="007F330D">
        <w:t xml:space="preserve">Occasional work out of ordinary hours, travel, etc. </w:t>
      </w:r>
      <w:r>
        <w:t>may be required</w:t>
      </w:r>
    </w:p>
    <w:p w14:paraId="22E2117E" w14:textId="77777777" w:rsidR="00857C75" w:rsidRDefault="00857C75" w:rsidP="00857C75">
      <w:pPr>
        <w:pStyle w:val="ListBullet"/>
        <w:numPr>
          <w:ilvl w:val="0"/>
          <w:numId w:val="0"/>
        </w:numPr>
      </w:pPr>
    </w:p>
    <w:p w14:paraId="67D435BB" w14:textId="74211569" w:rsidR="00BC3D3E" w:rsidRDefault="00BC3D3E" w:rsidP="00BC3D3E">
      <w:pPr>
        <w:pStyle w:val="Heading1"/>
      </w:pPr>
      <w:r>
        <w:lastRenderedPageBreak/>
        <w:t xml:space="preserve">Equal Opportunity, </w:t>
      </w:r>
      <w:proofErr w:type="gramStart"/>
      <w:r>
        <w:t>Diversity</w:t>
      </w:r>
      <w:proofErr w:type="gramEnd"/>
      <w:r>
        <w:t xml:space="preserve"> and Inclusion</w:t>
      </w:r>
    </w:p>
    <w:p w14:paraId="531E2305" w14:textId="77777777" w:rsidR="00BC3D3E" w:rsidRPr="005C20A9" w:rsidRDefault="00BC3D3E" w:rsidP="00BC3D3E">
      <w:pPr>
        <w:pStyle w:val="BodyTextIndent"/>
        <w:jc w:val="both"/>
      </w:pPr>
      <w:r w:rsidRPr="005C20A9">
        <w:t xml:space="preserve">The University is an equal opportunity employer and is committed to providing a workplace free from all forms of unlawful discrimination, harassment, bullying, </w:t>
      </w:r>
      <w:proofErr w:type="gramStart"/>
      <w:r w:rsidRPr="005C20A9">
        <w:t>vilification</w:t>
      </w:r>
      <w:proofErr w:type="gramEnd"/>
      <w:r w:rsidRPr="005C20A9">
        <w:t xml:space="preserve"> and victimisation. The University makes decisions on employment, </w:t>
      </w:r>
      <w:proofErr w:type="gramStart"/>
      <w:r w:rsidRPr="005C20A9">
        <w:t>promotion</w:t>
      </w:r>
      <w:proofErr w:type="gramEnd"/>
      <w:r w:rsidRPr="005C20A9">
        <w:t xml:space="preserve"> and reward on the basis of merit.</w:t>
      </w:r>
    </w:p>
    <w:p w14:paraId="463259B9" w14:textId="77777777" w:rsidR="00BC3D3E" w:rsidRPr="005C20A9" w:rsidRDefault="00BC3D3E" w:rsidP="00BC3D3E">
      <w:pPr>
        <w:pStyle w:val="BodyTextIndent"/>
        <w:jc w:val="both"/>
      </w:pPr>
      <w:r w:rsidRPr="005C20A9">
        <w:t xml:space="preserve">The University is committed to all aspects of equal opportunity, </w:t>
      </w:r>
      <w:proofErr w:type="gramStart"/>
      <w:r w:rsidRPr="005C20A9">
        <w:t>diversity</w:t>
      </w:r>
      <w:proofErr w:type="gramEnd"/>
      <w:r w:rsidRPr="005C20A9">
        <w:t xml:space="preserve">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14A8DF0F" w14:textId="77777777" w:rsidR="00BC3D3E" w:rsidRPr="005C20A9" w:rsidRDefault="00BC3D3E" w:rsidP="00BC3D3E">
      <w:pPr>
        <w:pStyle w:val="BodyTextIndent"/>
        <w:jc w:val="both"/>
      </w:pPr>
      <w:r w:rsidRPr="005C20A9">
        <w:t xml:space="preserve">The University values diversity because we recognise that the differences in our people’s age, race, ethnicity, culture, gender, nationality, sexual orientation, physical </w:t>
      </w:r>
      <w:proofErr w:type="gramStart"/>
      <w:r w:rsidRPr="005C20A9">
        <w:t>ability</w:t>
      </w:r>
      <w:proofErr w:type="gramEnd"/>
      <w:r w:rsidRPr="005C20A9">
        <w:t xml:space="preserve">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w:t>
      </w:r>
      <w:r>
        <w:t>desire to strive</w:t>
      </w:r>
      <w:r w:rsidRPr="005C20A9">
        <w:t xml:space="preserve"> for excellence and reach the targets of Growing Esteem.</w:t>
      </w:r>
    </w:p>
    <w:p w14:paraId="2D81F58D" w14:textId="77777777" w:rsidR="00BC3D3E" w:rsidRDefault="00BC3D3E" w:rsidP="00BC3D3E">
      <w:pPr>
        <w:pStyle w:val="Heading1"/>
        <w:jc w:val="both"/>
      </w:pPr>
      <w:r>
        <w:t xml:space="preserve">Occupational Health and Safety (OHS) </w:t>
      </w:r>
    </w:p>
    <w:p w14:paraId="6DB5F76A" w14:textId="77777777" w:rsidR="00BC3D3E" w:rsidRPr="005C20A9" w:rsidRDefault="00BC3D3E" w:rsidP="00BC3D3E">
      <w:pPr>
        <w:pStyle w:val="BodyTextIndent"/>
        <w:jc w:val="both"/>
      </w:pPr>
      <w:r w:rsidRPr="005C20A9">
        <w:t xml:space="preserve">All staff are required to take reasonable care for their own health and safety and that of other personnel who may be affected by their conduct.  </w:t>
      </w:r>
    </w:p>
    <w:p w14:paraId="78E18B80" w14:textId="77777777" w:rsidR="00BC3D3E" w:rsidRPr="005C20A9" w:rsidRDefault="00BC3D3E" w:rsidP="00BC3D3E">
      <w:pPr>
        <w:pStyle w:val="BodyTextIndent"/>
        <w:jc w:val="both"/>
      </w:pPr>
      <w:r w:rsidRPr="005C20A9">
        <w:t xml:space="preserve">OHS responsibilities applicable to positions are published at: </w:t>
      </w:r>
    </w:p>
    <w:p w14:paraId="7FB1A036" w14:textId="77777777" w:rsidR="00BC3D3E" w:rsidRPr="005C20A9" w:rsidRDefault="00172E7B" w:rsidP="00BC3D3E">
      <w:pPr>
        <w:pStyle w:val="BodyTextIndent"/>
        <w:jc w:val="both"/>
        <w:rPr>
          <w:rFonts w:cs="Arial"/>
          <w:color w:val="336699"/>
        </w:rPr>
      </w:pPr>
      <w:hyperlink r:id="rId11" w:history="1">
        <w:r w:rsidR="00BC3D3E" w:rsidRPr="005C20A9">
          <w:rPr>
            <w:rStyle w:val="Hyperlink"/>
            <w:rFonts w:cs="Arial"/>
            <w:b/>
          </w:rPr>
          <w:t>http://safety.unimelb.edu.au/topics/responsibilities/</w:t>
        </w:r>
      </w:hyperlink>
    </w:p>
    <w:p w14:paraId="5C5C3B6A" w14:textId="77777777" w:rsidR="00BC3D3E" w:rsidRPr="005C20A9" w:rsidRDefault="00BC3D3E" w:rsidP="00BC3D3E">
      <w:pPr>
        <w:pStyle w:val="BodyTextIndent"/>
        <w:jc w:val="both"/>
      </w:pPr>
      <w:r w:rsidRPr="005C20A9">
        <w:t>These include general staff responsibilities and those additional responsibilities that apply for Managers and Supervisors and other Personnel.</w:t>
      </w:r>
    </w:p>
    <w:p w14:paraId="59603ED4" w14:textId="77777777" w:rsidR="00BC3D3E" w:rsidRPr="00905DEE" w:rsidRDefault="00BC3D3E" w:rsidP="00BC3D3E">
      <w:pPr>
        <w:pStyle w:val="Heading1"/>
        <w:jc w:val="both"/>
      </w:pPr>
      <w:r>
        <w:t>Other Information</w:t>
      </w:r>
    </w:p>
    <w:p w14:paraId="5C572561" w14:textId="77777777" w:rsidR="00BC3D3E" w:rsidRDefault="00BC3D3E" w:rsidP="00BC3D3E">
      <w:pPr>
        <w:pStyle w:val="Heading2"/>
      </w:pPr>
      <w:r>
        <w:t>Organisation Unit</w:t>
      </w:r>
    </w:p>
    <w:p w14:paraId="1641D654" w14:textId="77777777" w:rsidR="00BC3D3E" w:rsidRPr="00E3324A" w:rsidRDefault="00BC3D3E" w:rsidP="00BC3D3E">
      <w:pPr>
        <w:pStyle w:val="Default"/>
        <w:spacing w:before="120" w:after="120" w:line="280" w:lineRule="exact"/>
        <w:ind w:left="539"/>
        <w:jc w:val="both"/>
        <w:rPr>
          <w:rStyle w:val="Hyperlink"/>
          <w:sz w:val="20"/>
          <w:szCs w:val="20"/>
        </w:rPr>
      </w:pPr>
      <w:r w:rsidRPr="00E3324A">
        <w:rPr>
          <w:rStyle w:val="Hyperlink"/>
          <w:sz w:val="20"/>
          <w:szCs w:val="20"/>
        </w:rPr>
        <w:t>http://www.dent.unimelb.edu.au/ </w:t>
      </w:r>
    </w:p>
    <w:p w14:paraId="76C8110E" w14:textId="20833BA8" w:rsidR="00BC3D3E" w:rsidRPr="00E3324A" w:rsidRDefault="002B186C" w:rsidP="00BC3D3E">
      <w:pPr>
        <w:pStyle w:val="Default"/>
        <w:spacing w:before="120" w:after="120" w:line="280" w:lineRule="exact"/>
        <w:ind w:left="539"/>
        <w:jc w:val="both"/>
        <w:rPr>
          <w:sz w:val="20"/>
          <w:szCs w:val="20"/>
        </w:rPr>
      </w:pPr>
      <w:r>
        <w:rPr>
          <w:sz w:val="20"/>
          <w:szCs w:val="20"/>
        </w:rPr>
        <w:t xml:space="preserve">The Melbourne Dental School has a strong tradition in Oral Health education and research, and an established international reputation in several research areas. The School offers undergraduate and graduate degrees in oral health and dentistry, as well as clinical specialist postgraduate training and an extensive suite of Continuing Professional Development programs. Clinical teaching occurs in the Royal Melbourne Dental Hospital, the Melbourne Dental Clinic, and a wide range of community health providers. </w:t>
      </w:r>
      <w:r w:rsidR="00BC3D3E" w:rsidRPr="00E3324A">
        <w:rPr>
          <w:sz w:val="20"/>
          <w:szCs w:val="20"/>
        </w:rPr>
        <w:t xml:space="preserve">Research in the School is an integral component of staff and student activities underpinning both the undergraduate and graduate curricula. The major research activities of the school are conducted </w:t>
      </w:r>
      <w:r w:rsidR="00BC3D3E">
        <w:rPr>
          <w:sz w:val="20"/>
          <w:szCs w:val="20"/>
        </w:rPr>
        <w:t>via three Divisions and</w:t>
      </w:r>
      <w:r w:rsidR="00BC3D3E" w:rsidRPr="00E3324A">
        <w:rPr>
          <w:sz w:val="20"/>
          <w:szCs w:val="20"/>
        </w:rPr>
        <w:t xml:space="preserve"> four major research groups, which </w:t>
      </w:r>
      <w:r w:rsidR="00BC3D3E">
        <w:rPr>
          <w:sz w:val="20"/>
          <w:szCs w:val="20"/>
        </w:rPr>
        <w:t xml:space="preserve">range translational </w:t>
      </w:r>
      <w:r w:rsidR="00BC3D3E" w:rsidRPr="00E3324A">
        <w:rPr>
          <w:sz w:val="20"/>
          <w:szCs w:val="20"/>
        </w:rPr>
        <w:t>b</w:t>
      </w:r>
      <w:r w:rsidR="00BC3D3E">
        <w:rPr>
          <w:sz w:val="20"/>
          <w:szCs w:val="20"/>
        </w:rPr>
        <w:t>iomedical</w:t>
      </w:r>
      <w:r w:rsidR="00BC3D3E" w:rsidRPr="00E3324A">
        <w:rPr>
          <w:sz w:val="20"/>
          <w:szCs w:val="20"/>
        </w:rPr>
        <w:t xml:space="preserve"> science to clinical studies</w:t>
      </w:r>
      <w:r w:rsidR="00BC3D3E">
        <w:rPr>
          <w:sz w:val="20"/>
          <w:szCs w:val="20"/>
        </w:rPr>
        <w:t>, pedagogical research</w:t>
      </w:r>
      <w:r w:rsidR="00BC3D3E" w:rsidRPr="00E3324A">
        <w:rPr>
          <w:sz w:val="20"/>
          <w:szCs w:val="20"/>
        </w:rPr>
        <w:t>. </w:t>
      </w:r>
      <w:r w:rsidR="00BC3D3E">
        <w:rPr>
          <w:sz w:val="20"/>
          <w:szCs w:val="20"/>
        </w:rPr>
        <w:t xml:space="preserve">The Head of School joined the University of Melbourne in 2020 and is leading a programme of change within the School </w:t>
      </w:r>
      <w:r w:rsidR="00BC3D3E">
        <w:rPr>
          <w:sz w:val="20"/>
          <w:szCs w:val="20"/>
        </w:rPr>
        <w:lastRenderedPageBreak/>
        <w:t>focusing on strategic reviews of education, research and organisational structure, known as MDS’25.</w:t>
      </w:r>
    </w:p>
    <w:p w14:paraId="74433D4B" w14:textId="77777777" w:rsidR="00BC3D3E" w:rsidRPr="007501E5" w:rsidRDefault="00BC3D3E" w:rsidP="00BC3D3E">
      <w:pPr>
        <w:pStyle w:val="BodyTextIndent"/>
        <w:rPr>
          <w:rStyle w:val="Hyperlink"/>
        </w:rPr>
      </w:pPr>
    </w:p>
    <w:p w14:paraId="52936626" w14:textId="77777777" w:rsidR="00BC3D3E" w:rsidRDefault="00BC3D3E" w:rsidP="00BC3D3E">
      <w:pPr>
        <w:pStyle w:val="Heading2"/>
      </w:pPr>
      <w:r w:rsidRPr="00E10F6E">
        <w:t xml:space="preserve">Faculty of Medicine, Dentistry and Health Sciences </w:t>
      </w:r>
    </w:p>
    <w:p w14:paraId="7BC29C0A" w14:textId="77777777" w:rsidR="00BC3D3E" w:rsidRDefault="00172E7B" w:rsidP="00BC3D3E">
      <w:pPr>
        <w:pStyle w:val="Default"/>
        <w:spacing w:before="120" w:after="120" w:line="280" w:lineRule="exact"/>
        <w:ind w:left="539"/>
        <w:jc w:val="both"/>
        <w:rPr>
          <w:sz w:val="20"/>
          <w:szCs w:val="20"/>
        </w:rPr>
      </w:pPr>
      <w:hyperlink r:id="rId12" w:history="1">
        <w:r w:rsidR="00BC3D3E" w:rsidRPr="00793EA4">
          <w:rPr>
            <w:rStyle w:val="Hyperlink"/>
            <w:sz w:val="20"/>
            <w:szCs w:val="20"/>
          </w:rPr>
          <w:t>www.mdhs.unimelb.edu.au</w:t>
        </w:r>
      </w:hyperlink>
      <w:r w:rsidR="00BC3D3E">
        <w:rPr>
          <w:sz w:val="20"/>
          <w:szCs w:val="20"/>
        </w:rPr>
        <w:t xml:space="preserve">  </w:t>
      </w:r>
    </w:p>
    <w:p w14:paraId="73E91C79" w14:textId="77777777" w:rsidR="00BC3D3E" w:rsidRDefault="00BC3D3E" w:rsidP="00BC3D3E">
      <w:pPr>
        <w:pStyle w:val="Default"/>
        <w:spacing w:before="120" w:after="120" w:line="280" w:lineRule="exact"/>
        <w:ind w:left="539"/>
        <w:jc w:val="both"/>
        <w:rPr>
          <w:sz w:val="20"/>
          <w:szCs w:val="20"/>
        </w:rPr>
      </w:pPr>
      <w:r>
        <w:rPr>
          <w:sz w:val="20"/>
          <w:szCs w:val="20"/>
        </w:rPr>
        <w:t>The Faculty of Medicine, Dentistry &amp;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Faculty’s annual revenue is $628m with approximately 55% of this income related to research activities.</w:t>
      </w:r>
    </w:p>
    <w:p w14:paraId="50F63D13" w14:textId="77777777" w:rsidR="00BC3D3E" w:rsidRDefault="00BC3D3E" w:rsidP="00BC3D3E">
      <w:pPr>
        <w:pStyle w:val="Default"/>
        <w:spacing w:before="120" w:after="120" w:line="280" w:lineRule="exact"/>
        <w:ind w:left="539"/>
        <w:jc w:val="both"/>
        <w:rPr>
          <w:sz w:val="20"/>
          <w:szCs w:val="20"/>
        </w:rPr>
      </w:pPr>
      <w:r>
        <w:rPr>
          <w:sz w:val="20"/>
          <w:szCs w:val="20"/>
        </w:rPr>
        <w:t xml:space="preserve">The </w:t>
      </w:r>
      <w:proofErr w:type="gramStart"/>
      <w:r>
        <w:rPr>
          <w:sz w:val="20"/>
          <w:szCs w:val="20"/>
        </w:rPr>
        <w:t>Faculty</w:t>
      </w:r>
      <w:proofErr w:type="gramEnd"/>
      <w:r>
        <w:rPr>
          <w:sz w:val="20"/>
          <w:szCs w:val="20"/>
        </w:rPr>
        <w:t xml:space="preserve"> has a student teaching load in excess of 8,500 equivalent full-time students including more than 1,300 research higher degree students. The Faculty has approximately 2,195 staff comprising 642 professional staff and 1,553 research and teaching staff.  </w:t>
      </w:r>
    </w:p>
    <w:p w14:paraId="1191EA21" w14:textId="77777777" w:rsidR="00BC3D3E" w:rsidRPr="005C20A9" w:rsidRDefault="00BC3D3E" w:rsidP="00BC3D3E">
      <w:pPr>
        <w:pStyle w:val="BodyTextIndent"/>
        <w:jc w:val="both"/>
        <w:rPr>
          <w:rStyle w:val="Hyperlink"/>
          <w:b/>
        </w:rPr>
      </w:pPr>
      <w:r w:rsidRPr="005C20A9">
        <w:t>The Faculty has appointed Australia’s first Associate Dean (Indigenous Development) to lead the development and implementation of the Faculty’s Reconciliation Action Plan (RAP), which will be aligned with the broader University – 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w:t>
      </w:r>
      <w:r w:rsidRPr="005C20A9">
        <w:rPr>
          <w:rFonts w:eastAsia="Calibri" w:cs="Arial"/>
          <w:color w:val="000000"/>
        </w:rPr>
        <w:t>.</w:t>
      </w:r>
      <w:r w:rsidRPr="005C20A9">
        <w:t xml:space="preserve"> </w:t>
      </w:r>
    </w:p>
    <w:p w14:paraId="25CFC0DE" w14:textId="77777777" w:rsidR="00BC3D3E" w:rsidRDefault="00BC3D3E" w:rsidP="00BC3D3E">
      <w:pPr>
        <w:pStyle w:val="Heading2"/>
      </w:pPr>
      <w:r>
        <w:t>The University of Melbourne</w:t>
      </w:r>
    </w:p>
    <w:p w14:paraId="2E26C610" w14:textId="77777777" w:rsidR="00BC3D3E" w:rsidRPr="005C20A9" w:rsidRDefault="00BC3D3E" w:rsidP="00BC3D3E">
      <w:pPr>
        <w:pStyle w:val="BodyTextIndent"/>
        <w:jc w:val="both"/>
        <w:rPr>
          <w:color w:val="336699"/>
        </w:rPr>
      </w:pPr>
      <w:r w:rsidRPr="005C20A9">
        <w:t>Established in 1853, the University of Melbourne is a leading international university with a tradition of excel</w:t>
      </w:r>
      <w:r w:rsidRPr="005C20A9">
        <w:softHyphen/>
        <w:t xml:space="preserve">lence in teaching and research. The main campus in Parkville is recognised as the hub of Australia’s premier knowledge precinct comprising eight hospitals, many leading research </w:t>
      </w:r>
      <w:proofErr w:type="gramStart"/>
      <w:r w:rsidRPr="005C20A9">
        <w:t>institutes</w:t>
      </w:r>
      <w:proofErr w:type="gramEnd"/>
      <w:r w:rsidRPr="005C20A9">
        <w:t xml:space="preserve"> and a wide-range of knowledge-based industries. With outstanding performance in international rankings, the University is at the forefront of higher education in the Asia-Pacific region and the world. </w:t>
      </w:r>
    </w:p>
    <w:p w14:paraId="20891D3F" w14:textId="77777777" w:rsidR="00BC3D3E" w:rsidRPr="005C20A9" w:rsidRDefault="00BC3D3E" w:rsidP="00BC3D3E">
      <w:pPr>
        <w:pStyle w:val="BodyTextIndent"/>
        <w:jc w:val="both"/>
      </w:pPr>
      <w:r w:rsidRPr="005C20A9">
        <w:t xml:space="preserve">The University employs people of outstanding calibre and offers a unique environment where staff are valued and rewarded. </w:t>
      </w:r>
    </w:p>
    <w:p w14:paraId="4733ADA9" w14:textId="77777777" w:rsidR="00BC3D3E" w:rsidRPr="005C20A9" w:rsidRDefault="00BC3D3E" w:rsidP="00BC3D3E">
      <w:pPr>
        <w:pStyle w:val="BodyTextIndent"/>
        <w:jc w:val="both"/>
      </w:pPr>
      <w:r w:rsidRPr="005C20A9">
        <w:t>Further information about working at The University of Melbourne is available at</w:t>
      </w:r>
      <w:r w:rsidRPr="005C20A9">
        <w:rPr>
          <w:color w:val="336699"/>
        </w:rPr>
        <w:t xml:space="preserve"> </w:t>
      </w:r>
      <w:hyperlink r:id="rId13" w:history="1">
        <w:r w:rsidRPr="005C20A9">
          <w:rPr>
            <w:rStyle w:val="Hyperlink"/>
            <w:b/>
          </w:rPr>
          <w:t>http://about.unimelb.edu.au/careers</w:t>
        </w:r>
      </w:hyperlink>
      <w:r w:rsidRPr="005C20A9">
        <w:t>.</w:t>
      </w:r>
    </w:p>
    <w:p w14:paraId="249A19F1" w14:textId="77777777" w:rsidR="00BC3D3E" w:rsidRDefault="00BC3D3E" w:rsidP="00BC3D3E">
      <w:pPr>
        <w:pStyle w:val="Heading2"/>
      </w:pPr>
      <w:r>
        <w:t>Growing Esteem, the Melbourne Curriculum and Research at melbourne: Ensuring excellence and impact to 2025</w:t>
      </w:r>
    </w:p>
    <w:p w14:paraId="46E1FB75" w14:textId="77777777" w:rsidR="00BC3D3E" w:rsidRPr="005C20A9" w:rsidRDefault="00BC3D3E" w:rsidP="00BC3D3E">
      <w:pPr>
        <w:pStyle w:val="BodyTextIndent"/>
        <w:jc w:val="both"/>
      </w:pPr>
      <w:r w:rsidRPr="005C20A9">
        <w:t xml:space="preserve">Growing Esteem describes Melbourne's strategy to achieve its aspiration to be a public-spirited and </w:t>
      </w:r>
      <w:proofErr w:type="gramStart"/>
      <w:r w:rsidRPr="005C20A9">
        <w:t>internationally-engaged</w:t>
      </w:r>
      <w:proofErr w:type="gramEnd"/>
      <w:r w:rsidRPr="005C20A9">
        <w:t xml:space="preserve"> institution, highly regarded for making distinctive contributions to society in research and research training, learning and teaching, and engagement. </w:t>
      </w:r>
      <w:hyperlink r:id="rId14" w:history="1">
        <w:r w:rsidRPr="005C20A9">
          <w:rPr>
            <w:rStyle w:val="Hyperlink"/>
            <w:b/>
          </w:rPr>
          <w:t>http://about.unimelb.edu.au/strategy-and-leadership</w:t>
        </w:r>
      </w:hyperlink>
    </w:p>
    <w:p w14:paraId="6678873A" w14:textId="77777777" w:rsidR="00BC3D3E" w:rsidRPr="005C20A9" w:rsidRDefault="00BC3D3E" w:rsidP="00BC3D3E">
      <w:pPr>
        <w:pStyle w:val="BodyTextIndent"/>
        <w:jc w:val="both"/>
      </w:pPr>
      <w:r w:rsidRPr="005C20A9">
        <w:t xml:space="preserve">The University is at the forefront of Australia's changing higher education system and offers a distinctive model of education known collectively as the Melbourne Curriculum. The new educational model, designed for an outstanding experience for all students, is based on six </w:t>
      </w:r>
      <w:r w:rsidRPr="005C20A9">
        <w:lastRenderedPageBreak/>
        <w:t>broad undergraduate programs followed by a graduate professional degree, research higher degree or entry directly into employment. The emphasis on academic breadth as well as disciplinary depth in the new degrees ensures that graduates will have the capacity to succeed in a world where knowledge boundaries are shifting and reforming to create new frontiers and challenges. In moving to the new model, the University is also aligning itself with the best of emerging European and Asian practice and well-established North American traditions.</w:t>
      </w:r>
    </w:p>
    <w:p w14:paraId="38E8A01A" w14:textId="77777777" w:rsidR="00BC3D3E" w:rsidRPr="005C20A9" w:rsidRDefault="00BC3D3E" w:rsidP="00BC3D3E">
      <w:pPr>
        <w:pStyle w:val="BodyTextIndent"/>
        <w:jc w:val="both"/>
      </w:pPr>
      <w:r w:rsidRPr="005C20A9">
        <w:rPr>
          <w:color w:val="000000"/>
        </w:rPr>
        <w:t xml:space="preserve">The </w:t>
      </w:r>
      <w:r w:rsidRPr="005C20A9">
        <w:t xml:space="preserve">University’s global aspirations seek to make significant contributions to major social, </w:t>
      </w:r>
      <w:proofErr w:type="gramStart"/>
      <w:r w:rsidRPr="005C20A9">
        <w:t>economic</w:t>
      </w:r>
      <w:proofErr w:type="gramEnd"/>
      <w:r w:rsidRPr="005C20A9">
        <w:t xml:space="preserve"> and environmental challenges. Accordingly, the University’s research strategy</w:t>
      </w:r>
      <w:r w:rsidRPr="005C20A9">
        <w:rPr>
          <w:i/>
        </w:rPr>
        <w:t xml:space="preserve"> Research at Melbourne: Ensuring Excellence and Impact to 2025</w:t>
      </w:r>
      <w:r w:rsidRPr="005C20A9">
        <w:t xml:space="preserve"> aspires to a significant advancement in the excellence and impact of its research outputs. </w:t>
      </w:r>
      <w:hyperlink r:id="rId15" w:history="1">
        <w:r w:rsidRPr="005C20A9">
          <w:rPr>
            <w:rStyle w:val="Hyperlink"/>
            <w:rFonts w:cs="Arial"/>
            <w:b/>
            <w:szCs w:val="20"/>
          </w:rPr>
          <w:t>http://research.unimelb.edu.au/our-research/research-at-melbourne</w:t>
        </w:r>
      </w:hyperlink>
    </w:p>
    <w:p w14:paraId="4F52CBBA" w14:textId="77777777" w:rsidR="00BC3D3E" w:rsidRPr="005C20A9" w:rsidRDefault="00BC3D3E" w:rsidP="00BC3D3E">
      <w:pPr>
        <w:pStyle w:val="BodyTextIndent"/>
        <w:jc w:val="both"/>
      </w:pPr>
      <w:r w:rsidRPr="005C20A9">
        <w:t xml:space="preserve">The strategy recognises that as a public-spirited, research-intensive institution of the future, the University must strive to make a tangible impact in Australia and the world, working across disciplinary and sectoral boundaries and building deeper and more substantive engagement with industry, </w:t>
      </w:r>
      <w:proofErr w:type="gramStart"/>
      <w:r w:rsidRPr="005C20A9">
        <w:t>collaborators</w:t>
      </w:r>
      <w:proofErr w:type="gramEnd"/>
      <w:r w:rsidRPr="005C20A9">
        <w:t xml:space="preserve"> and partners.  While cultivating the fundamental enabling disciplines through investigator-driven research, the University has adopted three grand challenges aspiring to solve some of the most difficult problems facing our world in the next century. These Grand Challenges include:</w:t>
      </w:r>
    </w:p>
    <w:p w14:paraId="365E86F2" w14:textId="77777777" w:rsidR="00BC3D3E" w:rsidRPr="00FA4289" w:rsidRDefault="00BC3D3E" w:rsidP="00BC3D3E">
      <w:pPr>
        <w:pStyle w:val="ListBullet2"/>
        <w:jc w:val="both"/>
      </w:pPr>
      <w:r w:rsidRPr="00FA4289">
        <w:t>Understanding our place and purpose – The place and purpose grand challenge centres on understanding all aspects of our national identity, with a focus on Australia’s ‘place’ in the Asia-Pacific region and the world, and on our ‘purpose’ or mission to improve all dimensions of the human condition through our research.</w:t>
      </w:r>
    </w:p>
    <w:p w14:paraId="636BCCBA" w14:textId="77777777" w:rsidR="00BC3D3E" w:rsidRPr="00FA4289" w:rsidRDefault="00BC3D3E" w:rsidP="00BC3D3E">
      <w:pPr>
        <w:pStyle w:val="ListBullet2"/>
        <w:jc w:val="both"/>
      </w:pPr>
      <w:r w:rsidRPr="00FA4289">
        <w:t xml:space="preserve">Fostering health and wellbeing – The health and wellbeing grand challenge focuses on building the scale and breadth of our capabilities in population and global health; on harnessing our contribution to the ‘convergence revolution’ of biomedical and health research, bringing together the life sciences, </w:t>
      </w:r>
      <w:proofErr w:type="gramStart"/>
      <w:r w:rsidRPr="00FA4289">
        <w:t>engineering</w:t>
      </w:r>
      <w:proofErr w:type="gramEnd"/>
      <w:r w:rsidRPr="00FA4289">
        <w:t xml:space="preserve"> and the physical sciences; and on addressing the physical, mental and social aspects of wellbeing by looking beyond the traditional boundaries of biomedicine. </w:t>
      </w:r>
    </w:p>
    <w:p w14:paraId="3999DB1B" w14:textId="77777777" w:rsidR="00BC3D3E" w:rsidRDefault="00BC3D3E" w:rsidP="00BC3D3E">
      <w:pPr>
        <w:pStyle w:val="ListBullet2"/>
        <w:jc w:val="both"/>
      </w:pPr>
      <w:r w:rsidRPr="00FA4289">
        <w:t xml:space="preserve">Supporting sustainability and resilience – The sustainability and resilience grand challenge addresses the critical issues of climate change, water and food security, sustainable energy and designing resilient cities and regions. In addition to the technical aspects, this grand challenge considers the physical and social functioning of cities, connecting physical phenomena with lessons from our past, and the implications of the technical solutions for economies, </w:t>
      </w:r>
      <w:r>
        <w:t xml:space="preserve">living patterns and behaviours. </w:t>
      </w:r>
    </w:p>
    <w:p w14:paraId="5E7764FC" w14:textId="77777777" w:rsidR="00BC3D3E" w:rsidRPr="005C20A9" w:rsidRDefault="00BC3D3E" w:rsidP="00BC3D3E">
      <w:pPr>
        <w:pStyle w:val="BodyTextIndent"/>
        <w:jc w:val="both"/>
      </w:pPr>
      <w:r w:rsidRPr="005C20A9">
        <w:t>Essential to tackling these challenges, an outstanding faculty, high performing students, wide collaboration including internationally and deep partnerships with external parties form central components of Research at Melbourne: Ensuring Excellence and Impact to 2025.</w:t>
      </w:r>
    </w:p>
    <w:p w14:paraId="256A1102" w14:textId="77777777" w:rsidR="00BC3D3E" w:rsidRPr="001B0483" w:rsidRDefault="00BC3D3E" w:rsidP="00BC3D3E">
      <w:pPr>
        <w:pStyle w:val="Heading2"/>
        <w:jc w:val="both"/>
      </w:pPr>
      <w:r w:rsidRPr="001B0483">
        <w:t>Governance</w:t>
      </w:r>
    </w:p>
    <w:p w14:paraId="711B3E0F" w14:textId="77777777" w:rsidR="00BC3D3E" w:rsidRPr="005C20A9" w:rsidRDefault="00BC3D3E" w:rsidP="00BC3D3E">
      <w:pPr>
        <w:pStyle w:val="BodyTextIndent"/>
        <w:jc w:val="both"/>
      </w:pPr>
      <w:r w:rsidRPr="005C20A9">
        <w:t>The Vice Chancellor is the Chief Executive Officer of the University and responsible to Council for the good management of the University.</w:t>
      </w:r>
    </w:p>
    <w:p w14:paraId="3D28B877" w14:textId="77777777" w:rsidR="00BC3D3E" w:rsidRPr="005C20A9" w:rsidRDefault="00BC3D3E" w:rsidP="00BC3D3E">
      <w:pPr>
        <w:pStyle w:val="BodyTextIndent"/>
        <w:jc w:val="both"/>
        <w:rPr>
          <w:color w:val="336699"/>
        </w:rPr>
      </w:pPr>
      <w:r w:rsidRPr="005C20A9">
        <w:t xml:space="preserve">Comprehensive information about the University of Melbourne and its governance structure is available at </w:t>
      </w:r>
      <w:hyperlink r:id="rId16" w:history="1">
        <w:r w:rsidRPr="005C20A9">
          <w:rPr>
            <w:rStyle w:val="Hyperlink"/>
            <w:rFonts w:cs="Arial"/>
            <w:b/>
            <w:szCs w:val="20"/>
          </w:rPr>
          <w:t>http://www.unimelb.edu.au/governance</w:t>
        </w:r>
      </w:hyperlink>
      <w:r w:rsidRPr="005C20A9">
        <w:t xml:space="preserve">  </w:t>
      </w:r>
    </w:p>
    <w:p w14:paraId="5E39802D" w14:textId="77777777" w:rsidR="00BC3D3E" w:rsidRDefault="00BC3D3E" w:rsidP="00BC3D3E">
      <w:pPr>
        <w:pStyle w:val="BodyTextIndent"/>
        <w:jc w:val="both"/>
      </w:pPr>
    </w:p>
    <w:p w14:paraId="5EF71B1B" w14:textId="77777777" w:rsidR="00BC3D3E" w:rsidRDefault="00BC3D3E" w:rsidP="00BC3D3E">
      <w:pPr>
        <w:pStyle w:val="BodyTextIndent"/>
        <w:jc w:val="both"/>
      </w:pPr>
    </w:p>
    <w:p w14:paraId="48D7D611" w14:textId="77777777" w:rsidR="00BC3D3E" w:rsidRPr="00CA2B0E" w:rsidRDefault="00BC3D3E" w:rsidP="00BC3D3E">
      <w:pPr>
        <w:pStyle w:val="BodyTextIndent"/>
      </w:pPr>
    </w:p>
    <w:p w14:paraId="2CA6B425" w14:textId="77777777" w:rsidR="003D7243" w:rsidRDefault="003D7243"/>
    <w:sectPr w:rsidR="003D7243" w:rsidSect="00DE59F9">
      <w:headerReference w:type="even" r:id="rId17"/>
      <w:headerReference w:type="default" r:id="rId18"/>
      <w:footerReference w:type="even" r:id="rId19"/>
      <w:footerReference w:type="default" r:id="rId20"/>
      <w:headerReference w:type="first" r:id="rId21"/>
      <w:footerReference w:type="first" r:id="rId22"/>
      <w:pgSz w:w="11906" w:h="16838" w:code="9"/>
      <w:pgMar w:top="1258" w:right="1701" w:bottom="899" w:left="1701" w:header="71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EF24" w14:textId="77777777" w:rsidR="00172E7B" w:rsidRDefault="00172E7B">
      <w:r>
        <w:separator/>
      </w:r>
    </w:p>
  </w:endnote>
  <w:endnote w:type="continuationSeparator" w:id="0">
    <w:p w14:paraId="4D7D12F1" w14:textId="77777777" w:rsidR="00172E7B" w:rsidRDefault="0017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FDAF" w14:textId="77777777" w:rsidR="000137FF" w:rsidRDefault="00013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85F9" w14:textId="77777777" w:rsidR="00DE59F9" w:rsidRPr="005329D4" w:rsidRDefault="00135011" w:rsidP="00DE59F9">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p w14:paraId="2D5466B1" w14:textId="77777777" w:rsidR="00DE59F9" w:rsidRDefault="00DE59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B79D" w14:textId="77777777" w:rsidR="00DE59F9" w:rsidRDefault="00DE59F9" w:rsidP="00DE59F9">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44"/>
      <w:gridCol w:w="2815"/>
      <w:gridCol w:w="2845"/>
    </w:tblGrid>
    <w:tr w:rsidR="00DE59F9" w14:paraId="24726832" w14:textId="77777777" w:rsidTr="00DE59F9">
      <w:tc>
        <w:tcPr>
          <w:tcW w:w="2906" w:type="dxa"/>
        </w:tcPr>
        <w:p w14:paraId="5DD0DC52" w14:textId="00AF56D7" w:rsidR="00DE59F9" w:rsidRDefault="00135011" w:rsidP="00DE59F9">
          <w:pPr>
            <w:pStyle w:val="Footer"/>
            <w:pBdr>
              <w:top w:val="none" w:sz="0" w:space="0" w:color="auto"/>
            </w:pBdr>
            <w:tabs>
              <w:tab w:val="clear" w:pos="4153"/>
              <w:tab w:val="clear" w:pos="8306"/>
              <w:tab w:val="center" w:pos="4500"/>
              <w:tab w:val="right" w:pos="8460"/>
            </w:tabs>
          </w:pPr>
          <w:r w:rsidRPr="00773259">
            <w:rPr>
              <w:b/>
            </w:rPr>
            <w:t>Date Created</w:t>
          </w:r>
          <w:r>
            <w:rPr>
              <w:b/>
            </w:rPr>
            <w:t xml:space="preserve">: </w:t>
          </w:r>
          <w:r w:rsidR="00F67564" w:rsidRPr="00F67564">
            <w:rPr>
              <w:bCs/>
            </w:rPr>
            <w:t>18</w:t>
          </w:r>
          <w:r>
            <w:t>/</w:t>
          </w:r>
          <w:r w:rsidR="00F67564">
            <w:t>05</w:t>
          </w:r>
          <w:r>
            <w:t>/202</w:t>
          </w:r>
          <w:r w:rsidR="00F67564">
            <w:t>2</w:t>
          </w:r>
        </w:p>
      </w:tc>
      <w:tc>
        <w:tcPr>
          <w:tcW w:w="2907" w:type="dxa"/>
        </w:tcPr>
        <w:p w14:paraId="30A13146" w14:textId="61A31B91" w:rsidR="00DE59F9" w:rsidRDefault="00DE59F9" w:rsidP="00DE59F9">
          <w:pPr>
            <w:pStyle w:val="Footer"/>
            <w:pBdr>
              <w:top w:val="none" w:sz="0" w:space="0" w:color="auto"/>
            </w:pBdr>
            <w:tabs>
              <w:tab w:val="clear" w:pos="4153"/>
              <w:tab w:val="clear" w:pos="8306"/>
              <w:tab w:val="center" w:pos="4500"/>
              <w:tab w:val="right" w:pos="8460"/>
            </w:tabs>
          </w:pPr>
        </w:p>
      </w:tc>
      <w:tc>
        <w:tcPr>
          <w:tcW w:w="2907" w:type="dxa"/>
        </w:tcPr>
        <w:p w14:paraId="32EC0B18" w14:textId="5E07491E" w:rsidR="00DE59F9" w:rsidRDefault="00135011" w:rsidP="00DE59F9">
          <w:pPr>
            <w:pStyle w:val="Footer"/>
            <w:pBdr>
              <w:top w:val="none" w:sz="0" w:space="0" w:color="auto"/>
            </w:pBdr>
            <w:tabs>
              <w:tab w:val="clear" w:pos="4153"/>
              <w:tab w:val="clear" w:pos="8306"/>
              <w:tab w:val="center" w:pos="4500"/>
              <w:tab w:val="right" w:pos="8460"/>
            </w:tabs>
          </w:pPr>
          <w:r>
            <w:rPr>
              <w:b/>
            </w:rPr>
            <w:t>Next Review Due</w:t>
          </w:r>
          <w:r w:rsidRPr="00773259">
            <w:rPr>
              <w:b/>
            </w:rPr>
            <w:t>:</w:t>
          </w:r>
          <w:r>
            <w:t xml:space="preserve"> </w:t>
          </w:r>
          <w:r w:rsidR="00F67564">
            <w:t>18</w:t>
          </w:r>
          <w:r>
            <w:t>/</w:t>
          </w:r>
          <w:r w:rsidR="00F67564">
            <w:t>05</w:t>
          </w:r>
          <w:r>
            <w:t>/202</w:t>
          </w:r>
          <w:r w:rsidR="00F67564">
            <w:t>3</w:t>
          </w:r>
        </w:p>
      </w:tc>
    </w:tr>
  </w:tbl>
  <w:p w14:paraId="5413FCC9" w14:textId="77777777" w:rsidR="00DE59F9" w:rsidRDefault="00135011" w:rsidP="00DE59F9">
    <w:pPr>
      <w:pStyle w:val="Footer"/>
      <w:tabs>
        <w:tab w:val="clear" w:pos="4153"/>
        <w:tab w:val="clear" w:pos="8306"/>
        <w:tab w:val="center" w:pos="4500"/>
        <w:tab w:val="right" w:pos="8460"/>
      </w:tabs>
    </w:pPr>
    <w:r>
      <w:tab/>
    </w:r>
    <w:r>
      <w:tab/>
    </w:r>
  </w:p>
  <w:p w14:paraId="1DD594D2" w14:textId="77777777" w:rsidR="00DE59F9" w:rsidRPr="000C47B5" w:rsidRDefault="00135011" w:rsidP="00DE59F9">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p w14:paraId="25BB020D" w14:textId="77777777" w:rsidR="00DE59F9" w:rsidRDefault="00DE59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E947" w14:textId="77777777" w:rsidR="00172E7B" w:rsidRDefault="00172E7B">
      <w:r>
        <w:separator/>
      </w:r>
    </w:p>
  </w:footnote>
  <w:footnote w:type="continuationSeparator" w:id="0">
    <w:p w14:paraId="373AFB6E" w14:textId="77777777" w:rsidR="00172E7B" w:rsidRDefault="0017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8DD6" w14:textId="77777777" w:rsidR="000137FF" w:rsidRDefault="00013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1D23" w14:textId="73D8E4EF" w:rsidR="00DE59F9" w:rsidRPr="00F5435A" w:rsidRDefault="00135011" w:rsidP="00DE59F9">
    <w:pPr>
      <w:pStyle w:val="HeaderText"/>
      <w:tabs>
        <w:tab w:val="clear" w:pos="4153"/>
        <w:tab w:val="clear" w:pos="8306"/>
        <w:tab w:val="center" w:pos="4500"/>
        <w:tab w:val="right" w:pos="8460"/>
      </w:tabs>
    </w:pPr>
    <w:r>
      <w:t xml:space="preserve">Position number </w:t>
    </w:r>
    <w:r w:rsidR="000137FF" w:rsidRPr="000137FF">
      <w:t>0056162</w:t>
    </w:r>
    <w:r>
      <w:tab/>
      <w:t>The University of Melbourne</w:t>
    </w:r>
  </w:p>
  <w:p w14:paraId="24EF7965" w14:textId="77777777" w:rsidR="00DE59F9" w:rsidRDefault="00DE59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F46E" w14:textId="77777777" w:rsidR="000137FF" w:rsidRDefault="00013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478D"/>
    <w:multiLevelType w:val="hybridMultilevel"/>
    <w:tmpl w:val="C6C86234"/>
    <w:lvl w:ilvl="0" w:tplc="D212AF68">
      <w:start w:val="1"/>
      <w:numFmt w:val="bullet"/>
      <w:pStyle w:val="ListBullet"/>
      <w:lvlText w:val=""/>
      <w:lvlJc w:val="left"/>
      <w:pPr>
        <w:tabs>
          <w:tab w:val="num" w:pos="473"/>
        </w:tabs>
        <w:ind w:left="473" w:hanging="360"/>
      </w:pPr>
      <w:rPr>
        <w:rFonts w:ascii="Symbol" w:hAnsi="Symbol" w:hint="default"/>
        <w:color w:val="auto"/>
      </w:rPr>
    </w:lvl>
    <w:lvl w:ilvl="1" w:tplc="0C090003">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2" w15:restartNumberingAfterBreak="0">
    <w:nsid w:val="28980ED8"/>
    <w:multiLevelType w:val="hybridMultilevel"/>
    <w:tmpl w:val="8144A20E"/>
    <w:lvl w:ilvl="0" w:tplc="5C1292D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F16F21"/>
    <w:multiLevelType w:val="multilevel"/>
    <w:tmpl w:val="489AD1B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589630437">
    <w:abstractNumId w:val="4"/>
  </w:num>
  <w:num w:numId="2" w16cid:durableId="871112367">
    <w:abstractNumId w:val="0"/>
  </w:num>
  <w:num w:numId="3" w16cid:durableId="1288974827">
    <w:abstractNumId w:val="1"/>
  </w:num>
  <w:num w:numId="4" w16cid:durableId="1585067357">
    <w:abstractNumId w:val="3"/>
  </w:num>
  <w:num w:numId="5" w16cid:durableId="1086535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3E"/>
    <w:rsid w:val="000137FF"/>
    <w:rsid w:val="000465CF"/>
    <w:rsid w:val="00085599"/>
    <w:rsid w:val="000B097A"/>
    <w:rsid w:val="000D70D6"/>
    <w:rsid w:val="001054FE"/>
    <w:rsid w:val="00134FCE"/>
    <w:rsid w:val="00135011"/>
    <w:rsid w:val="00172E7B"/>
    <w:rsid w:val="001C30C4"/>
    <w:rsid w:val="001E7087"/>
    <w:rsid w:val="00203462"/>
    <w:rsid w:val="002061C3"/>
    <w:rsid w:val="00262473"/>
    <w:rsid w:val="002935F4"/>
    <w:rsid w:val="002B186C"/>
    <w:rsid w:val="003132DA"/>
    <w:rsid w:val="00345644"/>
    <w:rsid w:val="003B0EB8"/>
    <w:rsid w:val="003D7243"/>
    <w:rsid w:val="004551BA"/>
    <w:rsid w:val="00483D7E"/>
    <w:rsid w:val="00493BEA"/>
    <w:rsid w:val="004E2AFE"/>
    <w:rsid w:val="00597302"/>
    <w:rsid w:val="00641DB4"/>
    <w:rsid w:val="00671735"/>
    <w:rsid w:val="007D3FFE"/>
    <w:rsid w:val="007D459E"/>
    <w:rsid w:val="007F3145"/>
    <w:rsid w:val="00843873"/>
    <w:rsid w:val="008456CD"/>
    <w:rsid w:val="00857C75"/>
    <w:rsid w:val="00932BEE"/>
    <w:rsid w:val="0095315C"/>
    <w:rsid w:val="00995FB7"/>
    <w:rsid w:val="009D629E"/>
    <w:rsid w:val="009E3D6F"/>
    <w:rsid w:val="00A53DE4"/>
    <w:rsid w:val="00A80EEA"/>
    <w:rsid w:val="00AB3290"/>
    <w:rsid w:val="00AC485F"/>
    <w:rsid w:val="00B20D42"/>
    <w:rsid w:val="00B27ACD"/>
    <w:rsid w:val="00BC3D3E"/>
    <w:rsid w:val="00C108CE"/>
    <w:rsid w:val="00CA27E7"/>
    <w:rsid w:val="00D67A36"/>
    <w:rsid w:val="00DE59F9"/>
    <w:rsid w:val="00E3070D"/>
    <w:rsid w:val="00E57081"/>
    <w:rsid w:val="00E822F6"/>
    <w:rsid w:val="00E86F47"/>
    <w:rsid w:val="00F0500C"/>
    <w:rsid w:val="00F67564"/>
    <w:rsid w:val="00F929B8"/>
    <w:rsid w:val="076B5104"/>
    <w:rsid w:val="2DF47055"/>
    <w:rsid w:val="337ECCD8"/>
    <w:rsid w:val="3670DF33"/>
    <w:rsid w:val="3AF7D183"/>
    <w:rsid w:val="60BA5E3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82B7"/>
  <w15:chartTrackingRefBased/>
  <w15:docId w15:val="{96518BBC-15B4-4515-AB20-36B37954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3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BodyText"/>
    <w:next w:val="Normal"/>
    <w:link w:val="Heading1Char"/>
    <w:qFormat/>
    <w:rsid w:val="00BC3D3E"/>
    <w:pPr>
      <w:numPr>
        <w:numId w:val="1"/>
      </w:numPr>
      <w:spacing w:before="720" w:after="60" w:line="360" w:lineRule="exact"/>
      <w:outlineLvl w:val="0"/>
    </w:pPr>
    <w:rPr>
      <w:rFonts w:ascii="Georgia" w:hAnsi="Georgia"/>
      <w:b/>
      <w:i/>
      <w:color w:val="336699"/>
      <w:sz w:val="28"/>
    </w:rPr>
  </w:style>
  <w:style w:type="paragraph" w:styleId="Heading2">
    <w:name w:val="heading 2"/>
    <w:basedOn w:val="Heading1"/>
    <w:next w:val="BodyText"/>
    <w:link w:val="Heading2Char"/>
    <w:qFormat/>
    <w:rsid w:val="00BC3D3E"/>
    <w:pPr>
      <w:numPr>
        <w:ilvl w:val="1"/>
      </w:numPr>
      <w:tabs>
        <w:tab w:val="left" w:pos="540"/>
      </w:tabs>
      <w:spacing w:before="360"/>
      <w:outlineLvl w:val="1"/>
    </w:pPr>
    <w:rPr>
      <w:rFonts w:ascii="Arial" w:hAnsi="Arial"/>
      <w:i w:val="0"/>
      <w:caps/>
      <w:color w:val="7791AD"/>
      <w:spacing w:val="22"/>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D3E"/>
    <w:rPr>
      <w:rFonts w:ascii="Georgia" w:eastAsia="Times New Roman" w:hAnsi="Georgia" w:cs="Times New Roman"/>
      <w:b/>
      <w:i/>
      <w:color w:val="336699"/>
      <w:sz w:val="28"/>
      <w:szCs w:val="24"/>
      <w:lang w:eastAsia="en-AU"/>
    </w:rPr>
  </w:style>
  <w:style w:type="character" w:customStyle="1" w:styleId="Heading2Char">
    <w:name w:val="Heading 2 Char"/>
    <w:basedOn w:val="DefaultParagraphFont"/>
    <w:link w:val="Heading2"/>
    <w:rsid w:val="00BC3D3E"/>
    <w:rPr>
      <w:rFonts w:ascii="Arial" w:eastAsia="Times New Roman" w:hAnsi="Arial" w:cs="Times New Roman"/>
      <w:b/>
      <w:caps/>
      <w:color w:val="7791AD"/>
      <w:spacing w:val="22"/>
      <w:sz w:val="20"/>
      <w:szCs w:val="28"/>
      <w:lang w:eastAsia="en-AU"/>
    </w:rPr>
  </w:style>
  <w:style w:type="paragraph" w:styleId="BodyText">
    <w:name w:val="Body Text"/>
    <w:basedOn w:val="Normal"/>
    <w:link w:val="BodyTextChar"/>
    <w:autoRedefine/>
    <w:rsid w:val="00BC3D3E"/>
    <w:pPr>
      <w:spacing w:before="120" w:line="280" w:lineRule="exact"/>
    </w:pPr>
    <w:rPr>
      <w:rFonts w:ascii="Arial" w:hAnsi="Arial"/>
      <w:sz w:val="20"/>
    </w:rPr>
  </w:style>
  <w:style w:type="character" w:customStyle="1" w:styleId="BodyTextChar">
    <w:name w:val="Body Text Char"/>
    <w:basedOn w:val="DefaultParagraphFont"/>
    <w:link w:val="BodyText"/>
    <w:rsid w:val="00BC3D3E"/>
    <w:rPr>
      <w:rFonts w:ascii="Arial" w:eastAsia="Times New Roman" w:hAnsi="Arial" w:cs="Times New Roman"/>
      <w:sz w:val="20"/>
      <w:szCs w:val="24"/>
      <w:lang w:eastAsia="en-AU"/>
    </w:rPr>
  </w:style>
  <w:style w:type="paragraph" w:styleId="Footer">
    <w:name w:val="footer"/>
    <w:basedOn w:val="Normal"/>
    <w:link w:val="FooterChar"/>
    <w:rsid w:val="00BC3D3E"/>
    <w:pPr>
      <w:pBdr>
        <w:top w:val="dotted" w:sz="4" w:space="5" w:color="C0C0C0"/>
      </w:pBdr>
      <w:tabs>
        <w:tab w:val="center" w:pos="4153"/>
        <w:tab w:val="right" w:pos="8306"/>
      </w:tabs>
    </w:pPr>
    <w:rPr>
      <w:rFonts w:ascii="Arial" w:hAnsi="Arial"/>
      <w:spacing w:val="8"/>
      <w:sz w:val="16"/>
    </w:rPr>
  </w:style>
  <w:style w:type="character" w:customStyle="1" w:styleId="FooterChar">
    <w:name w:val="Footer Char"/>
    <w:basedOn w:val="DefaultParagraphFont"/>
    <w:link w:val="Footer"/>
    <w:rsid w:val="00BC3D3E"/>
    <w:rPr>
      <w:rFonts w:ascii="Arial" w:eastAsia="Times New Roman" w:hAnsi="Arial" w:cs="Times New Roman"/>
      <w:spacing w:val="8"/>
      <w:sz w:val="16"/>
      <w:szCs w:val="24"/>
      <w:lang w:eastAsia="en-AU"/>
    </w:rPr>
  </w:style>
  <w:style w:type="character" w:styleId="Hyperlink">
    <w:name w:val="Hyperlink"/>
    <w:rsid w:val="00BC3D3E"/>
    <w:rPr>
      <w:color w:val="336699"/>
      <w:u w:val="none"/>
    </w:rPr>
  </w:style>
  <w:style w:type="paragraph" w:customStyle="1" w:styleId="DocumentTitle">
    <w:name w:val="Document Title"/>
    <w:basedOn w:val="Normal"/>
    <w:next w:val="BodyText"/>
    <w:rsid w:val="00BC3D3E"/>
    <w:pPr>
      <w:spacing w:after="240"/>
    </w:pPr>
    <w:rPr>
      <w:rFonts w:ascii="Georgia" w:hAnsi="Georgia" w:cs="Arial"/>
      <w:color w:val="C0C0C0"/>
      <w:sz w:val="32"/>
      <w:szCs w:val="32"/>
    </w:rPr>
  </w:style>
  <w:style w:type="paragraph" w:styleId="ListBullet">
    <w:name w:val="List Bullet"/>
    <w:basedOn w:val="Normal"/>
    <w:rsid w:val="00BC3D3E"/>
    <w:pPr>
      <w:numPr>
        <w:numId w:val="2"/>
      </w:numPr>
      <w:spacing w:before="120" w:after="60" w:line="260" w:lineRule="exact"/>
    </w:pPr>
    <w:rPr>
      <w:rFonts w:ascii="Arial" w:hAnsi="Arial"/>
      <w:sz w:val="20"/>
    </w:rPr>
  </w:style>
  <w:style w:type="paragraph" w:customStyle="1" w:styleId="HeaderText">
    <w:name w:val="HeaderText"/>
    <w:basedOn w:val="Footer"/>
    <w:rsid w:val="00BC3D3E"/>
    <w:pPr>
      <w:pBdr>
        <w:top w:val="none" w:sz="0" w:space="0" w:color="auto"/>
        <w:bottom w:val="dotted" w:sz="4" w:space="3" w:color="C0C0C0"/>
      </w:pBdr>
    </w:pPr>
  </w:style>
  <w:style w:type="paragraph" w:styleId="ListBullet2">
    <w:name w:val="List Bullet 2"/>
    <w:basedOn w:val="ListBullet"/>
    <w:rsid w:val="00BC3D3E"/>
    <w:pPr>
      <w:tabs>
        <w:tab w:val="num" w:pos="900"/>
      </w:tabs>
      <w:ind w:left="900"/>
    </w:pPr>
  </w:style>
  <w:style w:type="paragraph" w:styleId="BodyTextIndent">
    <w:name w:val="Body Text Indent"/>
    <w:basedOn w:val="BodyText"/>
    <w:link w:val="BodyTextIndentChar"/>
    <w:rsid w:val="00BC3D3E"/>
    <w:pPr>
      <w:ind w:left="540"/>
    </w:pPr>
  </w:style>
  <w:style w:type="character" w:customStyle="1" w:styleId="BodyTextIndentChar">
    <w:name w:val="Body Text Indent Char"/>
    <w:basedOn w:val="DefaultParagraphFont"/>
    <w:link w:val="BodyTextIndent"/>
    <w:rsid w:val="00BC3D3E"/>
    <w:rPr>
      <w:rFonts w:ascii="Arial" w:eastAsia="Times New Roman" w:hAnsi="Arial" w:cs="Times New Roman"/>
      <w:sz w:val="20"/>
      <w:szCs w:val="24"/>
      <w:lang w:eastAsia="en-AU"/>
    </w:rPr>
  </w:style>
  <w:style w:type="paragraph" w:customStyle="1" w:styleId="Internalapplicantsnotice">
    <w:name w:val="Internal applicants notice"/>
    <w:basedOn w:val="Normal"/>
    <w:rsid w:val="00BC3D3E"/>
    <w:pPr>
      <w:spacing w:after="240"/>
    </w:pPr>
    <w:rPr>
      <w:rFonts w:ascii="Arial" w:hAnsi="Arial"/>
      <w:caps/>
      <w:color w:val="808080"/>
      <w:sz w:val="22"/>
      <w:szCs w:val="36"/>
    </w:rPr>
  </w:style>
  <w:style w:type="paragraph" w:customStyle="1" w:styleId="URLboxsmall">
    <w:name w:val="URL box small"/>
    <w:basedOn w:val="URLonfrontpage"/>
    <w:rsid w:val="00BC3D3E"/>
    <w:pPr>
      <w:spacing w:before="480" w:line="440" w:lineRule="exact"/>
    </w:pPr>
    <w:rPr>
      <w:b w:val="0"/>
      <w:i w:val="0"/>
      <w:color w:val="003366"/>
      <w:sz w:val="22"/>
      <w:szCs w:val="20"/>
    </w:rPr>
  </w:style>
  <w:style w:type="paragraph" w:customStyle="1" w:styleId="URLonfrontpage">
    <w:name w:val="URL on front page"/>
    <w:link w:val="URLonfrontpageChar"/>
    <w:rsid w:val="00BC3D3E"/>
    <w:pPr>
      <w:pBdr>
        <w:top w:val="dotted" w:sz="4" w:space="10" w:color="999999"/>
        <w:left w:val="dotted" w:sz="4" w:space="4" w:color="999999"/>
        <w:bottom w:val="dotted" w:sz="4" w:space="10" w:color="999999"/>
        <w:right w:val="dotted" w:sz="4" w:space="4" w:color="999999"/>
      </w:pBdr>
      <w:shd w:val="clear" w:color="auto" w:fill="E6E6E6"/>
      <w:spacing w:after="0" w:line="360" w:lineRule="exact"/>
      <w:jc w:val="center"/>
    </w:pPr>
    <w:rPr>
      <w:rFonts w:ascii="Georgia" w:eastAsia="Times New Roman" w:hAnsi="Georgia" w:cs="Times New Roman"/>
      <w:b/>
      <w:i/>
      <w:color w:val="336699"/>
      <w:sz w:val="24"/>
      <w:szCs w:val="28"/>
      <w:lang w:eastAsia="en-AU"/>
    </w:rPr>
  </w:style>
  <w:style w:type="character" w:customStyle="1" w:styleId="URLonfrontpageChar">
    <w:name w:val="URL on front page Char"/>
    <w:link w:val="URLonfrontpage"/>
    <w:rsid w:val="00BC3D3E"/>
    <w:rPr>
      <w:rFonts w:ascii="Georgia" w:eastAsia="Times New Roman" w:hAnsi="Georgia" w:cs="Times New Roman"/>
      <w:b/>
      <w:i/>
      <w:color w:val="336699"/>
      <w:sz w:val="24"/>
      <w:szCs w:val="28"/>
      <w:shd w:val="clear" w:color="auto" w:fill="E6E6E6"/>
      <w:lang w:eastAsia="en-AU"/>
    </w:rPr>
  </w:style>
  <w:style w:type="paragraph" w:customStyle="1" w:styleId="Positionmetadata">
    <w:name w:val="Position metadata"/>
    <w:basedOn w:val="BodyText"/>
    <w:rsid w:val="00BC3D3E"/>
    <w:rPr>
      <w:b/>
      <w:caps/>
      <w:color w:val="003366"/>
      <w:sz w:val="18"/>
    </w:rPr>
  </w:style>
  <w:style w:type="paragraph" w:customStyle="1" w:styleId="Contact">
    <w:name w:val="Contact"/>
    <w:basedOn w:val="BodyText"/>
    <w:rsid w:val="00BC3D3E"/>
    <w:pPr>
      <w:spacing w:before="180" w:after="40" w:line="240" w:lineRule="exact"/>
    </w:pPr>
  </w:style>
  <w:style w:type="character" w:customStyle="1" w:styleId="Inlineitalic">
    <w:name w:val="Inline italic"/>
    <w:rsid w:val="00BC3D3E"/>
    <w:rPr>
      <w:i/>
    </w:rPr>
  </w:style>
  <w:style w:type="paragraph" w:customStyle="1" w:styleId="PositionTitle">
    <w:name w:val="Position Title"/>
    <w:rsid w:val="00BC3D3E"/>
    <w:pPr>
      <w:spacing w:before="1200" w:after="120" w:line="400" w:lineRule="exact"/>
    </w:pPr>
    <w:rPr>
      <w:rFonts w:ascii="Georgia" w:eastAsia="Times New Roman" w:hAnsi="Georgia" w:cs="Times New Roman"/>
      <w:b/>
      <w:color w:val="003366"/>
      <w:sz w:val="36"/>
      <w:szCs w:val="36"/>
      <w:lang w:eastAsia="en-AU"/>
    </w:rPr>
  </w:style>
  <w:style w:type="paragraph" w:customStyle="1" w:styleId="PositionSummary">
    <w:name w:val="Position Summary"/>
    <w:rsid w:val="00BC3D3E"/>
    <w:pPr>
      <w:spacing w:before="120" w:after="120" w:line="240" w:lineRule="auto"/>
    </w:pPr>
    <w:rPr>
      <w:rFonts w:ascii="Georgia" w:eastAsia="Times New Roman" w:hAnsi="Georgia" w:cs="Times New Roman"/>
      <w:b/>
      <w:i/>
      <w:color w:val="003366"/>
      <w:sz w:val="32"/>
      <w:szCs w:val="24"/>
      <w:lang w:eastAsia="en-AU"/>
    </w:rPr>
  </w:style>
  <w:style w:type="paragraph" w:customStyle="1" w:styleId="OrgUnit">
    <w:name w:val="OrgUnit"/>
    <w:basedOn w:val="Positionmetadata"/>
    <w:rsid w:val="00BC3D3E"/>
    <w:pPr>
      <w:spacing w:before="1080"/>
    </w:pPr>
    <w:rPr>
      <w:caps w:val="0"/>
      <w:color w:val="4D4D4D"/>
      <w:sz w:val="22"/>
    </w:rPr>
  </w:style>
  <w:style w:type="paragraph" w:customStyle="1" w:styleId="BudgetDivision">
    <w:name w:val="Budget Division"/>
    <w:basedOn w:val="OrgUnit"/>
    <w:rsid w:val="00BC3D3E"/>
    <w:pPr>
      <w:spacing w:before="0"/>
    </w:pPr>
    <w:rPr>
      <w:b w:val="0"/>
      <w:color w:val="333333"/>
      <w:szCs w:val="20"/>
    </w:rPr>
  </w:style>
  <w:style w:type="paragraph" w:customStyle="1" w:styleId="Default">
    <w:name w:val="Default"/>
    <w:rsid w:val="00BC3D3E"/>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basedOn w:val="DefaultParagraphFont"/>
    <w:unhideWhenUsed/>
    <w:rsid w:val="004551BA"/>
    <w:rPr>
      <w:sz w:val="16"/>
      <w:szCs w:val="16"/>
    </w:rPr>
  </w:style>
  <w:style w:type="paragraph" w:styleId="CommentText">
    <w:name w:val="annotation text"/>
    <w:basedOn w:val="Normal"/>
    <w:link w:val="CommentTextChar"/>
    <w:uiPriority w:val="99"/>
    <w:semiHidden/>
    <w:unhideWhenUsed/>
    <w:rsid w:val="004551BA"/>
    <w:rPr>
      <w:sz w:val="20"/>
      <w:szCs w:val="20"/>
    </w:rPr>
  </w:style>
  <w:style w:type="character" w:customStyle="1" w:styleId="CommentTextChar">
    <w:name w:val="Comment Text Char"/>
    <w:basedOn w:val="DefaultParagraphFont"/>
    <w:link w:val="CommentText"/>
    <w:uiPriority w:val="99"/>
    <w:semiHidden/>
    <w:rsid w:val="004551B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551BA"/>
    <w:rPr>
      <w:b/>
      <w:bCs/>
    </w:rPr>
  </w:style>
  <w:style w:type="character" w:customStyle="1" w:styleId="CommentSubjectChar">
    <w:name w:val="Comment Subject Char"/>
    <w:basedOn w:val="CommentTextChar"/>
    <w:link w:val="CommentSubject"/>
    <w:uiPriority w:val="99"/>
    <w:semiHidden/>
    <w:rsid w:val="004551BA"/>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455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1BA"/>
    <w:rPr>
      <w:rFonts w:ascii="Segoe UI" w:eastAsia="Times New Roman" w:hAnsi="Segoe UI" w:cs="Segoe UI"/>
      <w:sz w:val="18"/>
      <w:szCs w:val="18"/>
      <w:lang w:eastAsia="en-AU"/>
    </w:rPr>
  </w:style>
  <w:style w:type="paragraph" w:styleId="ListNumber2">
    <w:name w:val="List Number 2"/>
    <w:basedOn w:val="ListNumber"/>
    <w:rsid w:val="004551BA"/>
    <w:pPr>
      <w:numPr>
        <w:numId w:val="3"/>
      </w:numPr>
      <w:tabs>
        <w:tab w:val="clear" w:pos="567"/>
        <w:tab w:val="num" w:pos="360"/>
      </w:tabs>
      <w:spacing w:before="80" w:after="40" w:line="280" w:lineRule="exact"/>
      <w:ind w:left="360" w:hanging="360"/>
      <w:contextualSpacing w:val="0"/>
    </w:pPr>
    <w:rPr>
      <w:rFonts w:ascii="Arial" w:hAnsi="Arial" w:cs="Arial"/>
      <w:sz w:val="20"/>
    </w:rPr>
  </w:style>
  <w:style w:type="paragraph" w:styleId="ListNumber">
    <w:name w:val="List Number"/>
    <w:basedOn w:val="Normal"/>
    <w:uiPriority w:val="99"/>
    <w:semiHidden/>
    <w:unhideWhenUsed/>
    <w:rsid w:val="004551BA"/>
    <w:pPr>
      <w:numPr>
        <w:numId w:val="4"/>
      </w:numPr>
      <w:contextualSpacing/>
    </w:pPr>
  </w:style>
  <w:style w:type="paragraph" w:styleId="Header">
    <w:name w:val="header"/>
    <w:basedOn w:val="Normal"/>
    <w:link w:val="HeaderChar"/>
    <w:uiPriority w:val="99"/>
    <w:unhideWhenUsed/>
    <w:rsid w:val="00F67564"/>
    <w:pPr>
      <w:tabs>
        <w:tab w:val="center" w:pos="4513"/>
        <w:tab w:val="right" w:pos="9026"/>
      </w:tabs>
    </w:pPr>
  </w:style>
  <w:style w:type="character" w:customStyle="1" w:styleId="HeaderChar">
    <w:name w:val="Header Char"/>
    <w:basedOn w:val="DefaultParagraphFont"/>
    <w:link w:val="Header"/>
    <w:uiPriority w:val="99"/>
    <w:rsid w:val="00F67564"/>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F929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yperlink" Target="http://about.unimelb.edu.au/career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hyperlink" Target="http://www.mdhs.unimelb.edu.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imelb.edu.au/governanc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ety.unimelb.edu.au/topics/responsibilit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search.unimelb.edu.au/our-research/research-at-melbourne" TargetMode="External"/><Relationship Id="rId23" Type="http://schemas.openxmlformats.org/officeDocument/2006/relationships/fontTable" Target="fontTable.xml"/><Relationship Id="rId10" Type="http://schemas.openxmlformats.org/officeDocument/2006/relationships/hyperlink" Target="http://hr.unimelb.edu.au/career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bout.unimelb.edu.au/careers/working/benefits" TargetMode="External"/><Relationship Id="rId14" Type="http://schemas.openxmlformats.org/officeDocument/2006/relationships/hyperlink" Target="http://about.unimelb.edu.au/strategy-and-leadershi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Schumann</dc:creator>
  <cp:keywords/>
  <dc:description/>
  <cp:lastModifiedBy>Maddison Ryan</cp:lastModifiedBy>
  <cp:revision>3</cp:revision>
  <dcterms:created xsi:type="dcterms:W3CDTF">2022-05-29T23:55:00Z</dcterms:created>
  <dcterms:modified xsi:type="dcterms:W3CDTF">2022-05-31T02:37:00Z</dcterms:modified>
</cp:coreProperties>
</file>