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3E70DE42" w:rsidR="00E42ADC" w:rsidRPr="00BD10E7" w:rsidRDefault="00496DF9" w:rsidP="00332197">
            <w:pPr>
              <w:rPr>
                <w:rFonts w:asciiTheme="minorHAnsi" w:hAnsiTheme="minorHAnsi" w:cstheme="minorHAnsi"/>
                <w:b/>
                <w:color w:val="000000"/>
                <w:sz w:val="28"/>
                <w:szCs w:val="28"/>
                <w:lang w:val="en-AU"/>
              </w:rPr>
            </w:pPr>
            <w:r w:rsidRPr="00496DF9">
              <w:rPr>
                <w:rFonts w:asciiTheme="minorHAnsi" w:hAnsiTheme="minorHAnsi" w:cstheme="minorHAnsi"/>
                <w:b/>
                <w:color w:val="000000"/>
                <w:sz w:val="28"/>
                <w:szCs w:val="28"/>
                <w:lang w:val="en-AU"/>
              </w:rPr>
              <w:t>Lecturer, Mathematics</w:t>
            </w:r>
            <w:r w:rsidR="00BC41D4">
              <w:rPr>
                <w:rFonts w:asciiTheme="minorHAnsi" w:hAnsiTheme="minorHAnsi" w:cstheme="minorHAnsi"/>
                <w:b/>
                <w:color w:val="000000"/>
                <w:sz w:val="28"/>
                <w:szCs w:val="28"/>
                <w:lang w:val="en-AU"/>
              </w:rPr>
              <w:t xml:space="preserve"> and/or Statistics</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152CF786" w:rsidR="00E42ADC" w:rsidRPr="00B31573" w:rsidRDefault="00BC41D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3B7EE85" w14:textId="77777777" w:rsidR="00DD4795" w:rsidRDefault="00496DF9"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Provost</w:t>
            </w:r>
          </w:p>
          <w:p w14:paraId="50E04855" w14:textId="673768AF" w:rsidR="007D64F9" w:rsidRPr="00B31573" w:rsidRDefault="007D64F9"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313EC400" w:rsidR="00DD4795" w:rsidRDefault="00496DF9" w:rsidP="00055C3B">
            <w:pPr>
              <w:rPr>
                <w:rFonts w:asciiTheme="minorHAnsi" w:hAnsiTheme="minorHAnsi" w:cstheme="minorHAnsi"/>
                <w:color w:val="000000"/>
                <w:sz w:val="22"/>
                <w:szCs w:val="22"/>
                <w:lang w:val="en-AU"/>
              </w:rPr>
            </w:pPr>
            <w:r w:rsidRPr="00496DF9">
              <w:rPr>
                <w:rFonts w:asciiTheme="minorHAnsi" w:hAnsiTheme="minorHAnsi" w:cstheme="minorHAnsi"/>
                <w:color w:val="000000"/>
                <w:sz w:val="22"/>
                <w:szCs w:val="22"/>
                <w:lang w:val="en-AU"/>
              </w:rPr>
              <w:t>School of Computing, Engineering and Mathematical Sciences</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7E2E385F" w14:textId="7D6FA7B6" w:rsidR="00DD4795" w:rsidRDefault="009B4645"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Mathematical and Physical Sciences</w:t>
            </w:r>
          </w:p>
          <w:p w14:paraId="76FED497" w14:textId="77777777" w:rsidR="00156D50" w:rsidRDefault="00156D50" w:rsidP="00055C3B">
            <w:pPr>
              <w:rPr>
                <w:rFonts w:asciiTheme="minorHAnsi" w:hAnsiTheme="minorHAnsi" w:cstheme="minorHAnsi"/>
                <w:color w:val="000000"/>
                <w:sz w:val="22"/>
                <w:szCs w:val="22"/>
                <w:lang w:val="en-AU"/>
              </w:rPr>
            </w:pPr>
          </w:p>
          <w:p w14:paraId="48C936C9" w14:textId="0776C13B" w:rsidR="00156D50" w:rsidRPr="00B31573" w:rsidRDefault="00156D50" w:rsidP="00055C3B">
            <w:pPr>
              <w:rPr>
                <w:rFonts w:asciiTheme="minorHAnsi" w:hAnsiTheme="minorHAnsi" w:cstheme="minorHAnsi"/>
                <w:color w:val="000000"/>
                <w:sz w:val="22"/>
                <w:szCs w:val="22"/>
                <w:lang w:val="en-AU"/>
              </w:rPr>
            </w:pPr>
            <w:r w:rsidRPr="00156D50">
              <w:rPr>
                <w:rFonts w:asciiTheme="minorHAnsi" w:hAnsiTheme="minorHAnsi" w:cstheme="minorHAnsi"/>
                <w:color w:val="000000"/>
                <w:sz w:val="22"/>
                <w:szCs w:val="22"/>
                <w:lang w:val="en-AU"/>
              </w:rPr>
              <w:t>Level B Teaching &amp; Research</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24729B0B" w:rsidR="00676154" w:rsidRPr="003A1CFA" w:rsidRDefault="00496DF9"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Continuing"/>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Continuing</w:t>
            </w:r>
            <w:r>
              <w:rPr>
                <w:rFonts w:asciiTheme="minorHAnsi" w:hAnsiTheme="minorHAnsi" w:cstheme="minorHAnsi"/>
                <w:color w:val="000000"/>
                <w:sz w:val="22"/>
                <w:szCs w:val="22"/>
                <w:lang w:val="en-AU"/>
              </w:rPr>
              <w:fldChar w:fldCharType="end"/>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55CDA50C" w:rsidR="00DD4795" w:rsidRDefault="00496DF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EA54B6"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4EF6FAE" w:rsidR="00C73B62"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409C26F3" w14:textId="418F0FB8" w:rsidR="004C1361" w:rsidRDefault="004C1361" w:rsidP="00C73B62">
      <w:pPr>
        <w:pStyle w:val="Default"/>
        <w:rPr>
          <w:b/>
          <w:bCs/>
          <w:color w:val="auto"/>
          <w:sz w:val="22"/>
          <w:szCs w:val="22"/>
        </w:rPr>
      </w:pPr>
    </w:p>
    <w:p w14:paraId="44EBEA43" w14:textId="75E0E9DD" w:rsidR="00BC41D4" w:rsidRPr="00BC41D4" w:rsidRDefault="00BC41D4" w:rsidP="00BC41D4">
      <w:pPr>
        <w:jc w:val="both"/>
        <w:rPr>
          <w:rFonts w:asciiTheme="minorHAnsi" w:hAnsiTheme="minorHAnsi" w:cstheme="minorHAnsi"/>
          <w:sz w:val="22"/>
          <w:szCs w:val="22"/>
        </w:rPr>
      </w:pPr>
      <w:bookmarkStart w:id="1" w:name="_Hlk97898208"/>
      <w:r w:rsidRPr="00BC41D4">
        <w:rPr>
          <w:rFonts w:asciiTheme="minorHAnsi" w:hAnsiTheme="minorHAnsi" w:cstheme="minorHAnsi"/>
          <w:sz w:val="22"/>
          <w:szCs w:val="22"/>
        </w:rPr>
        <w:t xml:space="preserve">This position </w:t>
      </w:r>
      <w:proofErr w:type="gramStart"/>
      <w:r w:rsidRPr="00BC41D4">
        <w:rPr>
          <w:rFonts w:asciiTheme="minorHAnsi" w:hAnsiTheme="minorHAnsi" w:cstheme="minorHAnsi"/>
          <w:sz w:val="22"/>
          <w:szCs w:val="22"/>
        </w:rPr>
        <w:t>is located in</w:t>
      </w:r>
      <w:proofErr w:type="gramEnd"/>
      <w:r w:rsidRPr="00BC41D4">
        <w:rPr>
          <w:rFonts w:asciiTheme="minorHAnsi" w:hAnsiTheme="minorHAnsi" w:cstheme="minorHAnsi"/>
          <w:sz w:val="22"/>
          <w:szCs w:val="22"/>
        </w:rPr>
        <w:t xml:space="preserve"> the Department of</w:t>
      </w:r>
      <w:r>
        <w:rPr>
          <w:rFonts w:asciiTheme="minorHAnsi" w:hAnsiTheme="minorHAnsi" w:cstheme="minorHAnsi"/>
          <w:sz w:val="22"/>
          <w:szCs w:val="22"/>
        </w:rPr>
        <w:t xml:space="preserve"> Mathematical and Physical Sciences</w:t>
      </w:r>
      <w:r w:rsidRPr="00BC41D4">
        <w:rPr>
          <w:rFonts w:asciiTheme="minorHAnsi" w:hAnsiTheme="minorHAnsi" w:cstheme="minorHAnsi"/>
          <w:sz w:val="22"/>
          <w:szCs w:val="22"/>
        </w:rPr>
        <w:t xml:space="preserve">, part of the School of Computing, Engineering and Mathematical Sciences </w:t>
      </w:r>
      <w:r w:rsidR="0083644B">
        <w:rPr>
          <w:rFonts w:asciiTheme="minorHAnsi" w:hAnsiTheme="minorHAnsi" w:cstheme="minorHAnsi"/>
          <w:sz w:val="22"/>
          <w:szCs w:val="22"/>
        </w:rPr>
        <w:t xml:space="preserve">on the </w:t>
      </w:r>
      <w:r w:rsidRPr="00BC41D4">
        <w:rPr>
          <w:rFonts w:asciiTheme="minorHAnsi" w:hAnsiTheme="minorHAnsi" w:cstheme="minorHAnsi"/>
          <w:sz w:val="22"/>
          <w:szCs w:val="22"/>
        </w:rPr>
        <w:t>B</w:t>
      </w:r>
      <w:r w:rsidR="00E87834">
        <w:rPr>
          <w:rFonts w:asciiTheme="minorHAnsi" w:hAnsiTheme="minorHAnsi" w:cstheme="minorHAnsi"/>
          <w:sz w:val="22"/>
          <w:szCs w:val="22"/>
        </w:rPr>
        <w:t>endigo</w:t>
      </w:r>
      <w:r w:rsidRPr="00BC41D4">
        <w:rPr>
          <w:rFonts w:asciiTheme="minorHAnsi" w:hAnsiTheme="minorHAnsi" w:cstheme="minorHAnsi"/>
          <w:sz w:val="22"/>
          <w:szCs w:val="22"/>
        </w:rPr>
        <w:t xml:space="preserve"> campus. The </w:t>
      </w:r>
      <w:r>
        <w:rPr>
          <w:rFonts w:asciiTheme="minorHAnsi" w:hAnsiTheme="minorHAnsi" w:cstheme="minorHAnsi"/>
          <w:sz w:val="22"/>
          <w:szCs w:val="22"/>
        </w:rPr>
        <w:t>s</w:t>
      </w:r>
      <w:r w:rsidRPr="00BC41D4">
        <w:rPr>
          <w:rFonts w:asciiTheme="minorHAnsi" w:hAnsiTheme="minorHAnsi" w:cstheme="minorHAnsi"/>
          <w:sz w:val="22"/>
          <w:szCs w:val="22"/>
        </w:rPr>
        <w:t xml:space="preserve">chool has three departments: Computer Science and Information Technology, Engineering, and Mathematical and Physical Sciences on both Melbourne (Bundoora) and Bendigo campuses. The </w:t>
      </w:r>
      <w:r>
        <w:rPr>
          <w:rFonts w:asciiTheme="minorHAnsi" w:hAnsiTheme="minorHAnsi" w:cstheme="minorHAnsi"/>
          <w:sz w:val="22"/>
          <w:szCs w:val="22"/>
        </w:rPr>
        <w:t>s</w:t>
      </w:r>
      <w:r w:rsidRPr="00BC41D4">
        <w:rPr>
          <w:rFonts w:asciiTheme="minorHAnsi" w:hAnsiTheme="minorHAnsi" w:cstheme="minorHAnsi"/>
          <w:sz w:val="22"/>
          <w:szCs w:val="22"/>
        </w:rPr>
        <w:t xml:space="preserve">chool hosts three Research </w:t>
      </w:r>
      <w:proofErr w:type="spellStart"/>
      <w:r w:rsidRPr="00BC41D4">
        <w:rPr>
          <w:rFonts w:asciiTheme="minorHAnsi" w:hAnsiTheme="minorHAnsi" w:cstheme="minorHAnsi"/>
          <w:sz w:val="22"/>
          <w:szCs w:val="22"/>
        </w:rPr>
        <w:t>Centres</w:t>
      </w:r>
      <w:proofErr w:type="spellEnd"/>
      <w:r w:rsidRPr="00BC41D4">
        <w:rPr>
          <w:rFonts w:asciiTheme="minorHAnsi" w:hAnsiTheme="minorHAnsi" w:cstheme="minorHAnsi"/>
          <w:sz w:val="22"/>
          <w:szCs w:val="22"/>
        </w:rPr>
        <w:t xml:space="preserve">: </w:t>
      </w:r>
      <w:proofErr w:type="gramStart"/>
      <w:r w:rsidRPr="00BC41D4">
        <w:rPr>
          <w:rFonts w:asciiTheme="minorHAnsi" w:hAnsiTheme="minorHAnsi" w:cstheme="minorHAnsi"/>
          <w:sz w:val="22"/>
          <w:szCs w:val="22"/>
        </w:rPr>
        <w:t>the</w:t>
      </w:r>
      <w:proofErr w:type="gramEnd"/>
      <w:r w:rsidRPr="00BC41D4">
        <w:rPr>
          <w:rFonts w:asciiTheme="minorHAnsi" w:hAnsiTheme="minorHAnsi" w:cstheme="minorHAnsi"/>
          <w:sz w:val="22"/>
          <w:szCs w:val="22"/>
        </w:rPr>
        <w:t xml:space="preserve"> Centre for Technology Infusion (CTI), the CISCO Latrobe Centre for Artificial Intelligence and Internet of Things, and the Centre for Materials and Surface Science, and one Research Node: the Cybersecurity Innovation Node. The </w:t>
      </w:r>
      <w:r w:rsidR="00442EF5">
        <w:rPr>
          <w:rFonts w:asciiTheme="minorHAnsi" w:hAnsiTheme="minorHAnsi" w:cstheme="minorHAnsi"/>
          <w:sz w:val="22"/>
          <w:szCs w:val="22"/>
        </w:rPr>
        <w:t>s</w:t>
      </w:r>
      <w:r w:rsidRPr="00BC41D4">
        <w:rPr>
          <w:rFonts w:asciiTheme="minorHAnsi" w:hAnsiTheme="minorHAnsi" w:cstheme="minorHAnsi"/>
          <w:sz w:val="22"/>
          <w:szCs w:val="22"/>
        </w:rPr>
        <w:t xml:space="preserve">chool has a reputation for innovative course design, the maintenance of a supportive student-centered learning environment and an outstanding research profile. The </w:t>
      </w:r>
      <w:r w:rsidR="00442EF5">
        <w:rPr>
          <w:rFonts w:asciiTheme="minorHAnsi" w:hAnsiTheme="minorHAnsi" w:cstheme="minorHAnsi"/>
          <w:sz w:val="22"/>
          <w:szCs w:val="22"/>
        </w:rPr>
        <w:t>s</w:t>
      </w:r>
      <w:r w:rsidRPr="00BC41D4">
        <w:rPr>
          <w:rFonts w:asciiTheme="minorHAnsi" w:hAnsiTheme="minorHAnsi" w:cstheme="minorHAnsi"/>
          <w:sz w:val="22"/>
          <w:szCs w:val="22"/>
        </w:rPr>
        <w:t xml:space="preserve">chool offers a range of general and specialist undergraduate and postgraduate courses that are rigorous, attuned to emerging trends and taught by staff at the forefront of their fields. </w:t>
      </w:r>
    </w:p>
    <w:p w14:paraId="131E13C1" w14:textId="4007AE86" w:rsidR="004C1361" w:rsidRDefault="004C1361" w:rsidP="004C1361">
      <w:pPr>
        <w:jc w:val="both"/>
        <w:rPr>
          <w:rFonts w:asciiTheme="minorHAnsi" w:hAnsiTheme="minorHAnsi" w:cstheme="minorHAnsi"/>
          <w:sz w:val="22"/>
          <w:szCs w:val="22"/>
        </w:rPr>
      </w:pPr>
    </w:p>
    <w:p w14:paraId="19B8BAE1" w14:textId="22F30F89" w:rsidR="004C1361" w:rsidRPr="004C1361" w:rsidRDefault="004C1361" w:rsidP="004C1361">
      <w:pPr>
        <w:rPr>
          <w:rFonts w:asciiTheme="minorHAnsi" w:hAnsiTheme="minorHAnsi" w:cstheme="minorHAnsi"/>
          <w:bCs/>
          <w:color w:val="000000"/>
          <w:sz w:val="22"/>
          <w:szCs w:val="22"/>
          <w:lang w:eastAsia="en-AU"/>
        </w:rPr>
      </w:pPr>
      <w:r w:rsidRPr="004C1361">
        <w:rPr>
          <w:rFonts w:asciiTheme="minorHAnsi" w:hAnsiTheme="minorHAnsi" w:cstheme="minorHAnsi"/>
          <w:bCs/>
          <w:sz w:val="22"/>
          <w:szCs w:val="22"/>
        </w:rPr>
        <w:t xml:space="preserve">The Department of Mathematical and Physical Sciences is comprised of active teaching and research staff across the broad disciplines of applied mathematics, pure mathematics, statistics, and physics.   The </w:t>
      </w:r>
      <w:r w:rsidR="00442EF5">
        <w:rPr>
          <w:rFonts w:asciiTheme="minorHAnsi" w:hAnsiTheme="minorHAnsi" w:cstheme="minorHAnsi"/>
          <w:bCs/>
          <w:sz w:val="22"/>
          <w:szCs w:val="22"/>
        </w:rPr>
        <w:t>d</w:t>
      </w:r>
      <w:r w:rsidRPr="004C1361">
        <w:rPr>
          <w:rFonts w:asciiTheme="minorHAnsi" w:hAnsiTheme="minorHAnsi" w:cstheme="minorHAnsi"/>
          <w:bCs/>
          <w:sz w:val="22"/>
          <w:szCs w:val="22"/>
        </w:rPr>
        <w:t xml:space="preserve">epartment offers undergraduate majors in mathematics, statistics, data science, and physics, </w:t>
      </w:r>
      <w:proofErr w:type="gramStart"/>
      <w:r w:rsidRPr="004C1361">
        <w:rPr>
          <w:rFonts w:asciiTheme="minorHAnsi" w:hAnsiTheme="minorHAnsi" w:cstheme="minorHAnsi"/>
          <w:bCs/>
          <w:sz w:val="22"/>
          <w:szCs w:val="22"/>
        </w:rPr>
        <w:t>and also</w:t>
      </w:r>
      <w:proofErr w:type="gramEnd"/>
      <w:r w:rsidRPr="004C1361">
        <w:rPr>
          <w:rFonts w:asciiTheme="minorHAnsi" w:hAnsiTheme="minorHAnsi" w:cstheme="minorHAnsi"/>
          <w:bCs/>
          <w:sz w:val="22"/>
          <w:szCs w:val="22"/>
        </w:rPr>
        <w:t xml:space="preserve"> provides many important subjects that are undertaken by students from a diverse range of courses and disciplinary backgrounds (</w:t>
      </w:r>
      <w:proofErr w:type="spellStart"/>
      <w:r w:rsidRPr="004C1361">
        <w:rPr>
          <w:rFonts w:asciiTheme="minorHAnsi" w:hAnsiTheme="minorHAnsi" w:cstheme="minorHAnsi"/>
          <w:bCs/>
          <w:sz w:val="22"/>
          <w:szCs w:val="22"/>
        </w:rPr>
        <w:t>eg</w:t>
      </w:r>
      <w:r w:rsidR="00BC41D4">
        <w:rPr>
          <w:rFonts w:asciiTheme="minorHAnsi" w:hAnsiTheme="minorHAnsi" w:cstheme="minorHAnsi"/>
          <w:bCs/>
          <w:sz w:val="22"/>
          <w:szCs w:val="22"/>
        </w:rPr>
        <w:t>.</w:t>
      </w:r>
      <w:proofErr w:type="spellEnd"/>
      <w:r w:rsidR="00BC41D4">
        <w:rPr>
          <w:rFonts w:asciiTheme="minorHAnsi" w:hAnsiTheme="minorHAnsi" w:cstheme="minorHAnsi"/>
          <w:bCs/>
          <w:sz w:val="22"/>
          <w:szCs w:val="22"/>
        </w:rPr>
        <w:t xml:space="preserve"> </w:t>
      </w:r>
      <w:r w:rsidRPr="004C1361">
        <w:rPr>
          <w:rFonts w:asciiTheme="minorHAnsi" w:hAnsiTheme="minorHAnsi" w:cstheme="minorHAnsi"/>
          <w:bCs/>
          <w:sz w:val="22"/>
          <w:szCs w:val="22"/>
        </w:rPr>
        <w:t xml:space="preserve">engineering, life sciences, education). Several members hold national and other teaching awards.  </w:t>
      </w:r>
      <w:r w:rsidRPr="004C1361">
        <w:rPr>
          <w:rFonts w:asciiTheme="minorHAnsi" w:hAnsiTheme="minorHAnsi" w:cstheme="minorHAnsi"/>
          <w:bCs/>
          <w:color w:val="000000"/>
          <w:sz w:val="22"/>
          <w:szCs w:val="22"/>
          <w:lang w:eastAsia="en-AU"/>
        </w:rPr>
        <w:t>The Australian Research Council’s Excellence in Research for Australia (ERA2018) ranks the Department’s mathematical sciences as ‘above world standard’, and physical sciences research as ‘well above world standard.’</w:t>
      </w:r>
    </w:p>
    <w:bookmarkEnd w:id="1"/>
    <w:p w14:paraId="514FFFB2" w14:textId="77777777" w:rsidR="004C1361" w:rsidRPr="00D67ADA" w:rsidRDefault="004C1361" w:rsidP="004C1361">
      <w:pPr>
        <w:pStyle w:val="Default"/>
        <w:rPr>
          <w:b/>
          <w:bCs/>
          <w:color w:val="auto"/>
          <w:sz w:val="22"/>
          <w:szCs w:val="22"/>
        </w:rPr>
      </w:pPr>
    </w:p>
    <w:p w14:paraId="4082283C" w14:textId="62A6D393" w:rsidR="004C1361" w:rsidRDefault="004C1361" w:rsidP="004C1361">
      <w:pPr>
        <w:pStyle w:val="Default"/>
        <w:rPr>
          <w:color w:val="auto"/>
          <w:sz w:val="22"/>
          <w:szCs w:val="22"/>
        </w:rPr>
      </w:pPr>
      <w:bookmarkStart w:id="2" w:name="_Hlk98600289"/>
      <w:r w:rsidRPr="00286BDE">
        <w:rPr>
          <w:color w:val="auto"/>
          <w:sz w:val="22"/>
          <w:szCs w:val="22"/>
        </w:rPr>
        <w:t xml:space="preserve">A Level B teaching and research academic is expected to </w:t>
      </w:r>
      <w:proofErr w:type="gramStart"/>
      <w:r w:rsidRPr="00286BDE">
        <w:rPr>
          <w:color w:val="auto"/>
          <w:sz w:val="22"/>
          <w:szCs w:val="22"/>
        </w:rPr>
        <w:t>make a contribution</w:t>
      </w:r>
      <w:proofErr w:type="gramEnd"/>
      <w:r w:rsidRPr="00286BDE">
        <w:rPr>
          <w:color w:val="auto"/>
          <w:sz w:val="22"/>
          <w:szCs w:val="22"/>
        </w:rPr>
        <w:t xml:space="preserve"> to the discipline at the national level. They will develop curriculum, </w:t>
      </w:r>
      <w:proofErr w:type="gramStart"/>
      <w:r w:rsidRPr="00286BDE">
        <w:rPr>
          <w:color w:val="auto"/>
          <w:sz w:val="22"/>
          <w:szCs w:val="22"/>
        </w:rPr>
        <w:t>teach</w:t>
      </w:r>
      <w:proofErr w:type="gramEnd"/>
      <w:r w:rsidRPr="00286BDE">
        <w:rPr>
          <w:color w:val="auto"/>
          <w:sz w:val="22"/>
          <w:szCs w:val="22"/>
        </w:rPr>
        <w:t xml:space="preserve"> and undertake research or other scholarly work relevant to the development of their discipline or professional field.</w:t>
      </w:r>
      <w:r>
        <w:rPr>
          <w:color w:val="auto"/>
          <w:sz w:val="22"/>
          <w:szCs w:val="22"/>
        </w:rPr>
        <w:t xml:space="preserve"> </w:t>
      </w:r>
    </w:p>
    <w:p w14:paraId="350FA3AB" w14:textId="22876485" w:rsidR="00BC41D4" w:rsidRDefault="00BC41D4" w:rsidP="004C1361">
      <w:pPr>
        <w:pStyle w:val="Default"/>
        <w:rPr>
          <w:color w:val="auto"/>
          <w:sz w:val="22"/>
          <w:szCs w:val="22"/>
        </w:rPr>
      </w:pPr>
    </w:p>
    <w:p w14:paraId="2CB04C70" w14:textId="77777777" w:rsidR="00BC41D4" w:rsidRDefault="00BC41D4" w:rsidP="00BC41D4">
      <w:pPr>
        <w:jc w:val="both"/>
        <w:rPr>
          <w:rFonts w:ascii="Calibri" w:hAnsi="Calibri" w:cs="Calibri"/>
          <w:sz w:val="22"/>
          <w:szCs w:val="22"/>
        </w:rPr>
      </w:pPr>
      <w:r w:rsidRPr="00BC41D4">
        <w:rPr>
          <w:rFonts w:ascii="Calibri" w:hAnsi="Calibri" w:cs="Calibri"/>
          <w:color w:val="000000"/>
          <w:sz w:val="22"/>
          <w:szCs w:val="22"/>
          <w:shd w:val="clear" w:color="auto" w:fill="FFFFFF"/>
        </w:rPr>
        <w:t xml:space="preserve">We welcome applications from a diversity of backgrounds and encourage individuals who have had work experience in industry or government labs to apply.  La Trobe is a participant in the Athena SWAN Charter to enhance gender equality in Science, Technology, Engineering, and Mathematics disciplines. As such, </w:t>
      </w:r>
      <w:r w:rsidRPr="00BC41D4">
        <w:rPr>
          <w:rFonts w:ascii="Calibri" w:hAnsi="Calibri" w:cs="Calibri"/>
          <w:sz w:val="22"/>
          <w:szCs w:val="22"/>
        </w:rPr>
        <w:t>we especially encourage female applicants to apply.</w:t>
      </w:r>
    </w:p>
    <w:p w14:paraId="64D5C46F" w14:textId="77777777" w:rsidR="00555C3D" w:rsidRDefault="00555C3D" w:rsidP="00BC41D4">
      <w:pPr>
        <w:jc w:val="both"/>
        <w:rPr>
          <w:rFonts w:ascii="Calibri" w:hAnsi="Calibri" w:cs="Calibri"/>
          <w:sz w:val="22"/>
          <w:szCs w:val="22"/>
        </w:rPr>
      </w:pPr>
    </w:p>
    <w:p w14:paraId="30343787" w14:textId="77777777" w:rsidR="00555C3D" w:rsidRPr="00986F33" w:rsidRDefault="00555C3D" w:rsidP="00555C3D">
      <w:pPr>
        <w:rPr>
          <w:rFonts w:asciiTheme="minorHAnsi" w:hAnsiTheme="minorHAnsi" w:cs="Calibri"/>
          <w:b/>
          <w:snapToGrid/>
          <w:color w:val="000000"/>
          <w:sz w:val="22"/>
          <w:szCs w:val="22"/>
          <w:lang w:val="en-AU" w:eastAsia="en-AU"/>
        </w:rPr>
      </w:pPr>
      <w:r w:rsidRPr="00986F33">
        <w:rPr>
          <w:rFonts w:asciiTheme="minorHAnsi" w:hAnsiTheme="minorHAnsi" w:cs="Calibri"/>
          <w:b/>
          <w:snapToGrid/>
          <w:color w:val="000000"/>
          <w:sz w:val="22"/>
          <w:szCs w:val="22"/>
          <w:lang w:val="en-AU" w:eastAsia="en-AU"/>
        </w:rPr>
        <w:t>Bendigo Campus</w:t>
      </w:r>
    </w:p>
    <w:p w14:paraId="5E430132" w14:textId="77777777" w:rsidR="00555C3D" w:rsidRDefault="00555C3D" w:rsidP="00555C3D">
      <w:pPr>
        <w:rPr>
          <w:rFonts w:asciiTheme="minorHAnsi" w:hAnsiTheme="minorHAnsi" w:cstheme="minorHAnsi"/>
          <w:bCs/>
          <w:sz w:val="22"/>
          <w:szCs w:val="22"/>
        </w:rPr>
      </w:pPr>
      <w:r w:rsidRPr="00986F33">
        <w:rPr>
          <w:rFonts w:asciiTheme="minorHAnsi" w:hAnsiTheme="minorHAnsi" w:cstheme="minorHAnsi"/>
          <w:bCs/>
          <w:sz w:val="22"/>
          <w:szCs w:val="22"/>
        </w:rPr>
        <w:t xml:space="preserve">The campus </w:t>
      </w:r>
      <w:proofErr w:type="gramStart"/>
      <w:r w:rsidRPr="00986F33">
        <w:rPr>
          <w:rFonts w:asciiTheme="minorHAnsi" w:hAnsiTheme="minorHAnsi" w:cstheme="minorHAnsi"/>
          <w:bCs/>
          <w:sz w:val="22"/>
          <w:szCs w:val="22"/>
        </w:rPr>
        <w:t>is located in</w:t>
      </w:r>
      <w:proofErr w:type="gramEnd"/>
      <w:r w:rsidRPr="00986F33">
        <w:rPr>
          <w:rFonts w:asciiTheme="minorHAnsi" w:hAnsiTheme="minorHAnsi" w:cstheme="minorHAnsi"/>
          <w:bCs/>
          <w:sz w:val="22"/>
          <w:szCs w:val="22"/>
        </w:rPr>
        <w:t xml:space="preserve"> the vibrant, highly connected regional City of Greater Bendigo, which has a population of approximately 100,000 and is growing at a rate above the national average.</w:t>
      </w:r>
      <w:r>
        <w:rPr>
          <w:rFonts w:asciiTheme="minorHAnsi" w:hAnsiTheme="minorHAnsi" w:cstheme="minorHAnsi"/>
          <w:bCs/>
          <w:sz w:val="22"/>
          <w:szCs w:val="22"/>
        </w:rPr>
        <w:t xml:space="preserve"> Bendigo is two-hours from central Melbourne, by car or public transport.</w:t>
      </w:r>
    </w:p>
    <w:p w14:paraId="4B91BC1F" w14:textId="77777777" w:rsidR="00555C3D" w:rsidRDefault="00555C3D" w:rsidP="00555C3D">
      <w:pPr>
        <w:rPr>
          <w:rFonts w:asciiTheme="minorHAnsi" w:hAnsiTheme="minorHAnsi" w:cstheme="minorHAnsi"/>
          <w:bCs/>
          <w:sz w:val="22"/>
          <w:szCs w:val="22"/>
        </w:rPr>
      </w:pPr>
    </w:p>
    <w:p w14:paraId="30EACCC0" w14:textId="77777777" w:rsidR="00555C3D" w:rsidRDefault="00555C3D" w:rsidP="00555C3D">
      <w:pPr>
        <w:rPr>
          <w:rFonts w:asciiTheme="minorHAnsi" w:hAnsiTheme="minorHAnsi" w:cstheme="minorHAnsi"/>
          <w:bCs/>
          <w:sz w:val="22"/>
          <w:szCs w:val="22"/>
        </w:rPr>
      </w:pPr>
      <w:r w:rsidRPr="00986F33">
        <w:rPr>
          <w:rFonts w:asciiTheme="minorHAnsi" w:hAnsiTheme="minorHAnsi" w:cstheme="minorHAnsi"/>
          <w:bCs/>
          <w:sz w:val="22"/>
          <w:szCs w:val="22"/>
        </w:rPr>
        <w:t>Bendigo is La Trobe's second largest campus with over 5000 local and international students and nearly 400 full time employees. The campus occupies 33 hectares of land approximately 3km from Bendigo's CBD.</w:t>
      </w:r>
    </w:p>
    <w:p w14:paraId="170F0EF0" w14:textId="77777777" w:rsidR="00555C3D" w:rsidRPr="00BC41D4" w:rsidRDefault="00555C3D" w:rsidP="00BC41D4">
      <w:pPr>
        <w:jc w:val="both"/>
        <w:rPr>
          <w:rFonts w:ascii="Calibri" w:hAnsi="Calibri" w:cs="Calibri"/>
          <w:sz w:val="22"/>
          <w:szCs w:val="22"/>
        </w:rPr>
      </w:pPr>
    </w:p>
    <w:p w14:paraId="02713E02" w14:textId="77777777" w:rsidR="00BC41D4" w:rsidRPr="00C655C7" w:rsidRDefault="00BC41D4" w:rsidP="00BC41D4">
      <w:pPr>
        <w:autoSpaceDE w:val="0"/>
        <w:autoSpaceDN w:val="0"/>
        <w:adjustRightInd w:val="0"/>
        <w:rPr>
          <w:rFonts w:cstheme="minorHAnsi"/>
          <w:bCs/>
          <w:iCs/>
          <w:color w:val="000000"/>
          <w:lang w:eastAsia="en-AU"/>
        </w:rPr>
      </w:pPr>
    </w:p>
    <w:bookmarkEnd w:id="2"/>
    <w:p w14:paraId="1A5A0F62" w14:textId="77777777" w:rsidR="004C1361" w:rsidRDefault="004C1361" w:rsidP="004C1361">
      <w:pPr>
        <w:pStyle w:val="Default"/>
        <w:rPr>
          <w:b/>
          <w:bCs/>
          <w:sz w:val="22"/>
          <w:szCs w:val="22"/>
        </w:rPr>
      </w:pPr>
      <w:r>
        <w:rPr>
          <w:b/>
          <w:bCs/>
          <w:sz w:val="22"/>
          <w:szCs w:val="22"/>
        </w:rPr>
        <w:t>Duties at this level will include:</w:t>
      </w:r>
    </w:p>
    <w:p w14:paraId="0C0CCFC9" w14:textId="77777777" w:rsidR="004C1361" w:rsidRDefault="004C1361" w:rsidP="004C1361">
      <w:pPr>
        <w:pStyle w:val="Default"/>
        <w:rPr>
          <w:b/>
          <w:bCs/>
          <w:sz w:val="22"/>
          <w:szCs w:val="22"/>
        </w:rPr>
      </w:pPr>
    </w:p>
    <w:p w14:paraId="4C4B7EAF" w14:textId="407EFEA4" w:rsidR="007200F5" w:rsidRDefault="007200F5" w:rsidP="004C1361">
      <w:pPr>
        <w:pStyle w:val="Default"/>
        <w:numPr>
          <w:ilvl w:val="0"/>
          <w:numId w:val="8"/>
        </w:numPr>
        <w:ind w:left="709" w:hanging="425"/>
        <w:rPr>
          <w:sz w:val="22"/>
          <w:szCs w:val="22"/>
        </w:rPr>
      </w:pPr>
      <w:r>
        <w:rPr>
          <w:color w:val="201F1E"/>
          <w:sz w:val="22"/>
          <w:szCs w:val="22"/>
          <w:shd w:val="clear" w:color="auto" w:fill="FFFFFF"/>
        </w:rPr>
        <w:t>Contribute to cross-disciplinary teaching development and delivery across the Department and School as required.</w:t>
      </w:r>
    </w:p>
    <w:p w14:paraId="628C19CD" w14:textId="21D039F0" w:rsidR="004C1361" w:rsidRDefault="004C1361" w:rsidP="004C1361">
      <w:pPr>
        <w:pStyle w:val="Default"/>
        <w:numPr>
          <w:ilvl w:val="0"/>
          <w:numId w:val="8"/>
        </w:numPr>
        <w:ind w:left="709" w:hanging="425"/>
        <w:rPr>
          <w:sz w:val="22"/>
          <w:szCs w:val="22"/>
        </w:rPr>
      </w:pPr>
      <w:r w:rsidRPr="00286BDE">
        <w:rPr>
          <w:sz w:val="22"/>
          <w:szCs w:val="22"/>
        </w:rPr>
        <w:t xml:space="preserve">Participate in innovative subject level curriculum design, </w:t>
      </w:r>
      <w:proofErr w:type="gramStart"/>
      <w:r w:rsidRPr="00286BDE">
        <w:rPr>
          <w:sz w:val="22"/>
          <w:szCs w:val="22"/>
        </w:rPr>
        <w:t>development</w:t>
      </w:r>
      <w:proofErr w:type="gramEnd"/>
      <w:r w:rsidRPr="00286BDE">
        <w:rPr>
          <w:sz w:val="22"/>
          <w:szCs w:val="22"/>
        </w:rPr>
        <w:t xml:space="preserve"> and review.</w:t>
      </w:r>
    </w:p>
    <w:p w14:paraId="33C6A7C3" w14:textId="77777777" w:rsidR="004C1361" w:rsidRPr="00600FED" w:rsidRDefault="004C1361" w:rsidP="004C1361">
      <w:pPr>
        <w:pStyle w:val="Default"/>
        <w:numPr>
          <w:ilvl w:val="0"/>
          <w:numId w:val="8"/>
        </w:numPr>
        <w:ind w:left="709" w:hanging="425"/>
        <w:rPr>
          <w:sz w:val="22"/>
          <w:szCs w:val="22"/>
        </w:rPr>
      </w:pPr>
      <w:r w:rsidRPr="00600FED">
        <w:rPr>
          <w:sz w:val="22"/>
          <w:szCs w:val="22"/>
        </w:rPr>
        <w:t>Support career aspirations of students and assist in getting students work-ready.</w:t>
      </w:r>
    </w:p>
    <w:p w14:paraId="671EB8F5" w14:textId="77777777" w:rsidR="004C1361" w:rsidRPr="00286BDE" w:rsidRDefault="004C1361" w:rsidP="004C1361">
      <w:pPr>
        <w:pStyle w:val="Default"/>
        <w:numPr>
          <w:ilvl w:val="0"/>
          <w:numId w:val="8"/>
        </w:numPr>
        <w:ind w:left="709" w:hanging="425"/>
        <w:rPr>
          <w:sz w:val="22"/>
          <w:szCs w:val="22"/>
        </w:rPr>
      </w:pPr>
      <w:r w:rsidRPr="00286BDE">
        <w:rPr>
          <w:sz w:val="22"/>
          <w:szCs w:val="22"/>
        </w:rPr>
        <w:t>Conduct innovative and high impact research and produce high quality publications resulting from that research.</w:t>
      </w:r>
    </w:p>
    <w:p w14:paraId="20AA7608" w14:textId="77777777" w:rsidR="004C1361" w:rsidRPr="00286BDE" w:rsidRDefault="004C1361" w:rsidP="004C1361">
      <w:pPr>
        <w:pStyle w:val="Default"/>
        <w:numPr>
          <w:ilvl w:val="0"/>
          <w:numId w:val="8"/>
        </w:numPr>
        <w:ind w:left="709" w:hanging="425"/>
        <w:rPr>
          <w:sz w:val="22"/>
          <w:szCs w:val="22"/>
        </w:rPr>
      </w:pPr>
      <w:r w:rsidRPr="00286BDE">
        <w:rPr>
          <w:sz w:val="22"/>
          <w:szCs w:val="22"/>
        </w:rPr>
        <w:t>Obtain research funding from grants, contracts, and consultancies, individually or as part of a team.</w:t>
      </w:r>
    </w:p>
    <w:p w14:paraId="467EE161" w14:textId="77777777" w:rsidR="004C1361" w:rsidRPr="00286BDE" w:rsidRDefault="004C1361" w:rsidP="004C1361">
      <w:pPr>
        <w:pStyle w:val="Default"/>
        <w:numPr>
          <w:ilvl w:val="0"/>
          <w:numId w:val="8"/>
        </w:numPr>
        <w:ind w:left="709" w:hanging="425"/>
        <w:rPr>
          <w:sz w:val="22"/>
          <w:szCs w:val="22"/>
        </w:rPr>
      </w:pPr>
      <w:r w:rsidRPr="00286BDE">
        <w:rPr>
          <w:sz w:val="22"/>
          <w:szCs w:val="22"/>
        </w:rPr>
        <w:t>Supervise Higher Degree by Research (HDR), honours and postgraduate students.</w:t>
      </w:r>
    </w:p>
    <w:p w14:paraId="0C99233A" w14:textId="77777777" w:rsidR="004C1361" w:rsidRPr="00286BDE" w:rsidRDefault="004C1361" w:rsidP="004C1361">
      <w:pPr>
        <w:pStyle w:val="Default"/>
        <w:numPr>
          <w:ilvl w:val="0"/>
          <w:numId w:val="8"/>
        </w:numPr>
        <w:ind w:left="709" w:hanging="425"/>
        <w:rPr>
          <w:sz w:val="22"/>
          <w:szCs w:val="22"/>
        </w:rPr>
      </w:pPr>
      <w:r w:rsidRPr="00286BDE">
        <w:rPr>
          <w:sz w:val="22"/>
          <w:szCs w:val="22"/>
        </w:rPr>
        <w:t>Contribute to La Trobe’s Scholarship of Teaching (</w:t>
      </w:r>
      <w:proofErr w:type="spellStart"/>
      <w:r w:rsidRPr="00286BDE">
        <w:rPr>
          <w:sz w:val="22"/>
          <w:szCs w:val="22"/>
        </w:rPr>
        <w:t>SoLT</w:t>
      </w:r>
      <w:proofErr w:type="spellEnd"/>
      <w:r w:rsidRPr="00286BDE">
        <w:rPr>
          <w:sz w:val="22"/>
          <w:szCs w:val="22"/>
        </w:rPr>
        <w:t>) and disciplinary teaching pedagogy and research.</w:t>
      </w:r>
    </w:p>
    <w:p w14:paraId="69E92B81" w14:textId="77777777" w:rsidR="004C1361" w:rsidRPr="00286BDE" w:rsidRDefault="004C1361" w:rsidP="004C1361">
      <w:pPr>
        <w:pStyle w:val="Default"/>
        <w:numPr>
          <w:ilvl w:val="0"/>
          <w:numId w:val="8"/>
        </w:numPr>
        <w:ind w:left="709" w:hanging="425"/>
        <w:rPr>
          <w:sz w:val="22"/>
          <w:szCs w:val="22"/>
        </w:rPr>
      </w:pPr>
      <w:r w:rsidRPr="00286BDE">
        <w:rPr>
          <w:sz w:val="22"/>
          <w:szCs w:val="22"/>
        </w:rPr>
        <w:lastRenderedPageBreak/>
        <w:t>Contribute to knowledge and knowledge transfer, at a local and/or nationally significant level.</w:t>
      </w:r>
    </w:p>
    <w:p w14:paraId="0822E087" w14:textId="1A8AE081" w:rsidR="004C1361" w:rsidRPr="00600FED" w:rsidRDefault="004C1361" w:rsidP="004C1361">
      <w:pPr>
        <w:pStyle w:val="Default"/>
        <w:numPr>
          <w:ilvl w:val="0"/>
          <w:numId w:val="8"/>
        </w:numPr>
        <w:ind w:left="709" w:hanging="425"/>
        <w:rPr>
          <w:sz w:val="22"/>
          <w:szCs w:val="22"/>
        </w:rPr>
      </w:pPr>
      <w:r w:rsidRPr="00286BDE">
        <w:rPr>
          <w:sz w:val="22"/>
          <w:szCs w:val="22"/>
        </w:rPr>
        <w:t xml:space="preserve">Design, coordinate and teach subjects and courses </w:t>
      </w:r>
      <w:r>
        <w:rPr>
          <w:sz w:val="22"/>
          <w:szCs w:val="22"/>
        </w:rPr>
        <w:t xml:space="preserve">in the field of mathematics </w:t>
      </w:r>
      <w:r w:rsidR="00442EF5">
        <w:rPr>
          <w:sz w:val="22"/>
          <w:szCs w:val="22"/>
        </w:rPr>
        <w:t>and/</w:t>
      </w:r>
      <w:r w:rsidR="00BC41D4">
        <w:rPr>
          <w:sz w:val="22"/>
          <w:szCs w:val="22"/>
        </w:rPr>
        <w:t xml:space="preserve">or statistics </w:t>
      </w:r>
      <w:r w:rsidRPr="00286BDE">
        <w:rPr>
          <w:sz w:val="22"/>
          <w:szCs w:val="22"/>
        </w:rPr>
        <w:t>which provide a high</w:t>
      </w:r>
      <w:r>
        <w:rPr>
          <w:sz w:val="22"/>
          <w:szCs w:val="22"/>
        </w:rPr>
        <w:t>-</w:t>
      </w:r>
      <w:r w:rsidRPr="00286BDE">
        <w:rPr>
          <w:sz w:val="22"/>
          <w:szCs w:val="22"/>
        </w:rPr>
        <w:t xml:space="preserve">quality learning </w:t>
      </w:r>
      <w:r w:rsidRPr="00600FED">
        <w:rPr>
          <w:sz w:val="22"/>
          <w:szCs w:val="22"/>
        </w:rPr>
        <w:t>experience that engages undergraduate, honours and postgraduate students.</w:t>
      </w:r>
    </w:p>
    <w:p w14:paraId="3D0C5197" w14:textId="77777777" w:rsidR="004C1361" w:rsidRDefault="004C1361" w:rsidP="004C1361">
      <w:pPr>
        <w:pStyle w:val="Default"/>
        <w:numPr>
          <w:ilvl w:val="0"/>
          <w:numId w:val="8"/>
        </w:numPr>
        <w:ind w:left="709" w:hanging="425"/>
        <w:rPr>
          <w:sz w:val="22"/>
          <w:szCs w:val="22"/>
        </w:rPr>
      </w:pPr>
      <w:r w:rsidRPr="00286BDE">
        <w:rPr>
          <w:sz w:val="22"/>
          <w:szCs w:val="22"/>
        </w:rPr>
        <w:t>Contribute to a robust and ambitious research culture.</w:t>
      </w:r>
    </w:p>
    <w:p w14:paraId="1CA2F0B0" w14:textId="72907262" w:rsidR="004C1361" w:rsidRDefault="004C1361" w:rsidP="004C1361">
      <w:pPr>
        <w:pStyle w:val="Default"/>
        <w:numPr>
          <w:ilvl w:val="0"/>
          <w:numId w:val="8"/>
        </w:numPr>
        <w:ind w:left="709" w:hanging="425"/>
        <w:rPr>
          <w:sz w:val="22"/>
          <w:szCs w:val="22"/>
        </w:rPr>
      </w:pPr>
      <w:r w:rsidRPr="00600FED">
        <w:rPr>
          <w:sz w:val="22"/>
          <w:szCs w:val="22"/>
        </w:rPr>
        <w:t xml:space="preserve">Contribute to building links between La Trobe and industry, in the field of </w:t>
      </w:r>
      <w:r>
        <w:rPr>
          <w:sz w:val="22"/>
          <w:szCs w:val="22"/>
        </w:rPr>
        <w:t>mathematics</w:t>
      </w:r>
      <w:r w:rsidR="00442EF5">
        <w:rPr>
          <w:sz w:val="22"/>
          <w:szCs w:val="22"/>
        </w:rPr>
        <w:t xml:space="preserve"> and/or statistics</w:t>
      </w:r>
      <w:r w:rsidR="00E87834">
        <w:rPr>
          <w:sz w:val="22"/>
          <w:szCs w:val="22"/>
        </w:rPr>
        <w:t xml:space="preserve"> or data science</w:t>
      </w:r>
      <w:r w:rsidR="00442EF5">
        <w:rPr>
          <w:sz w:val="22"/>
          <w:szCs w:val="22"/>
        </w:rPr>
        <w:t>.</w:t>
      </w:r>
    </w:p>
    <w:p w14:paraId="31F859D1" w14:textId="77777777" w:rsidR="004C1361" w:rsidRDefault="004C1361" w:rsidP="004C1361">
      <w:pPr>
        <w:pStyle w:val="Default"/>
        <w:numPr>
          <w:ilvl w:val="0"/>
          <w:numId w:val="8"/>
        </w:numPr>
        <w:ind w:left="709" w:hanging="425"/>
        <w:rPr>
          <w:sz w:val="22"/>
          <w:szCs w:val="22"/>
        </w:rPr>
      </w:pPr>
      <w:r w:rsidRPr="00286BDE">
        <w:rPr>
          <w:sz w:val="22"/>
          <w:szCs w:val="22"/>
        </w:rPr>
        <w:t>Represent the discipline/program or school at external events.</w:t>
      </w:r>
    </w:p>
    <w:p w14:paraId="1F9A8483" w14:textId="77777777" w:rsidR="004C1361" w:rsidRPr="00600FED" w:rsidRDefault="004C1361" w:rsidP="004C1361">
      <w:pPr>
        <w:pStyle w:val="Default"/>
        <w:numPr>
          <w:ilvl w:val="0"/>
          <w:numId w:val="8"/>
        </w:numPr>
        <w:ind w:left="709" w:hanging="425"/>
        <w:rPr>
          <w:sz w:val="22"/>
          <w:szCs w:val="22"/>
        </w:rPr>
      </w:pPr>
      <w:r w:rsidRPr="00600FED">
        <w:rPr>
          <w:sz w:val="22"/>
          <w:szCs w:val="22"/>
        </w:rPr>
        <w:t>Contribute to building relationships at local and national level.</w:t>
      </w:r>
    </w:p>
    <w:p w14:paraId="05DA6A6A" w14:textId="77777777" w:rsidR="004C1361" w:rsidRPr="00286BDE" w:rsidRDefault="004C1361" w:rsidP="004C1361">
      <w:pPr>
        <w:pStyle w:val="Default"/>
        <w:numPr>
          <w:ilvl w:val="0"/>
          <w:numId w:val="8"/>
        </w:numPr>
        <w:ind w:left="709" w:hanging="425"/>
        <w:rPr>
          <w:sz w:val="22"/>
          <w:szCs w:val="22"/>
        </w:rPr>
      </w:pPr>
      <w:r w:rsidRPr="00286BDE">
        <w:rPr>
          <w:sz w:val="22"/>
          <w:szCs w:val="22"/>
        </w:rPr>
        <w:t>Perform allocated administrative functions effectively and efficiently.</w:t>
      </w:r>
    </w:p>
    <w:p w14:paraId="2731094D" w14:textId="6D80A879" w:rsidR="004C1361" w:rsidRPr="00286BDE" w:rsidRDefault="004C1361" w:rsidP="004C1361">
      <w:pPr>
        <w:pStyle w:val="Default"/>
        <w:numPr>
          <w:ilvl w:val="0"/>
          <w:numId w:val="8"/>
        </w:numPr>
        <w:ind w:left="709" w:hanging="425"/>
        <w:rPr>
          <w:sz w:val="22"/>
          <w:szCs w:val="22"/>
        </w:rPr>
      </w:pPr>
      <w:r w:rsidRPr="00286BDE">
        <w:rPr>
          <w:sz w:val="22"/>
          <w:szCs w:val="22"/>
        </w:rPr>
        <w:t>Serve on committees at the school or program level and contribute to committees at the Department</w:t>
      </w:r>
      <w:r w:rsidR="007D64F9">
        <w:rPr>
          <w:sz w:val="22"/>
          <w:szCs w:val="22"/>
        </w:rPr>
        <w:t xml:space="preserve"> or School</w:t>
      </w:r>
      <w:r w:rsidR="00BC41D4">
        <w:rPr>
          <w:sz w:val="22"/>
          <w:szCs w:val="22"/>
        </w:rPr>
        <w:t>-</w:t>
      </w:r>
      <w:r w:rsidRPr="00286BDE">
        <w:rPr>
          <w:sz w:val="22"/>
          <w:szCs w:val="22"/>
        </w:rPr>
        <w:t>level as required.</w:t>
      </w:r>
    </w:p>
    <w:p w14:paraId="3D305B2A" w14:textId="0C22CA5D" w:rsidR="004C1361" w:rsidRPr="006300F1" w:rsidRDefault="004C1361" w:rsidP="006300F1">
      <w:pPr>
        <w:pStyle w:val="Default"/>
        <w:numPr>
          <w:ilvl w:val="0"/>
          <w:numId w:val="8"/>
        </w:numPr>
        <w:ind w:left="709" w:hanging="425"/>
        <w:rPr>
          <w:sz w:val="22"/>
          <w:szCs w:val="22"/>
        </w:rPr>
      </w:pPr>
      <w:r>
        <w:rPr>
          <w:sz w:val="22"/>
          <w:szCs w:val="22"/>
        </w:rPr>
        <w:t>U</w:t>
      </w:r>
      <w:r w:rsidRPr="00286BDE">
        <w:rPr>
          <w:sz w:val="22"/>
          <w:szCs w:val="22"/>
        </w:rPr>
        <w:t xml:space="preserve">ndertake other duties commensurate with the classification and scope of the position as required by the Head of Department or </w:t>
      </w:r>
      <w:r>
        <w:rPr>
          <w:sz w:val="22"/>
          <w:szCs w:val="22"/>
        </w:rPr>
        <w:t>Dean</w:t>
      </w:r>
      <w:r w:rsidRPr="00286BDE">
        <w:rPr>
          <w:sz w:val="22"/>
          <w:szCs w:val="22"/>
        </w:rPr>
        <w:t xml:space="preserve"> of School.</w:t>
      </w:r>
    </w:p>
    <w:p w14:paraId="03262BC9" w14:textId="77777777" w:rsidR="004C1361" w:rsidRDefault="004C1361" w:rsidP="004C1361">
      <w:pPr>
        <w:pStyle w:val="Default"/>
        <w:tabs>
          <w:tab w:val="left" w:pos="3300"/>
        </w:tabs>
        <w:spacing w:before="240"/>
        <w:rPr>
          <w:b/>
          <w:bCs/>
          <w:sz w:val="22"/>
          <w:szCs w:val="22"/>
        </w:rPr>
      </w:pPr>
      <w:r>
        <w:rPr>
          <w:b/>
          <w:bCs/>
          <w:sz w:val="22"/>
          <w:szCs w:val="22"/>
        </w:rPr>
        <w:t>Essential Criteria</w:t>
      </w:r>
    </w:p>
    <w:p w14:paraId="6A6A631B" w14:textId="77777777" w:rsidR="004C1361" w:rsidRDefault="004C1361" w:rsidP="004C1361">
      <w:pPr>
        <w:pStyle w:val="Default"/>
        <w:tabs>
          <w:tab w:val="left" w:pos="3300"/>
        </w:tabs>
        <w:spacing w:before="240"/>
        <w:rPr>
          <w:sz w:val="22"/>
          <w:szCs w:val="22"/>
        </w:rPr>
      </w:pPr>
      <w:r>
        <w:rPr>
          <w:b/>
          <w:bCs/>
          <w:sz w:val="22"/>
          <w:szCs w:val="22"/>
        </w:rPr>
        <w:t>Skills and knowledge required for the position</w:t>
      </w:r>
    </w:p>
    <w:p w14:paraId="0E68FFA5" w14:textId="77777777" w:rsidR="004C1361" w:rsidRDefault="004C1361" w:rsidP="004C1361">
      <w:pPr>
        <w:rPr>
          <w:rFonts w:ascii="Calibri" w:hAnsi="Calibri" w:cs="Calibri"/>
          <w:b/>
          <w:bCs/>
          <w:color w:val="000000"/>
          <w:sz w:val="22"/>
          <w:szCs w:val="22"/>
          <w:lang w:val="en-AU" w:eastAsia="en-AU"/>
        </w:rPr>
      </w:pPr>
    </w:p>
    <w:p w14:paraId="6D241895" w14:textId="4195AA2C" w:rsidR="004C1361" w:rsidRDefault="004C1361" w:rsidP="004C1361">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A PhD in a relevant discipline or equivalent experience.</w:t>
      </w:r>
    </w:p>
    <w:p w14:paraId="28546853" w14:textId="77777777" w:rsidR="00BC41D4" w:rsidRPr="00BC41D4" w:rsidRDefault="00BC41D4" w:rsidP="00BC41D4">
      <w:pPr>
        <w:pStyle w:val="ListParagraph"/>
        <w:numPr>
          <w:ilvl w:val="0"/>
          <w:numId w:val="8"/>
        </w:numPr>
        <w:ind w:left="709" w:hanging="425"/>
        <w:rPr>
          <w:rFonts w:ascii="Calibri" w:hAnsi="Calibri" w:cs="Calibri"/>
          <w:color w:val="000000"/>
          <w:lang w:val="en-AU" w:eastAsia="en-AU"/>
        </w:rPr>
      </w:pPr>
      <w:r w:rsidRPr="00BC41D4">
        <w:rPr>
          <w:rFonts w:ascii="Calibri" w:hAnsi="Calibri" w:cs="Calibri"/>
          <w:color w:val="000000"/>
          <w:lang w:val="en-AU" w:eastAsia="en-AU"/>
        </w:rPr>
        <w:t>Demonstrated effectiveness in teaching.</w:t>
      </w:r>
    </w:p>
    <w:p w14:paraId="4932FFDC" w14:textId="77777777" w:rsidR="00BC41D4" w:rsidRPr="00286BDE" w:rsidRDefault="00BC41D4" w:rsidP="00BC41D4">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Ability to mentor and supervise undergraduate, honours and postgraduate students.</w:t>
      </w:r>
    </w:p>
    <w:p w14:paraId="1CCFFC73" w14:textId="0EA8CC56" w:rsidR="004C1361" w:rsidRPr="00286BDE" w:rsidRDefault="00E10EB4" w:rsidP="004C1361">
      <w:pPr>
        <w:pStyle w:val="ListParagraph"/>
        <w:numPr>
          <w:ilvl w:val="0"/>
          <w:numId w:val="8"/>
        </w:numPr>
        <w:ind w:left="709" w:hanging="425"/>
        <w:rPr>
          <w:rFonts w:ascii="Calibri" w:hAnsi="Calibri" w:cs="Calibri"/>
          <w:color w:val="000000"/>
          <w:sz w:val="22"/>
          <w:szCs w:val="22"/>
          <w:lang w:val="en-AU" w:eastAsia="en-AU"/>
        </w:rPr>
      </w:pPr>
      <w:r>
        <w:rPr>
          <w:rFonts w:asciiTheme="minorHAnsi" w:hAnsiTheme="minorHAnsi"/>
          <w:sz w:val="22"/>
          <w:szCs w:val="22"/>
          <w:lang w:val="en-AU"/>
        </w:rPr>
        <w:t xml:space="preserve">Produce research outputs that contribute to the department’s research strengths in mathematics, </w:t>
      </w:r>
      <w:proofErr w:type="gramStart"/>
      <w:r w:rsidRPr="00E10EB4">
        <w:rPr>
          <w:rFonts w:asciiTheme="minorHAnsi" w:hAnsiTheme="minorHAnsi"/>
          <w:sz w:val="22"/>
          <w:szCs w:val="22"/>
          <w:lang w:val="en-AU"/>
        </w:rPr>
        <w:t>statistics</w:t>
      </w:r>
      <w:proofErr w:type="gramEnd"/>
      <w:r w:rsidRPr="00E10EB4">
        <w:rPr>
          <w:rFonts w:asciiTheme="minorHAnsi" w:hAnsiTheme="minorHAnsi"/>
          <w:sz w:val="22"/>
          <w:szCs w:val="22"/>
          <w:lang w:val="en-AU"/>
        </w:rPr>
        <w:t xml:space="preserve"> and data science</w:t>
      </w:r>
      <w:r>
        <w:rPr>
          <w:rFonts w:asciiTheme="minorHAnsi" w:hAnsiTheme="minorHAnsi"/>
          <w:sz w:val="22"/>
          <w:szCs w:val="22"/>
          <w:lang w:val="en-AU"/>
        </w:rPr>
        <w:t>.</w:t>
      </w:r>
    </w:p>
    <w:p w14:paraId="7214860A" w14:textId="35A3891F" w:rsidR="004C1361" w:rsidRPr="00286BDE" w:rsidRDefault="004C1361" w:rsidP="004C1361">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Demonstrate</w:t>
      </w:r>
      <w:r w:rsidR="00E87834">
        <w:rPr>
          <w:rFonts w:ascii="Calibri" w:hAnsi="Calibri" w:cs="Calibri"/>
          <w:color w:val="000000"/>
          <w:sz w:val="22"/>
          <w:szCs w:val="22"/>
          <w:lang w:val="en-AU" w:eastAsia="en-AU"/>
        </w:rPr>
        <w:t>d</w:t>
      </w:r>
      <w:r w:rsidRPr="00286BDE">
        <w:rPr>
          <w:rFonts w:ascii="Calibri" w:hAnsi="Calibri" w:cs="Calibri"/>
          <w:color w:val="000000"/>
          <w:sz w:val="22"/>
          <w:szCs w:val="22"/>
          <w:lang w:val="en-AU" w:eastAsia="en-AU"/>
        </w:rPr>
        <w:t xml:space="preserve"> ability to participate</w:t>
      </w:r>
      <w:r w:rsidR="00E87834">
        <w:rPr>
          <w:rFonts w:ascii="Calibri" w:hAnsi="Calibri" w:cs="Calibri"/>
          <w:color w:val="000000"/>
          <w:sz w:val="22"/>
          <w:szCs w:val="22"/>
          <w:lang w:val="en-AU" w:eastAsia="en-AU"/>
        </w:rPr>
        <w:t xml:space="preserve"> in or </w:t>
      </w:r>
      <w:r w:rsidRPr="00286BDE">
        <w:rPr>
          <w:rFonts w:ascii="Calibri" w:hAnsi="Calibri" w:cs="Calibri"/>
          <w:color w:val="000000"/>
          <w:sz w:val="22"/>
          <w:szCs w:val="22"/>
          <w:lang w:val="en-AU" w:eastAsia="en-AU"/>
        </w:rPr>
        <w:t xml:space="preserve">lead </w:t>
      </w:r>
      <w:r w:rsidR="00E87834">
        <w:rPr>
          <w:rFonts w:ascii="Calibri" w:hAnsi="Calibri" w:cs="Calibri"/>
          <w:color w:val="000000"/>
          <w:sz w:val="22"/>
          <w:szCs w:val="22"/>
          <w:lang w:val="en-AU" w:eastAsia="en-AU"/>
        </w:rPr>
        <w:t xml:space="preserve">research projects and/or engage with industry or government organisations. </w:t>
      </w:r>
    </w:p>
    <w:p w14:paraId="18672BAA" w14:textId="77777777" w:rsidR="004C1361" w:rsidRPr="00286BDE" w:rsidRDefault="004C1361" w:rsidP="004C1361">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Strong record of research publication, with evidence of quality and impact, relative to opportunity.</w:t>
      </w:r>
    </w:p>
    <w:p w14:paraId="4902E050" w14:textId="77777777" w:rsidR="004C1361" w:rsidRPr="00286BDE" w:rsidRDefault="004C1361" w:rsidP="004C1361">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Experience in the preparation of research proposals submitted to external funding bodies.</w:t>
      </w:r>
    </w:p>
    <w:p w14:paraId="0C220F1E" w14:textId="77777777" w:rsidR="004C1361" w:rsidRPr="00286BDE" w:rsidRDefault="004C1361" w:rsidP="004C1361">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Demonstrated ability to work collaboratively and productively with staff, students, and external stakeholders from multi-disciplinary domains.</w:t>
      </w:r>
    </w:p>
    <w:p w14:paraId="11AAA694" w14:textId="77777777" w:rsidR="004C1361" w:rsidRPr="00286BDE" w:rsidRDefault="004C1361" w:rsidP="004C1361">
      <w:pPr>
        <w:pStyle w:val="ListParagraph"/>
        <w:numPr>
          <w:ilvl w:val="0"/>
          <w:numId w:val="8"/>
        </w:numPr>
        <w:ind w:left="709" w:hanging="425"/>
        <w:rPr>
          <w:rFonts w:ascii="Calibri" w:hAnsi="Calibri" w:cs="Calibri"/>
          <w:color w:val="000000"/>
          <w:sz w:val="22"/>
          <w:szCs w:val="22"/>
          <w:lang w:val="en-AU" w:eastAsia="en-AU"/>
        </w:rPr>
      </w:pPr>
      <w:r w:rsidRPr="00286BDE">
        <w:rPr>
          <w:rFonts w:ascii="Calibri" w:hAnsi="Calibri" w:cs="Calibri"/>
          <w:color w:val="000000"/>
          <w:sz w:val="22"/>
          <w:szCs w:val="22"/>
          <w:lang w:val="en-AU" w:eastAsia="en-AU"/>
        </w:rPr>
        <w:t>Demonstrated ability to work independently.</w:t>
      </w:r>
    </w:p>
    <w:p w14:paraId="5AC5237A" w14:textId="77777777" w:rsidR="004C1361" w:rsidRDefault="004C1361" w:rsidP="004C1361">
      <w:pPr>
        <w:rPr>
          <w:rFonts w:ascii="Calibri" w:hAnsi="Calibri" w:cs="Calibri"/>
          <w:b/>
          <w:bCs/>
          <w:color w:val="000000"/>
          <w:sz w:val="22"/>
          <w:szCs w:val="22"/>
          <w:lang w:val="en-AU" w:eastAsia="en-AU"/>
        </w:rPr>
      </w:pPr>
    </w:p>
    <w:p w14:paraId="029A79B9" w14:textId="2DBA0078" w:rsidR="004C1361" w:rsidRDefault="004C1361" w:rsidP="004C1361">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Pr="005402E9">
        <w:rPr>
          <w:rFonts w:ascii="Calibri" w:hAnsi="Calibri" w:cs="Calibri"/>
          <w:b/>
          <w:bCs/>
          <w:color w:val="000000"/>
          <w:sz w:val="22"/>
          <w:szCs w:val="22"/>
          <w:lang w:val="en-AU" w:eastAsia="en-AU"/>
        </w:rPr>
        <w:br/>
      </w:r>
    </w:p>
    <w:p w14:paraId="7B3C67F9" w14:textId="77777777" w:rsidR="004C1361" w:rsidRPr="004E70CD" w:rsidRDefault="004C1361" w:rsidP="004C1361">
      <w:pPr>
        <w:pStyle w:val="ListParagraph"/>
        <w:numPr>
          <w:ilvl w:val="0"/>
          <w:numId w:val="3"/>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 xml:space="preserve">Ability to work collaboratively, recognise the value of diversity and model accountability, connectedness, </w:t>
      </w:r>
      <w:proofErr w:type="gramStart"/>
      <w:r w:rsidRPr="004E70CD">
        <w:rPr>
          <w:rFonts w:asciiTheme="minorHAnsi" w:hAnsiTheme="minorHAnsi"/>
          <w:sz w:val="22"/>
          <w:szCs w:val="22"/>
          <w:lang w:val="en-AU"/>
        </w:rPr>
        <w:t>innovation</w:t>
      </w:r>
      <w:proofErr w:type="gramEnd"/>
      <w:r w:rsidRPr="004E70CD">
        <w:rPr>
          <w:rFonts w:asciiTheme="minorHAnsi" w:hAnsiTheme="minorHAnsi"/>
          <w:sz w:val="22"/>
          <w:szCs w:val="22"/>
          <w:lang w:val="en-AU"/>
        </w:rPr>
        <w:t xml:space="preserve"> and care.</w:t>
      </w:r>
    </w:p>
    <w:p w14:paraId="576DBD62" w14:textId="77777777" w:rsidR="004C1361" w:rsidRPr="004E70CD" w:rsidRDefault="004C1361" w:rsidP="004C1361">
      <w:pPr>
        <w:pStyle w:val="ListParagraph"/>
        <w:numPr>
          <w:ilvl w:val="0"/>
          <w:numId w:val="3"/>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 xml:space="preserve">Ability to think creatively, explore new ideas and respectfully challenge existing practices </w:t>
      </w:r>
      <w:proofErr w:type="gramStart"/>
      <w:r w:rsidRPr="004E70CD">
        <w:rPr>
          <w:rFonts w:asciiTheme="minorHAnsi" w:hAnsiTheme="minorHAnsi"/>
          <w:sz w:val="22"/>
          <w:szCs w:val="22"/>
          <w:lang w:val="en-AU"/>
        </w:rPr>
        <w:t>in order to</w:t>
      </w:r>
      <w:proofErr w:type="gramEnd"/>
      <w:r w:rsidRPr="004E70CD">
        <w:rPr>
          <w:rFonts w:asciiTheme="minorHAnsi" w:hAnsiTheme="minorHAnsi"/>
          <w:sz w:val="22"/>
          <w:szCs w:val="22"/>
          <w:lang w:val="en-AU"/>
        </w:rPr>
        <w:t xml:space="preserve"> improve current ways of working.</w:t>
      </w:r>
    </w:p>
    <w:p w14:paraId="2807482C" w14:textId="77777777" w:rsidR="004C1361" w:rsidRPr="004E70CD" w:rsidRDefault="004C1361" w:rsidP="004C1361">
      <w:pPr>
        <w:pStyle w:val="ListParagraph"/>
        <w:numPr>
          <w:ilvl w:val="0"/>
          <w:numId w:val="3"/>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Ability to cultivate and create space for creativity, continuously reviewing and identifying improvements to local work practices.</w:t>
      </w:r>
    </w:p>
    <w:p w14:paraId="3A688538" w14:textId="77777777" w:rsidR="004C1361" w:rsidRDefault="004C1361" w:rsidP="004C1361">
      <w:pPr>
        <w:pStyle w:val="ListParagraph"/>
        <w:numPr>
          <w:ilvl w:val="0"/>
          <w:numId w:val="3"/>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Ability to build a culture of continuous improvement, implementing ideas generated by team members.</w:t>
      </w:r>
    </w:p>
    <w:p w14:paraId="56CB88E3" w14:textId="77777777" w:rsidR="004C1361" w:rsidRDefault="004C1361" w:rsidP="004C1361">
      <w:pPr>
        <w:pStyle w:val="Default"/>
        <w:jc w:val="both"/>
        <w:rPr>
          <w:rFonts w:asciiTheme="minorHAnsi" w:hAnsiTheme="minorHAnsi" w:cstheme="minorHAnsi"/>
          <w:b/>
          <w:sz w:val="22"/>
          <w:szCs w:val="22"/>
        </w:rPr>
      </w:pPr>
    </w:p>
    <w:p w14:paraId="594F5A9C" w14:textId="3A60C4D1" w:rsidR="004C1361" w:rsidRDefault="0015211D" w:rsidP="004C1361">
      <w:pPr>
        <w:pStyle w:val="Default"/>
        <w:jc w:val="both"/>
        <w:rPr>
          <w:rFonts w:asciiTheme="minorHAnsi" w:hAnsiTheme="minorHAnsi" w:cstheme="minorHAnsi"/>
          <w:b/>
          <w:sz w:val="22"/>
          <w:szCs w:val="22"/>
        </w:rPr>
      </w:pPr>
      <w:r>
        <w:rPr>
          <w:rFonts w:asciiTheme="minorHAnsi" w:hAnsiTheme="minorHAnsi" w:cstheme="minorHAnsi"/>
          <w:b/>
          <w:sz w:val="22"/>
          <w:szCs w:val="22"/>
        </w:rPr>
        <w:t>Desirable</w:t>
      </w:r>
    </w:p>
    <w:p w14:paraId="5453ECF6" w14:textId="77777777" w:rsidR="004C1361" w:rsidRDefault="004C1361" w:rsidP="004C1361">
      <w:pPr>
        <w:pStyle w:val="Default"/>
        <w:jc w:val="both"/>
        <w:rPr>
          <w:rFonts w:asciiTheme="minorHAnsi" w:hAnsiTheme="minorHAnsi" w:cstheme="minorHAnsi"/>
          <w:b/>
          <w:sz w:val="22"/>
          <w:szCs w:val="22"/>
        </w:rPr>
      </w:pPr>
    </w:p>
    <w:p w14:paraId="32B66E7D" w14:textId="77777777" w:rsidR="004C1361" w:rsidRDefault="004C1361" w:rsidP="004C1361">
      <w:pPr>
        <w:pStyle w:val="ListParagraph"/>
        <w:numPr>
          <w:ilvl w:val="0"/>
          <w:numId w:val="3"/>
        </w:numPr>
        <w:rPr>
          <w:rFonts w:ascii="Calibri" w:hAnsi="Calibri" w:cs="Calibri"/>
          <w:color w:val="000000"/>
          <w:sz w:val="22"/>
          <w:szCs w:val="22"/>
          <w:lang w:val="en-AU" w:eastAsia="en-AU"/>
        </w:rPr>
      </w:pPr>
      <w:r w:rsidRPr="00CF23D3">
        <w:rPr>
          <w:rFonts w:ascii="Calibri" w:hAnsi="Calibri" w:cs="Calibri"/>
          <w:color w:val="000000"/>
          <w:sz w:val="22"/>
          <w:szCs w:val="22"/>
          <w:lang w:val="en-AU" w:eastAsia="en-AU"/>
        </w:rPr>
        <w:t>Graduate Certificate in Higher Education or similar evidence of professional preparation for H</w:t>
      </w:r>
      <w:r>
        <w:rPr>
          <w:rFonts w:ascii="Calibri" w:hAnsi="Calibri" w:cs="Calibri"/>
          <w:color w:val="000000"/>
          <w:sz w:val="22"/>
          <w:szCs w:val="22"/>
          <w:lang w:val="en-AU" w:eastAsia="en-AU"/>
        </w:rPr>
        <w:t xml:space="preserve">igher </w:t>
      </w:r>
      <w:r w:rsidRPr="00CF23D3">
        <w:rPr>
          <w:rFonts w:ascii="Calibri" w:hAnsi="Calibri" w:cs="Calibri"/>
          <w:color w:val="000000"/>
          <w:sz w:val="22"/>
          <w:szCs w:val="22"/>
          <w:lang w:val="en-AU" w:eastAsia="en-AU"/>
        </w:rPr>
        <w:t>E</w:t>
      </w:r>
      <w:r>
        <w:rPr>
          <w:rFonts w:ascii="Calibri" w:hAnsi="Calibri" w:cs="Calibri"/>
          <w:color w:val="000000"/>
          <w:sz w:val="22"/>
          <w:szCs w:val="22"/>
          <w:lang w:val="en-AU" w:eastAsia="en-AU"/>
        </w:rPr>
        <w:t>ducation</w:t>
      </w:r>
      <w:r w:rsidRPr="00CF23D3">
        <w:rPr>
          <w:rFonts w:ascii="Calibri" w:hAnsi="Calibri" w:cs="Calibri"/>
          <w:color w:val="000000"/>
          <w:sz w:val="22"/>
          <w:szCs w:val="22"/>
          <w:lang w:val="en-AU" w:eastAsia="en-AU"/>
        </w:rPr>
        <w:t xml:space="preserve"> teaching</w:t>
      </w:r>
      <w:r>
        <w:rPr>
          <w:rFonts w:ascii="Calibri" w:hAnsi="Calibri" w:cs="Calibri"/>
          <w:color w:val="000000"/>
          <w:sz w:val="22"/>
          <w:szCs w:val="22"/>
          <w:lang w:val="en-AU" w:eastAsia="en-AU"/>
        </w:rPr>
        <w:t>.</w:t>
      </w:r>
    </w:p>
    <w:p w14:paraId="1D2D3D60" w14:textId="77777777" w:rsidR="00B31573" w:rsidRDefault="00B31573" w:rsidP="00F874D8">
      <w:pPr>
        <w:pStyle w:val="Default"/>
        <w:rPr>
          <w:b/>
          <w:bCs/>
          <w:color w:val="auto"/>
          <w:sz w:val="22"/>
          <w:szCs w:val="22"/>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496DF9">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496DF9">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62DF0556" w14:textId="4D497232"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13B6945D" w14:textId="77777777" w:rsidR="00F958F3" w:rsidRDefault="00F958F3" w:rsidP="00F958F3">
      <w:pPr>
        <w:pStyle w:val="xmsonormal"/>
        <w:rPr>
          <w:b/>
          <w:bCs/>
        </w:rPr>
      </w:pPr>
      <w:bookmarkStart w:id="3" w:name="_Hlk97887926"/>
      <w:r>
        <w:rPr>
          <w:b/>
          <w:bCs/>
        </w:rPr>
        <w:t>Why La Trobe: </w:t>
      </w:r>
    </w:p>
    <w:p w14:paraId="5E666ED4" w14:textId="77777777" w:rsidR="00F958F3" w:rsidRDefault="00F958F3" w:rsidP="00F958F3">
      <w:pPr>
        <w:pStyle w:val="xmsonormal"/>
        <w:rPr>
          <w:b/>
          <w:bCs/>
        </w:rPr>
      </w:pPr>
    </w:p>
    <w:p w14:paraId="1AB699F4" w14:textId="77777777" w:rsidR="00F958F3" w:rsidRDefault="00F958F3" w:rsidP="00F958F3">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6A3CDE6F" w14:textId="77777777" w:rsidR="00F958F3" w:rsidRDefault="00F958F3" w:rsidP="00F958F3">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3C2E3C64" w14:textId="77777777" w:rsidR="00F958F3" w:rsidRDefault="00F958F3" w:rsidP="00F958F3">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54CF89AA" w14:textId="77777777" w:rsidR="00F958F3" w:rsidRDefault="00F958F3" w:rsidP="00F958F3">
      <w:pPr>
        <w:pStyle w:val="xmsonormal"/>
      </w:pPr>
      <w:r>
        <w:rPr>
          <w:rFonts w:ascii="Avenir" w:hAnsi="Avenir"/>
        </w:rPr>
        <w:t> </w:t>
      </w:r>
    </w:p>
    <w:p w14:paraId="38E12795" w14:textId="77777777" w:rsidR="00F958F3" w:rsidRDefault="00F958F3" w:rsidP="00F958F3">
      <w:pPr>
        <w:pStyle w:val="xmsonormal"/>
      </w:pPr>
      <w:r>
        <w:rPr>
          <w:rFonts w:ascii="Avenir" w:hAnsi="Avenir"/>
        </w:rPr>
        <w:t>This is more than just a job. Working at La Trobe offers opportunities to demonstrate excellence and transform lives. </w:t>
      </w:r>
    </w:p>
    <w:p w14:paraId="30B85D64" w14:textId="77777777" w:rsidR="00F958F3" w:rsidRDefault="00F958F3" w:rsidP="00F958F3">
      <w:pPr>
        <w:pStyle w:val="xmsonormal"/>
      </w:pPr>
      <w:r>
        <w:rPr>
          <w:rFonts w:ascii="Avenir" w:hAnsi="Avenir"/>
        </w:rPr>
        <w:t> </w:t>
      </w:r>
    </w:p>
    <w:p w14:paraId="2BE38C23" w14:textId="77777777" w:rsidR="00F958F3" w:rsidRDefault="00F958F3" w:rsidP="00F958F3">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5383E724" w14:textId="77777777" w:rsidR="00F958F3" w:rsidRDefault="00F958F3" w:rsidP="00F958F3">
      <w:pPr>
        <w:pStyle w:val="xmsonormal"/>
      </w:pPr>
      <w:r>
        <w:rPr>
          <w:rFonts w:ascii="Avenir" w:hAnsi="Avenir"/>
        </w:rPr>
        <w:t> </w:t>
      </w:r>
    </w:p>
    <w:p w14:paraId="06473469" w14:textId="77777777" w:rsidR="00F958F3" w:rsidRDefault="00F958F3" w:rsidP="00F958F3">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74B25BEF" w14:textId="77777777" w:rsidR="00F958F3" w:rsidRDefault="00F958F3" w:rsidP="00F958F3">
      <w:pPr>
        <w:pStyle w:val="xmsonormal"/>
      </w:pPr>
      <w:r>
        <w:t> </w:t>
      </w:r>
    </w:p>
    <w:p w14:paraId="797DDE13" w14:textId="77777777" w:rsidR="00F958F3" w:rsidRDefault="00F958F3" w:rsidP="00F958F3">
      <w:pPr>
        <w:pStyle w:val="xmsonormal"/>
        <w:rPr>
          <w:b/>
          <w:bCs/>
        </w:rPr>
      </w:pPr>
      <w:r>
        <w:rPr>
          <w:b/>
          <w:bCs/>
        </w:rPr>
        <w:t>La Trobe’s Cultural Qualities:</w:t>
      </w:r>
    </w:p>
    <w:p w14:paraId="6CBD81A6" w14:textId="5BCAA9CF" w:rsidR="00F958F3" w:rsidRDefault="00F958F3" w:rsidP="00F958F3">
      <w:r>
        <w:rPr>
          <w:noProof/>
        </w:rPr>
        <w:drawing>
          <wp:inline distT="0" distB="0" distL="0" distR="0" wp14:anchorId="66C0F652" wp14:editId="766A018E">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3"/>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0CE9" w14:textId="77777777" w:rsidR="0063234D" w:rsidRDefault="0063234D">
      <w:r>
        <w:separator/>
      </w:r>
    </w:p>
  </w:endnote>
  <w:endnote w:type="continuationSeparator" w:id="0">
    <w:p w14:paraId="7FBED906" w14:textId="77777777" w:rsidR="0063234D" w:rsidRDefault="0063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3B0D" w14:textId="77777777" w:rsidR="0063234D" w:rsidRDefault="0063234D">
      <w:r>
        <w:separator/>
      </w:r>
    </w:p>
  </w:footnote>
  <w:footnote w:type="continuationSeparator" w:id="0">
    <w:p w14:paraId="1748822E" w14:textId="77777777" w:rsidR="0063234D" w:rsidRDefault="0063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633DB"/>
    <w:multiLevelType w:val="hybridMultilevel"/>
    <w:tmpl w:val="2B98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FF11FE"/>
    <w:multiLevelType w:val="hybridMultilevel"/>
    <w:tmpl w:val="B3DA3F0E"/>
    <w:lvl w:ilvl="0" w:tplc="8408A62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49177A"/>
    <w:multiLevelType w:val="hybridMultilevel"/>
    <w:tmpl w:val="B1DAA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5236D7"/>
    <w:multiLevelType w:val="hybridMultilevel"/>
    <w:tmpl w:val="4F76E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8752603">
    <w:abstractNumId w:val="0"/>
  </w:num>
  <w:num w:numId="2" w16cid:durableId="1655836047">
    <w:abstractNumId w:val="6"/>
  </w:num>
  <w:num w:numId="3" w16cid:durableId="627320005">
    <w:abstractNumId w:val="7"/>
  </w:num>
  <w:num w:numId="4" w16cid:durableId="1951081175">
    <w:abstractNumId w:val="4"/>
  </w:num>
  <w:num w:numId="5" w16cid:durableId="744679">
    <w:abstractNumId w:val="2"/>
  </w:num>
  <w:num w:numId="6" w16cid:durableId="1449819084">
    <w:abstractNumId w:val="5"/>
  </w:num>
  <w:num w:numId="7" w16cid:durableId="1813324334">
    <w:abstractNumId w:val="1"/>
  </w:num>
  <w:num w:numId="8" w16cid:durableId="55169814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1096F"/>
    <w:rsid w:val="00022CBA"/>
    <w:rsid w:val="00024409"/>
    <w:rsid w:val="00024FA3"/>
    <w:rsid w:val="00026046"/>
    <w:rsid w:val="00026E3B"/>
    <w:rsid w:val="0004599F"/>
    <w:rsid w:val="000500BC"/>
    <w:rsid w:val="00051E2D"/>
    <w:rsid w:val="000525D9"/>
    <w:rsid w:val="00053F53"/>
    <w:rsid w:val="00054C61"/>
    <w:rsid w:val="00055C3B"/>
    <w:rsid w:val="00061F2F"/>
    <w:rsid w:val="00065FC3"/>
    <w:rsid w:val="00070A22"/>
    <w:rsid w:val="00075BE2"/>
    <w:rsid w:val="00077090"/>
    <w:rsid w:val="000846E2"/>
    <w:rsid w:val="000963C3"/>
    <w:rsid w:val="00097C85"/>
    <w:rsid w:val="000A332A"/>
    <w:rsid w:val="000C3CB6"/>
    <w:rsid w:val="000D0423"/>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5211D"/>
    <w:rsid w:val="00156D50"/>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459E3"/>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5DBA"/>
    <w:rsid w:val="00337E0A"/>
    <w:rsid w:val="00340895"/>
    <w:rsid w:val="00341F6D"/>
    <w:rsid w:val="00345A34"/>
    <w:rsid w:val="0034773D"/>
    <w:rsid w:val="00347D7E"/>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42EF5"/>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96DF9"/>
    <w:rsid w:val="004A4C9D"/>
    <w:rsid w:val="004A6946"/>
    <w:rsid w:val="004B21A8"/>
    <w:rsid w:val="004B36FA"/>
    <w:rsid w:val="004C1361"/>
    <w:rsid w:val="004C3676"/>
    <w:rsid w:val="004C44DE"/>
    <w:rsid w:val="004C5B77"/>
    <w:rsid w:val="004F12B6"/>
    <w:rsid w:val="005034AC"/>
    <w:rsid w:val="00521405"/>
    <w:rsid w:val="00522086"/>
    <w:rsid w:val="00524467"/>
    <w:rsid w:val="005274EB"/>
    <w:rsid w:val="005350D7"/>
    <w:rsid w:val="005402E9"/>
    <w:rsid w:val="00545851"/>
    <w:rsid w:val="00555C3D"/>
    <w:rsid w:val="00560D9F"/>
    <w:rsid w:val="00573BF8"/>
    <w:rsid w:val="00581B8D"/>
    <w:rsid w:val="00587393"/>
    <w:rsid w:val="0059602C"/>
    <w:rsid w:val="005A771D"/>
    <w:rsid w:val="005B0A21"/>
    <w:rsid w:val="005B2180"/>
    <w:rsid w:val="005C2EA5"/>
    <w:rsid w:val="005C69DB"/>
    <w:rsid w:val="005C7C84"/>
    <w:rsid w:val="005D100A"/>
    <w:rsid w:val="005F03E3"/>
    <w:rsid w:val="005F3321"/>
    <w:rsid w:val="006044D1"/>
    <w:rsid w:val="00611589"/>
    <w:rsid w:val="0061290F"/>
    <w:rsid w:val="00614B49"/>
    <w:rsid w:val="00621140"/>
    <w:rsid w:val="006257B9"/>
    <w:rsid w:val="006300F1"/>
    <w:rsid w:val="0063234D"/>
    <w:rsid w:val="006374AB"/>
    <w:rsid w:val="00644663"/>
    <w:rsid w:val="00657659"/>
    <w:rsid w:val="00660C71"/>
    <w:rsid w:val="006629E6"/>
    <w:rsid w:val="006754F3"/>
    <w:rsid w:val="00676154"/>
    <w:rsid w:val="00677A7D"/>
    <w:rsid w:val="006811C9"/>
    <w:rsid w:val="006821E2"/>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00F5"/>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D64F9"/>
    <w:rsid w:val="007E34F2"/>
    <w:rsid w:val="007E4E5D"/>
    <w:rsid w:val="007F39E2"/>
    <w:rsid w:val="007F512E"/>
    <w:rsid w:val="007F6575"/>
    <w:rsid w:val="008019A4"/>
    <w:rsid w:val="0081535C"/>
    <w:rsid w:val="00823B6A"/>
    <w:rsid w:val="00830291"/>
    <w:rsid w:val="0083644B"/>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35BD2"/>
    <w:rsid w:val="00954EE6"/>
    <w:rsid w:val="009554D9"/>
    <w:rsid w:val="00966DE0"/>
    <w:rsid w:val="00970335"/>
    <w:rsid w:val="00970F02"/>
    <w:rsid w:val="0098228A"/>
    <w:rsid w:val="0098359C"/>
    <w:rsid w:val="00990932"/>
    <w:rsid w:val="009A15BA"/>
    <w:rsid w:val="009B2F16"/>
    <w:rsid w:val="009B4645"/>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B2AAD"/>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41D4"/>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0EB4"/>
    <w:rsid w:val="00E12249"/>
    <w:rsid w:val="00E15D35"/>
    <w:rsid w:val="00E26E0B"/>
    <w:rsid w:val="00E35D5E"/>
    <w:rsid w:val="00E371B0"/>
    <w:rsid w:val="00E42ADC"/>
    <w:rsid w:val="00E528B2"/>
    <w:rsid w:val="00E5457A"/>
    <w:rsid w:val="00E620F1"/>
    <w:rsid w:val="00E803B3"/>
    <w:rsid w:val="00E817F1"/>
    <w:rsid w:val="00E8202C"/>
    <w:rsid w:val="00E83708"/>
    <w:rsid w:val="00E87834"/>
    <w:rsid w:val="00E87AC5"/>
    <w:rsid w:val="00E947B0"/>
    <w:rsid w:val="00E96D00"/>
    <w:rsid w:val="00E97E0E"/>
    <w:rsid w:val="00EA54B6"/>
    <w:rsid w:val="00EA7384"/>
    <w:rsid w:val="00EB02FC"/>
    <w:rsid w:val="00EB0D18"/>
    <w:rsid w:val="00EB0F28"/>
    <w:rsid w:val="00EB1EA7"/>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58F3"/>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F958F3"/>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419717579">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2</TotalTime>
  <Pages>4</Pages>
  <Words>1142</Words>
  <Characters>7359</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8485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Vicki Stavrou</cp:lastModifiedBy>
  <cp:revision>2</cp:revision>
  <cp:lastPrinted>2010-05-17T01:36:00Z</cp:lastPrinted>
  <dcterms:created xsi:type="dcterms:W3CDTF">2023-03-13T04:30:00Z</dcterms:created>
  <dcterms:modified xsi:type="dcterms:W3CDTF">2023-03-13T04:30:00Z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GrammarlyDocumentId">
    <vt:lpwstr>2bd0fc7ea835cf4a8d6c43b4c4da2db182324cc1a8dc6d877a83ff27ffcc5841</vt:lpwstr>
  </property>
</Properties>
</file>