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4585" w14:textId="77777777" w:rsidR="00D521C4" w:rsidRPr="00567E49" w:rsidRDefault="00111068" w:rsidP="00567E49">
      <w:pPr>
        <w:spacing w:before="120" w:after="120" w:line="252" w:lineRule="auto"/>
        <w:mirrorIndents/>
        <w:jc w:val="center"/>
        <w:rPr>
          <w:rFonts w:asciiTheme="minorHAnsi" w:hAnsiTheme="minorHAnsi" w:cstheme="minorHAnsi"/>
        </w:rPr>
      </w:pPr>
      <w:r w:rsidRPr="00567E49">
        <w:rPr>
          <w:rFonts w:asciiTheme="minorHAnsi" w:hAnsiTheme="minorHAnsi" w:cstheme="minorHAnsi"/>
          <w:noProof/>
          <w:lang w:val="en-AU" w:eastAsia="en-AU"/>
        </w:rPr>
        <w:drawing>
          <wp:inline distT="0" distB="0" distL="0" distR="0" wp14:anchorId="0C484731" wp14:editId="4BDFDCCB">
            <wp:extent cx="2710180" cy="1348740"/>
            <wp:effectExtent l="0" t="0" r="0" b="3810"/>
            <wp:docPr id="4" name="Picture 4" descr="Logo of the Tasmanian Audit Office " title="Tasmanian Audi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dit_RGB_COL_H"/>
                    <pic:cNvPicPr>
                      <a:picLocks noChangeAspect="1" noChangeArrowheads="1"/>
                    </pic:cNvPicPr>
                  </pic:nvPicPr>
                  <pic:blipFill>
                    <a:blip r:embed="rId11" cstate="print">
                      <a:extLst>
                        <a:ext uri="{28A0092B-C50C-407E-A947-70E740481C1C}">
                          <a14:useLocalDpi xmlns:a14="http://schemas.microsoft.com/office/drawing/2010/main" val="0"/>
                        </a:ext>
                      </a:extLst>
                    </a:blip>
                    <a:srcRect l="10153" t="17569" r="10617" b="17184"/>
                    <a:stretch>
                      <a:fillRect/>
                    </a:stretch>
                  </pic:blipFill>
                  <pic:spPr bwMode="auto">
                    <a:xfrm>
                      <a:off x="0" y="0"/>
                      <a:ext cx="2710180" cy="1348740"/>
                    </a:xfrm>
                    <a:prstGeom prst="rect">
                      <a:avLst/>
                    </a:prstGeom>
                    <a:noFill/>
                    <a:ln>
                      <a:noFill/>
                    </a:ln>
                  </pic:spPr>
                </pic:pic>
              </a:graphicData>
            </a:graphic>
          </wp:inline>
        </w:drawing>
      </w:r>
    </w:p>
    <w:p w14:paraId="1EF6DFD4" w14:textId="77777777" w:rsidR="00DA760F" w:rsidRPr="00567E49" w:rsidRDefault="00DA760F" w:rsidP="00567E49">
      <w:pPr>
        <w:pStyle w:val="Title"/>
        <w:spacing w:before="120" w:after="120" w:line="252" w:lineRule="auto"/>
        <w:mirrorIndents/>
        <w:rPr>
          <w:rFonts w:cs="Calibri"/>
          <w:color w:val="002060"/>
          <w:sz w:val="48"/>
          <w:szCs w:val="52"/>
        </w:rPr>
      </w:pPr>
      <w:r w:rsidRPr="00567E49">
        <w:rPr>
          <w:rFonts w:cs="Calibri"/>
          <w:color w:val="002060"/>
          <w:sz w:val="48"/>
          <w:szCs w:val="52"/>
        </w:rPr>
        <w:t>Statement of Duties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193"/>
      </w:tblGrid>
      <w:tr w:rsidR="001B77BB" w14:paraId="0A9797F1" w14:textId="77777777" w:rsidTr="001B77BB">
        <w:tc>
          <w:tcPr>
            <w:tcW w:w="1571" w:type="pct"/>
          </w:tcPr>
          <w:p w14:paraId="7FF590B1" w14:textId="77777777" w:rsidR="001B77BB" w:rsidRPr="00ED13C0" w:rsidRDefault="001B77BB" w:rsidP="001B77BB">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Position title:</w:t>
            </w:r>
          </w:p>
        </w:tc>
        <w:tc>
          <w:tcPr>
            <w:tcW w:w="3429" w:type="pct"/>
          </w:tcPr>
          <w:p w14:paraId="42112305" w14:textId="5CD6DDEF" w:rsidR="001B77BB" w:rsidRPr="001B77BB" w:rsidRDefault="001B77BB" w:rsidP="001B77BB">
            <w:pPr>
              <w:spacing w:before="120" w:after="120" w:line="252" w:lineRule="auto"/>
              <w:mirrorIndents/>
              <w:rPr>
                <w:rFonts w:asciiTheme="minorHAnsi" w:hAnsiTheme="minorHAnsi" w:cs="Arial"/>
                <w:szCs w:val="28"/>
              </w:rPr>
            </w:pPr>
            <w:r w:rsidRPr="001B77BB">
              <w:rPr>
                <w:rFonts w:asciiTheme="minorHAnsi" w:hAnsiTheme="minorHAnsi" w:cs="Arial"/>
                <w:szCs w:val="28"/>
              </w:rPr>
              <w:t xml:space="preserve">Manager </w:t>
            </w:r>
          </w:p>
        </w:tc>
      </w:tr>
      <w:tr w:rsidR="001B77BB" w14:paraId="144C1775" w14:textId="77777777" w:rsidTr="001B77BB">
        <w:tc>
          <w:tcPr>
            <w:tcW w:w="1571" w:type="pct"/>
          </w:tcPr>
          <w:p w14:paraId="74AC9E50" w14:textId="77777777" w:rsidR="001B77BB" w:rsidRPr="00ED13C0" w:rsidRDefault="001B77BB" w:rsidP="001B77BB">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Vacancy number:</w:t>
            </w:r>
          </w:p>
        </w:tc>
        <w:tc>
          <w:tcPr>
            <w:tcW w:w="3429" w:type="pct"/>
          </w:tcPr>
          <w:p w14:paraId="1415B15E" w14:textId="716F5E3B" w:rsidR="001B77BB" w:rsidRPr="001B77BB" w:rsidRDefault="004543C1" w:rsidP="001B77BB">
            <w:pPr>
              <w:spacing w:before="120" w:after="120" w:line="252" w:lineRule="auto"/>
              <w:mirrorIndents/>
              <w:rPr>
                <w:rFonts w:asciiTheme="minorHAnsi" w:hAnsiTheme="minorHAnsi" w:cs="Arial"/>
                <w:szCs w:val="28"/>
              </w:rPr>
            </w:pPr>
            <w:r>
              <w:rPr>
                <w:rFonts w:asciiTheme="minorHAnsi" w:hAnsiTheme="minorHAnsi" w:cs="Arial"/>
                <w:szCs w:val="28"/>
              </w:rPr>
              <w:t>356501</w:t>
            </w:r>
          </w:p>
        </w:tc>
      </w:tr>
      <w:tr w:rsidR="001B77BB" w14:paraId="2580D7D0" w14:textId="77777777" w:rsidTr="001B77BB">
        <w:tc>
          <w:tcPr>
            <w:tcW w:w="1571" w:type="pct"/>
          </w:tcPr>
          <w:p w14:paraId="462C9A80" w14:textId="77777777" w:rsidR="001B77BB" w:rsidRPr="00ED13C0" w:rsidRDefault="001B77BB" w:rsidP="001B77BB">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Award/Agreement:</w:t>
            </w:r>
          </w:p>
        </w:tc>
        <w:tc>
          <w:tcPr>
            <w:tcW w:w="3429" w:type="pct"/>
          </w:tcPr>
          <w:p w14:paraId="4423188A" w14:textId="22843D8A" w:rsidR="001B77BB" w:rsidRPr="001B77BB" w:rsidRDefault="001B77BB" w:rsidP="001B77BB">
            <w:pPr>
              <w:spacing w:before="120" w:after="120" w:line="252" w:lineRule="auto"/>
              <w:mirrorIndents/>
              <w:rPr>
                <w:rFonts w:asciiTheme="minorHAnsi" w:hAnsiTheme="minorHAnsi" w:cs="Arial"/>
                <w:szCs w:val="28"/>
              </w:rPr>
            </w:pPr>
            <w:r w:rsidRPr="001B77BB">
              <w:rPr>
                <w:rFonts w:asciiTheme="minorHAnsi" w:hAnsiTheme="minorHAnsi" w:cs="Arial"/>
                <w:szCs w:val="28"/>
              </w:rPr>
              <w:t xml:space="preserve">Tasmanian State Service Award </w:t>
            </w:r>
          </w:p>
        </w:tc>
      </w:tr>
      <w:tr w:rsidR="001B77BB" w14:paraId="4E0FFE17" w14:textId="77777777" w:rsidTr="001B77BB">
        <w:tc>
          <w:tcPr>
            <w:tcW w:w="1571" w:type="pct"/>
          </w:tcPr>
          <w:p w14:paraId="5AE40008" w14:textId="77777777" w:rsidR="001B77BB" w:rsidRPr="00ED13C0" w:rsidRDefault="001B77BB" w:rsidP="001B77BB">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Classification level:</w:t>
            </w:r>
          </w:p>
        </w:tc>
        <w:tc>
          <w:tcPr>
            <w:tcW w:w="3429" w:type="pct"/>
          </w:tcPr>
          <w:p w14:paraId="4208F59C" w14:textId="46398CA2" w:rsidR="001B77BB" w:rsidRPr="001B77BB" w:rsidRDefault="001B77BB" w:rsidP="001B77BB">
            <w:pPr>
              <w:spacing w:before="120" w:after="120" w:line="252" w:lineRule="auto"/>
              <w:mirrorIndents/>
              <w:rPr>
                <w:rFonts w:asciiTheme="minorHAnsi" w:hAnsiTheme="minorHAnsi" w:cs="Arial"/>
                <w:szCs w:val="28"/>
              </w:rPr>
            </w:pPr>
            <w:r w:rsidRPr="001B77BB">
              <w:rPr>
                <w:rFonts w:asciiTheme="minorHAnsi" w:hAnsiTheme="minorHAnsi" w:cs="Arial"/>
                <w:szCs w:val="28"/>
              </w:rPr>
              <w:t>General Stream Band 6</w:t>
            </w:r>
          </w:p>
        </w:tc>
      </w:tr>
      <w:tr w:rsidR="001B77BB" w14:paraId="4353A798" w14:textId="77777777" w:rsidTr="001B77BB">
        <w:tc>
          <w:tcPr>
            <w:tcW w:w="1571" w:type="pct"/>
          </w:tcPr>
          <w:p w14:paraId="5693A440" w14:textId="77777777" w:rsidR="001B77BB" w:rsidRPr="00ED13C0" w:rsidRDefault="001B77BB" w:rsidP="001B77BB">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Employment status:</w:t>
            </w:r>
          </w:p>
        </w:tc>
        <w:tc>
          <w:tcPr>
            <w:tcW w:w="3429" w:type="pct"/>
          </w:tcPr>
          <w:p w14:paraId="195E9BCC" w14:textId="252587BB" w:rsidR="001B77BB" w:rsidRPr="001B77BB" w:rsidRDefault="001B77BB" w:rsidP="00F3251D">
            <w:pPr>
              <w:spacing w:before="120" w:after="120" w:line="252" w:lineRule="auto"/>
              <w:mirrorIndents/>
              <w:rPr>
                <w:rFonts w:asciiTheme="minorHAnsi" w:hAnsiTheme="minorHAnsi" w:cs="Arial"/>
                <w:szCs w:val="28"/>
              </w:rPr>
            </w:pPr>
            <w:r w:rsidRPr="001B77BB">
              <w:rPr>
                <w:rFonts w:asciiTheme="minorHAnsi" w:hAnsiTheme="minorHAnsi" w:cs="Arial"/>
                <w:szCs w:val="28"/>
              </w:rPr>
              <w:t>Permanent</w:t>
            </w:r>
            <w:r w:rsidR="00A16824">
              <w:rPr>
                <w:rFonts w:asciiTheme="minorHAnsi" w:hAnsiTheme="minorHAnsi" w:cs="Arial"/>
                <w:szCs w:val="28"/>
              </w:rPr>
              <w:t>,</w:t>
            </w:r>
            <w:r w:rsidRPr="001B77BB">
              <w:rPr>
                <w:rFonts w:asciiTheme="minorHAnsi" w:hAnsiTheme="minorHAnsi" w:cs="Arial"/>
                <w:szCs w:val="28"/>
              </w:rPr>
              <w:t xml:space="preserve"> Full Time/Part Time – up to 36.75 hours per week (flexible) - Talk to us about how this could work for you. We are open to considering a range of flexible work options including part-time hours</w:t>
            </w:r>
          </w:p>
        </w:tc>
      </w:tr>
      <w:tr w:rsidR="001B77BB" w14:paraId="382074D5" w14:textId="77777777" w:rsidTr="001B77BB">
        <w:tc>
          <w:tcPr>
            <w:tcW w:w="1571" w:type="pct"/>
          </w:tcPr>
          <w:p w14:paraId="7B51472F" w14:textId="77777777" w:rsidR="001B77BB" w:rsidRPr="00ED13C0" w:rsidRDefault="001B77BB" w:rsidP="001B77BB">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Location:</w:t>
            </w:r>
          </w:p>
        </w:tc>
        <w:tc>
          <w:tcPr>
            <w:tcW w:w="3429" w:type="pct"/>
          </w:tcPr>
          <w:p w14:paraId="525C674C" w14:textId="2E921D8B" w:rsidR="001B77BB" w:rsidRPr="001B77BB" w:rsidRDefault="001B77BB" w:rsidP="001B77BB">
            <w:pPr>
              <w:spacing w:before="120" w:after="120" w:line="252" w:lineRule="auto"/>
              <w:mirrorIndents/>
              <w:rPr>
                <w:rFonts w:asciiTheme="minorHAnsi" w:hAnsiTheme="minorHAnsi" w:cs="Arial"/>
                <w:szCs w:val="28"/>
              </w:rPr>
            </w:pPr>
            <w:r w:rsidRPr="001B77BB">
              <w:rPr>
                <w:rFonts w:asciiTheme="minorHAnsi" w:hAnsiTheme="minorHAnsi" w:cs="Arial"/>
                <w:szCs w:val="28"/>
              </w:rPr>
              <w:t xml:space="preserve">Launceston </w:t>
            </w:r>
          </w:p>
        </w:tc>
      </w:tr>
      <w:tr w:rsidR="001B77BB" w14:paraId="4C482011" w14:textId="77777777" w:rsidTr="001B77BB">
        <w:tc>
          <w:tcPr>
            <w:tcW w:w="1571" w:type="pct"/>
          </w:tcPr>
          <w:p w14:paraId="502EF2A9" w14:textId="77777777" w:rsidR="001B77BB" w:rsidRPr="00ED13C0" w:rsidRDefault="001B77BB" w:rsidP="001B77BB">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Business unit:</w:t>
            </w:r>
          </w:p>
        </w:tc>
        <w:tc>
          <w:tcPr>
            <w:tcW w:w="3429" w:type="pct"/>
          </w:tcPr>
          <w:p w14:paraId="47D1529B" w14:textId="11374620" w:rsidR="001B77BB" w:rsidRPr="001B77BB" w:rsidRDefault="001B77BB" w:rsidP="001B77BB">
            <w:pPr>
              <w:spacing w:before="120" w:after="120" w:line="252" w:lineRule="auto"/>
              <w:mirrorIndents/>
              <w:rPr>
                <w:rFonts w:asciiTheme="minorHAnsi" w:hAnsiTheme="minorHAnsi" w:cs="Arial"/>
                <w:szCs w:val="28"/>
              </w:rPr>
            </w:pPr>
            <w:r w:rsidRPr="001B77BB">
              <w:rPr>
                <w:rFonts w:asciiTheme="minorHAnsi" w:hAnsiTheme="minorHAnsi" w:cs="Arial"/>
                <w:szCs w:val="28"/>
              </w:rPr>
              <w:t>Financial Audit Services</w:t>
            </w:r>
          </w:p>
        </w:tc>
      </w:tr>
      <w:tr w:rsidR="001B77BB" w14:paraId="6A73EC0F" w14:textId="77777777" w:rsidTr="001B77BB">
        <w:tc>
          <w:tcPr>
            <w:tcW w:w="1571" w:type="pct"/>
          </w:tcPr>
          <w:p w14:paraId="0603033F" w14:textId="77777777" w:rsidR="001B77BB" w:rsidRPr="00ED13C0" w:rsidRDefault="001B77BB" w:rsidP="001B77BB">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Reports to:</w:t>
            </w:r>
          </w:p>
        </w:tc>
        <w:tc>
          <w:tcPr>
            <w:tcW w:w="3429" w:type="pct"/>
          </w:tcPr>
          <w:p w14:paraId="6AE1424E" w14:textId="1089F306" w:rsidR="001B77BB" w:rsidRPr="001B77BB" w:rsidRDefault="001B77BB" w:rsidP="001B77BB">
            <w:pPr>
              <w:spacing w:before="120" w:after="120" w:line="252" w:lineRule="auto"/>
              <w:mirrorIndents/>
              <w:rPr>
                <w:rFonts w:asciiTheme="minorHAnsi" w:hAnsiTheme="minorHAnsi" w:cs="Arial"/>
                <w:szCs w:val="28"/>
              </w:rPr>
            </w:pPr>
            <w:r w:rsidRPr="001B77BB">
              <w:rPr>
                <w:rFonts w:asciiTheme="minorHAnsi" w:hAnsiTheme="minorHAnsi" w:cs="Arial"/>
                <w:szCs w:val="28"/>
              </w:rPr>
              <w:t>Assistant Auditor-General - Audit</w:t>
            </w:r>
          </w:p>
        </w:tc>
      </w:tr>
      <w:tr w:rsidR="001B77BB" w14:paraId="6E94EA4B" w14:textId="77777777" w:rsidTr="001B77BB">
        <w:tc>
          <w:tcPr>
            <w:tcW w:w="1571" w:type="pct"/>
          </w:tcPr>
          <w:p w14:paraId="7C33E22C" w14:textId="77777777" w:rsidR="001B77BB" w:rsidRPr="00ED13C0" w:rsidRDefault="001B77BB" w:rsidP="001B77BB">
            <w:pPr>
              <w:spacing w:before="120" w:after="120" w:line="252" w:lineRule="auto"/>
              <w:mirrorIndents/>
              <w:rPr>
                <w:rFonts w:asciiTheme="minorHAnsi" w:hAnsiTheme="minorHAnsi" w:cstheme="minorHAnsi"/>
                <w:b/>
                <w:color w:val="002060"/>
                <w:sz w:val="28"/>
              </w:rPr>
            </w:pPr>
            <w:r>
              <w:rPr>
                <w:rFonts w:asciiTheme="minorHAnsi" w:hAnsiTheme="minorHAnsi" w:cstheme="minorHAnsi"/>
                <w:b/>
                <w:color w:val="002060"/>
                <w:sz w:val="28"/>
              </w:rPr>
              <w:t>Direct reports:</w:t>
            </w:r>
          </w:p>
        </w:tc>
        <w:tc>
          <w:tcPr>
            <w:tcW w:w="3429" w:type="pct"/>
          </w:tcPr>
          <w:p w14:paraId="11971B7D" w14:textId="173CE5E7" w:rsidR="001B77BB" w:rsidRPr="001B77BB" w:rsidRDefault="001B77BB" w:rsidP="001B77BB">
            <w:pPr>
              <w:spacing w:before="120" w:after="120" w:line="252" w:lineRule="auto"/>
              <w:mirrorIndents/>
              <w:rPr>
                <w:rFonts w:asciiTheme="minorHAnsi" w:hAnsiTheme="minorHAnsi" w:cs="Arial"/>
                <w:szCs w:val="28"/>
              </w:rPr>
            </w:pPr>
            <w:r w:rsidRPr="001B77BB">
              <w:rPr>
                <w:rFonts w:asciiTheme="minorHAnsi" w:hAnsiTheme="minorHAnsi" w:cs="Arial"/>
                <w:szCs w:val="28"/>
              </w:rPr>
              <w:t>Staff assigned to audit teams</w:t>
            </w:r>
          </w:p>
        </w:tc>
      </w:tr>
    </w:tbl>
    <w:p w14:paraId="61ED35C8" w14:textId="77777777" w:rsidR="005F4521" w:rsidRPr="00567E49" w:rsidRDefault="005F4521" w:rsidP="00567E49">
      <w:pPr>
        <w:spacing w:before="120" w:after="120" w:line="252" w:lineRule="auto"/>
        <w:mirrorIndents/>
        <w:rPr>
          <w:rFonts w:asciiTheme="minorHAnsi" w:hAnsiTheme="minorHAnsi" w:cstheme="minorHAnsi"/>
        </w:rPr>
      </w:pPr>
      <w:r w:rsidRPr="00567E49">
        <w:rPr>
          <w:rFonts w:asciiTheme="minorHAnsi" w:hAnsiTheme="minorHAnsi" w:cstheme="minorHAnsi"/>
        </w:rPr>
        <w:t xml:space="preserve">It is strongly recommended </w:t>
      </w:r>
      <w:r w:rsidR="00AA51AA" w:rsidRPr="00567E49">
        <w:rPr>
          <w:rFonts w:asciiTheme="minorHAnsi" w:hAnsiTheme="minorHAnsi" w:cstheme="minorHAnsi"/>
        </w:rPr>
        <w:t>when applying for positions with the Tasmanian Audit Office</w:t>
      </w:r>
      <w:r w:rsidR="00567E49" w:rsidRPr="00567E49">
        <w:rPr>
          <w:rFonts w:asciiTheme="minorHAnsi" w:hAnsiTheme="minorHAnsi" w:cstheme="minorHAnsi"/>
        </w:rPr>
        <w:t xml:space="preserve"> (Office)</w:t>
      </w:r>
      <w:r w:rsidR="00AA51AA" w:rsidRPr="00567E49">
        <w:rPr>
          <w:rFonts w:asciiTheme="minorHAnsi" w:hAnsiTheme="minorHAnsi" w:cstheme="minorHAnsi"/>
        </w:rPr>
        <w:t xml:space="preserve"> </w:t>
      </w:r>
      <w:r w:rsidRPr="00567E49">
        <w:rPr>
          <w:rFonts w:asciiTheme="minorHAnsi" w:hAnsiTheme="minorHAnsi" w:cstheme="minorHAnsi"/>
        </w:rPr>
        <w:t>that this document is read in conjunction with the Applicant Information Kit.</w:t>
      </w:r>
    </w:p>
    <w:p w14:paraId="654AA903" w14:textId="77777777" w:rsidR="00946A2C" w:rsidRPr="00ED13C0" w:rsidRDefault="004E1713" w:rsidP="00567E49">
      <w:pPr>
        <w:pStyle w:val="Heading1"/>
        <w:spacing w:before="120" w:after="120" w:line="252" w:lineRule="auto"/>
        <w:mirrorIndents/>
        <w:rPr>
          <w:rFonts w:asciiTheme="minorHAnsi" w:hAnsiTheme="minorHAnsi" w:cstheme="minorHAnsi"/>
          <w:color w:val="C45911"/>
          <w:sz w:val="40"/>
          <w:szCs w:val="40"/>
        </w:rPr>
      </w:pPr>
      <w:r w:rsidRPr="00ED13C0">
        <w:rPr>
          <w:rFonts w:asciiTheme="minorHAnsi" w:hAnsiTheme="minorHAnsi" w:cstheme="minorHAnsi"/>
          <w:color w:val="C45911"/>
          <w:sz w:val="40"/>
          <w:szCs w:val="40"/>
        </w:rPr>
        <w:t>Organisational c</w:t>
      </w:r>
      <w:r w:rsidR="00946A2C" w:rsidRPr="00ED13C0">
        <w:rPr>
          <w:rFonts w:asciiTheme="minorHAnsi" w:hAnsiTheme="minorHAnsi" w:cstheme="minorHAnsi"/>
          <w:color w:val="C45911"/>
          <w:sz w:val="40"/>
          <w:szCs w:val="40"/>
        </w:rPr>
        <w:t xml:space="preserve">ontext </w:t>
      </w:r>
    </w:p>
    <w:p w14:paraId="414872AE" w14:textId="7D53F8CF" w:rsidR="001B77BB" w:rsidRPr="001B77BB" w:rsidRDefault="001B77BB" w:rsidP="001B77BB">
      <w:pPr>
        <w:spacing w:before="120" w:after="120" w:line="252" w:lineRule="auto"/>
        <w:rPr>
          <w:rFonts w:asciiTheme="minorHAnsi" w:hAnsiTheme="minorHAnsi" w:cs="Arial"/>
        </w:rPr>
      </w:pPr>
      <w:r w:rsidRPr="001B77BB">
        <w:rPr>
          <w:rFonts w:asciiTheme="minorHAnsi" w:hAnsiTheme="minorHAnsi" w:cs="Arial"/>
        </w:rPr>
        <w:t xml:space="preserve">The Auditor-General’s role is governed by the </w:t>
      </w:r>
      <w:r w:rsidRPr="001B77BB">
        <w:rPr>
          <w:rFonts w:asciiTheme="minorHAnsi" w:hAnsiTheme="minorHAnsi" w:cs="Arial"/>
          <w:i/>
        </w:rPr>
        <w:t>Audit Act 2008</w:t>
      </w:r>
      <w:r w:rsidRPr="001B77BB">
        <w:rPr>
          <w:rFonts w:asciiTheme="minorHAnsi" w:hAnsiTheme="minorHAnsi" w:cs="Arial"/>
        </w:rPr>
        <w:t xml:space="preserve"> (Audit Act). It sets out the Auditor General’s functions, mandate and powers and governs the means by which the Auditor-General and his Office undertake attest, performance and other audits and investigations and report to Parliament.</w:t>
      </w:r>
    </w:p>
    <w:p w14:paraId="13645242" w14:textId="77777777" w:rsidR="001B77BB" w:rsidRPr="001B77BB" w:rsidRDefault="001B77BB" w:rsidP="001B77BB">
      <w:pPr>
        <w:spacing w:before="120" w:after="120" w:line="252" w:lineRule="auto"/>
        <w:rPr>
          <w:rFonts w:asciiTheme="minorHAnsi" w:hAnsiTheme="minorHAnsi" w:cs="Arial"/>
        </w:rPr>
      </w:pPr>
      <w:r w:rsidRPr="001B77BB">
        <w:rPr>
          <w:rFonts w:asciiTheme="minorHAnsi" w:hAnsiTheme="minorHAnsi" w:cs="Arial"/>
        </w:rPr>
        <w:t>The Financial Audit Services business unit (FAS) delivers the Office’s financial audit program, which covers:</w:t>
      </w:r>
    </w:p>
    <w:p w14:paraId="0AB467AD" w14:textId="77777777" w:rsidR="001B77BB" w:rsidRPr="001B77BB" w:rsidRDefault="001B77BB" w:rsidP="001B77BB">
      <w:pPr>
        <w:pStyle w:val="Bullet"/>
      </w:pPr>
      <w:r w:rsidRPr="001B77BB">
        <w:t>Carrying out audits of the financial statements of the Treasurer and of all State entities, grant acquittal audits and other financial attest audits.</w:t>
      </w:r>
    </w:p>
    <w:p w14:paraId="45FA0614" w14:textId="77777777" w:rsidR="001B77BB" w:rsidRPr="001B77BB" w:rsidRDefault="001B77BB" w:rsidP="001B77BB">
      <w:pPr>
        <w:pStyle w:val="Bullet"/>
      </w:pPr>
      <w:r w:rsidRPr="001B77BB">
        <w:lastRenderedPageBreak/>
        <w:t>Undertaking projects aimed at enhancing the degree of confidence in financial management and reporting by State entities.</w:t>
      </w:r>
    </w:p>
    <w:p w14:paraId="23C809E1" w14:textId="77777777" w:rsidR="001B77BB" w:rsidRPr="001B77BB" w:rsidRDefault="001B77BB" w:rsidP="001B77BB">
      <w:pPr>
        <w:pStyle w:val="Bullet"/>
      </w:pPr>
      <w:r w:rsidRPr="001B77BB">
        <w:t xml:space="preserve">Reporting to Parliament on matters arising from those audits, analysis of financial results and other activities in accordance with relevant legislation. </w:t>
      </w:r>
    </w:p>
    <w:p w14:paraId="499449FE" w14:textId="77777777" w:rsidR="001B77BB" w:rsidRPr="001B77BB" w:rsidRDefault="001B77BB" w:rsidP="001B77BB">
      <w:pPr>
        <w:spacing w:before="120" w:after="120" w:line="252" w:lineRule="auto"/>
        <w:rPr>
          <w:rFonts w:asciiTheme="minorHAnsi" w:hAnsiTheme="minorHAnsi" w:cs="Arial"/>
        </w:rPr>
      </w:pPr>
      <w:r w:rsidRPr="001B77BB">
        <w:rPr>
          <w:rFonts w:asciiTheme="minorHAnsi" w:hAnsiTheme="minorHAnsi" w:cs="Arial"/>
        </w:rPr>
        <w:t>Work within FAS is undertaken in a model where each team is allocated work. The work is then assigned to members of the team and team members at all levels undertake a variety of roles depending on the risk level and complexity of the allocated work. </w:t>
      </w:r>
    </w:p>
    <w:p w14:paraId="60BE3C11" w14:textId="19A0D190" w:rsidR="002F06F8" w:rsidRPr="00E46DC9" w:rsidRDefault="004E1713" w:rsidP="001B77BB">
      <w:pPr>
        <w:pStyle w:val="Heading1"/>
        <w:spacing w:before="120" w:after="120" w:line="252" w:lineRule="auto"/>
        <w:mirrorIndents/>
        <w:rPr>
          <w:rFonts w:asciiTheme="minorHAnsi" w:hAnsiTheme="minorHAnsi" w:cstheme="minorHAnsi"/>
          <w:color w:val="C45911"/>
          <w:sz w:val="40"/>
          <w:szCs w:val="40"/>
        </w:rPr>
      </w:pPr>
      <w:r w:rsidRPr="00E46DC9">
        <w:rPr>
          <w:rFonts w:asciiTheme="minorHAnsi" w:hAnsiTheme="minorHAnsi" w:cstheme="minorHAnsi"/>
          <w:color w:val="C45911"/>
          <w:sz w:val="40"/>
          <w:szCs w:val="40"/>
        </w:rPr>
        <w:t>Purpose of p</w:t>
      </w:r>
      <w:r w:rsidR="002F06F8" w:rsidRPr="00E46DC9">
        <w:rPr>
          <w:rFonts w:asciiTheme="minorHAnsi" w:hAnsiTheme="minorHAnsi" w:cstheme="minorHAnsi"/>
          <w:color w:val="C45911"/>
          <w:sz w:val="40"/>
          <w:szCs w:val="40"/>
        </w:rPr>
        <w:t>osition</w:t>
      </w:r>
    </w:p>
    <w:p w14:paraId="2AC0785A" w14:textId="28ADD9F1" w:rsidR="00773DF0" w:rsidRPr="00773DF0" w:rsidRDefault="00773DF0" w:rsidP="00773DF0">
      <w:pPr>
        <w:spacing w:before="120" w:after="120" w:line="252" w:lineRule="auto"/>
        <w:rPr>
          <w:rFonts w:asciiTheme="minorHAnsi" w:hAnsiTheme="minorHAnsi" w:cs="Arial"/>
        </w:rPr>
      </w:pPr>
      <w:r w:rsidRPr="00773DF0">
        <w:rPr>
          <w:rFonts w:asciiTheme="minorHAnsi" w:hAnsiTheme="minorHAnsi" w:cs="Arial"/>
        </w:rPr>
        <w:t xml:space="preserve">The Financial Audit Services Unit is responsible for the delivery of the Office’s financial audit program, including carrying out audits of the financial statements of the Treasurer and all State entities, grant acquittal audits and other financial attest audits; undertaking projects aimed at enhancing the degree of confidence in financial management and reporting by State entities; and reporting to Parliament on matters arising from audits, analysis of financial results and other activities in accordance with relevant legislation. </w:t>
      </w:r>
    </w:p>
    <w:p w14:paraId="34D5D489" w14:textId="77777777" w:rsidR="00773DF0" w:rsidRPr="00773DF0" w:rsidRDefault="00773DF0" w:rsidP="00773DF0">
      <w:pPr>
        <w:spacing w:before="120" w:after="120" w:line="252" w:lineRule="auto"/>
        <w:rPr>
          <w:rFonts w:asciiTheme="minorHAnsi" w:hAnsiTheme="minorHAnsi" w:cs="Arial"/>
        </w:rPr>
      </w:pPr>
      <w:r w:rsidRPr="00773DF0">
        <w:rPr>
          <w:rFonts w:asciiTheme="minorHAnsi" w:hAnsiTheme="minorHAnsi" w:cs="Arial"/>
        </w:rPr>
        <w:t>The Manager is responsible for the delivery of the assigned work to ensure it meets the agreed requirements and expectations and is delivered within established timeframes and budgets, while providing technical leadership to other team members. The Manager performs the Engagement Leader and Team Leader roles on assigned audits, and may be responsible for the delivery of other projects.</w:t>
      </w:r>
    </w:p>
    <w:p w14:paraId="625D225B" w14:textId="0FC660D9" w:rsidR="001B007D" w:rsidRPr="00473BC2" w:rsidRDefault="00397837" w:rsidP="00473BC2">
      <w:pPr>
        <w:pStyle w:val="Heading1"/>
        <w:spacing w:before="120" w:after="120" w:line="252" w:lineRule="auto"/>
        <w:rPr>
          <w:rFonts w:asciiTheme="minorHAnsi" w:hAnsiTheme="minorHAnsi" w:cstheme="minorHAnsi"/>
          <w:bCs/>
          <w:color w:val="C45911"/>
          <w:sz w:val="40"/>
          <w:szCs w:val="40"/>
        </w:rPr>
      </w:pPr>
      <w:r w:rsidRPr="00473BC2">
        <w:rPr>
          <w:rFonts w:asciiTheme="minorHAnsi" w:hAnsiTheme="minorHAnsi" w:cstheme="minorHAnsi"/>
          <w:bCs/>
          <w:color w:val="C45911"/>
          <w:sz w:val="40"/>
          <w:szCs w:val="40"/>
        </w:rPr>
        <w:t>N</w:t>
      </w:r>
      <w:r w:rsidR="00B52DA8" w:rsidRPr="00473BC2">
        <w:rPr>
          <w:rFonts w:asciiTheme="minorHAnsi" w:hAnsiTheme="minorHAnsi" w:cstheme="minorHAnsi"/>
          <w:bCs/>
          <w:color w:val="C45911"/>
          <w:sz w:val="40"/>
          <w:szCs w:val="40"/>
        </w:rPr>
        <w:t xml:space="preserve">ature and </w:t>
      </w:r>
      <w:r w:rsidR="004E1713" w:rsidRPr="00473BC2">
        <w:rPr>
          <w:rFonts w:asciiTheme="minorHAnsi" w:hAnsiTheme="minorHAnsi" w:cstheme="minorHAnsi"/>
          <w:bCs/>
          <w:color w:val="C45911"/>
          <w:sz w:val="40"/>
          <w:szCs w:val="40"/>
        </w:rPr>
        <w:t>s</w:t>
      </w:r>
      <w:r w:rsidR="00B52DA8" w:rsidRPr="00473BC2">
        <w:rPr>
          <w:rFonts w:asciiTheme="minorHAnsi" w:hAnsiTheme="minorHAnsi" w:cstheme="minorHAnsi"/>
          <w:bCs/>
          <w:color w:val="C45911"/>
          <w:sz w:val="40"/>
          <w:szCs w:val="40"/>
        </w:rPr>
        <w:t>cope</w:t>
      </w:r>
      <w:r w:rsidR="003132A6" w:rsidRPr="00473BC2">
        <w:rPr>
          <w:rFonts w:asciiTheme="minorHAnsi" w:hAnsiTheme="minorHAnsi" w:cstheme="minorHAnsi"/>
          <w:bCs/>
          <w:color w:val="C45911"/>
          <w:sz w:val="40"/>
          <w:szCs w:val="40"/>
        </w:rPr>
        <w:t xml:space="preserve"> </w:t>
      </w:r>
      <w:r w:rsidR="00897B21" w:rsidRPr="00473BC2">
        <w:rPr>
          <w:rFonts w:asciiTheme="minorHAnsi" w:hAnsiTheme="minorHAnsi" w:cstheme="minorHAnsi"/>
          <w:bCs/>
          <w:color w:val="C45911"/>
          <w:sz w:val="40"/>
          <w:szCs w:val="40"/>
        </w:rPr>
        <w:t>(</w:t>
      </w:r>
      <w:r w:rsidR="00A45D31" w:rsidRPr="00473BC2">
        <w:rPr>
          <w:rFonts w:asciiTheme="minorHAnsi" w:hAnsiTheme="minorHAnsi" w:cstheme="minorHAnsi"/>
          <w:bCs/>
          <w:color w:val="C45911"/>
          <w:sz w:val="40"/>
          <w:szCs w:val="40"/>
        </w:rPr>
        <w:t>l</w:t>
      </w:r>
      <w:r w:rsidR="00897B21" w:rsidRPr="00473BC2">
        <w:rPr>
          <w:rFonts w:asciiTheme="minorHAnsi" w:hAnsiTheme="minorHAnsi" w:cstheme="minorHAnsi"/>
          <w:bCs/>
          <w:color w:val="C45911"/>
          <w:sz w:val="40"/>
          <w:szCs w:val="40"/>
        </w:rPr>
        <w:t xml:space="preserve">evel of </w:t>
      </w:r>
      <w:r w:rsidR="004E1713" w:rsidRPr="00473BC2">
        <w:rPr>
          <w:rFonts w:asciiTheme="minorHAnsi" w:hAnsiTheme="minorHAnsi" w:cstheme="minorHAnsi"/>
          <w:bCs/>
          <w:color w:val="C45911"/>
          <w:sz w:val="40"/>
          <w:szCs w:val="40"/>
        </w:rPr>
        <w:t>r</w:t>
      </w:r>
      <w:r w:rsidR="00897B21" w:rsidRPr="00473BC2">
        <w:rPr>
          <w:rFonts w:asciiTheme="minorHAnsi" w:hAnsiTheme="minorHAnsi" w:cstheme="minorHAnsi"/>
          <w:bCs/>
          <w:color w:val="C45911"/>
          <w:sz w:val="40"/>
          <w:szCs w:val="40"/>
        </w:rPr>
        <w:t xml:space="preserve">esponsibility) </w:t>
      </w:r>
    </w:p>
    <w:p w14:paraId="67D675E7" w14:textId="693E8E82" w:rsidR="00773DF0" w:rsidRPr="00773DF0" w:rsidRDefault="00773DF0" w:rsidP="00773DF0">
      <w:pPr>
        <w:spacing w:before="120" w:after="120" w:line="252" w:lineRule="auto"/>
        <w:rPr>
          <w:rFonts w:asciiTheme="minorHAnsi" w:hAnsiTheme="minorHAnsi"/>
        </w:rPr>
      </w:pPr>
      <w:r w:rsidRPr="00773DF0">
        <w:rPr>
          <w:rFonts w:asciiTheme="minorHAnsi" w:hAnsiTheme="minorHAnsi"/>
        </w:rPr>
        <w:t>The Manager is a senior professional with a strong technical, leadership and client relationship focus. The Manager will utilise their knowledge, experience and leadership capability to lead, guide and develop others and ensure the high quality delivery of assigned work. The incumbent is expected to apply to high degree of professional judgment and exercise professional scepticism when undertaking assigned work. This will include planning and prioritising work, ensuring that work is carried out in accordance with required standards and compliance requirements, supervising, instructing and guiding other team members</w:t>
      </w:r>
      <w:r w:rsidR="00CE3232" w:rsidRPr="00CE3232">
        <w:t xml:space="preserve"> </w:t>
      </w:r>
      <w:r w:rsidR="00CE3232" w:rsidRPr="00CE3232">
        <w:rPr>
          <w:rFonts w:asciiTheme="minorHAnsi" w:hAnsiTheme="minorHAnsi"/>
        </w:rPr>
        <w:t>including</w:t>
      </w:r>
      <w:r w:rsidR="00CE3232">
        <w:rPr>
          <w:rFonts w:asciiTheme="minorHAnsi" w:hAnsiTheme="minorHAnsi"/>
        </w:rPr>
        <w:t xml:space="preserve"> some</w:t>
      </w:r>
      <w:r w:rsidR="00CE3232" w:rsidRPr="00CE3232">
        <w:rPr>
          <w:rFonts w:asciiTheme="minorHAnsi" w:hAnsiTheme="minorHAnsi"/>
        </w:rPr>
        <w:t xml:space="preserve"> staff development plans, performance appraisals, remuneration and progression recommendations, achievement recognition and continuous feedback</w:t>
      </w:r>
      <w:r w:rsidR="00CE3232">
        <w:rPr>
          <w:rFonts w:asciiTheme="minorHAnsi" w:hAnsiTheme="minorHAnsi"/>
        </w:rPr>
        <w:t xml:space="preserve"> for junior staff</w:t>
      </w:r>
      <w:r w:rsidRPr="00773DF0">
        <w:rPr>
          <w:rFonts w:asciiTheme="minorHAnsi" w:hAnsiTheme="minorHAnsi"/>
        </w:rPr>
        <w:t>.</w:t>
      </w:r>
    </w:p>
    <w:p w14:paraId="30AC3B6E" w14:textId="5CA65D82" w:rsidR="00773DF0" w:rsidRPr="00773DF0" w:rsidRDefault="00773DF0" w:rsidP="00773DF0">
      <w:pPr>
        <w:spacing w:before="120" w:after="120" w:line="252" w:lineRule="auto"/>
        <w:rPr>
          <w:rFonts w:asciiTheme="minorHAnsi" w:hAnsiTheme="minorHAnsi"/>
        </w:rPr>
      </w:pPr>
      <w:r w:rsidRPr="00773DF0">
        <w:rPr>
          <w:rFonts w:asciiTheme="minorHAnsi" w:hAnsiTheme="minorHAnsi"/>
        </w:rPr>
        <w:t>The incumbent will use their technical expertise to interpret accounting and auditing standards, other pronouncements and legislation providing written reports and opinions based on these interpretations. The Manager performs Engagement Leader role on small high risk and complex audits and the Team Leader role on larger high risk and complex audits. Documented findings, opinions, reports and recommendations are discussed with relevant stakeholders and submitted to the relevant Signing Officer or Director for review. Specific reviews or investigations may also be conducted at the request of the Auditor- General.</w:t>
      </w:r>
    </w:p>
    <w:p w14:paraId="5A70BD88" w14:textId="77777777" w:rsidR="00773DF0" w:rsidRPr="00773DF0" w:rsidRDefault="00773DF0" w:rsidP="00773DF0">
      <w:pPr>
        <w:spacing w:before="120" w:after="120" w:line="252" w:lineRule="auto"/>
        <w:rPr>
          <w:rFonts w:asciiTheme="minorHAnsi" w:hAnsiTheme="minorHAnsi"/>
        </w:rPr>
      </w:pPr>
      <w:r w:rsidRPr="00773DF0">
        <w:rPr>
          <w:rFonts w:asciiTheme="minorHAnsi" w:hAnsiTheme="minorHAnsi"/>
        </w:rPr>
        <w:t xml:space="preserve">Major demands stem from the wide range of organisations, topics and accounting standards dealt with, competing deadlines, client and unit member requirements and Office needs. </w:t>
      </w:r>
      <w:r w:rsidRPr="00773DF0">
        <w:rPr>
          <w:rFonts w:asciiTheme="minorHAnsi" w:hAnsiTheme="minorHAnsi"/>
        </w:rPr>
        <w:lastRenderedPageBreak/>
        <w:t>The communications focus of the position is on conveying, explaining and clarifying information, concepts and ideas to clients and achieving negotiated outcomes with them.</w:t>
      </w:r>
    </w:p>
    <w:p w14:paraId="40CA114A" w14:textId="0C9CE0FA" w:rsidR="00473BC2" w:rsidRPr="00773DF0" w:rsidRDefault="00773DF0" w:rsidP="00773DF0">
      <w:pPr>
        <w:spacing w:before="120" w:after="120" w:line="252" w:lineRule="auto"/>
        <w:rPr>
          <w:rFonts w:asciiTheme="minorHAnsi" w:hAnsiTheme="minorHAnsi" w:cs="Arial"/>
        </w:rPr>
      </w:pPr>
      <w:r w:rsidRPr="00773DF0">
        <w:rPr>
          <w:rFonts w:asciiTheme="minorHAnsi" w:hAnsiTheme="minorHAnsi" w:cs="Arial"/>
        </w:rPr>
        <w:t xml:space="preserve">Responsible for ensuring the efficient and effective management of work health, wellbeing and safety for team members whilst at client premises with the relevant requirements in the </w:t>
      </w:r>
      <w:r w:rsidRPr="00773DF0">
        <w:rPr>
          <w:rFonts w:asciiTheme="minorHAnsi" w:hAnsiTheme="minorHAnsi" w:cs="Arial"/>
          <w:i/>
        </w:rPr>
        <w:t>Work Health and Safety Act 2012</w:t>
      </w:r>
      <w:r w:rsidRPr="00773DF0">
        <w:rPr>
          <w:rFonts w:asciiTheme="minorHAnsi" w:hAnsiTheme="minorHAnsi" w:cs="Arial"/>
        </w:rPr>
        <w:t xml:space="preserve">.The incumbent periodically reviews work areas at client premises to assess the work health and safety aspects of the work done by audit staff. </w:t>
      </w:r>
    </w:p>
    <w:p w14:paraId="23D2BF3C" w14:textId="7BC146E7" w:rsidR="00D521C4" w:rsidRPr="00473BC2" w:rsidRDefault="0085697A" w:rsidP="00473BC2">
      <w:pPr>
        <w:pStyle w:val="Heading1"/>
        <w:spacing w:before="120" w:after="120" w:line="252" w:lineRule="auto"/>
        <w:rPr>
          <w:rFonts w:asciiTheme="minorHAnsi" w:hAnsiTheme="minorHAnsi" w:cstheme="minorHAnsi"/>
          <w:bCs/>
          <w:color w:val="C45911"/>
          <w:sz w:val="40"/>
          <w:szCs w:val="40"/>
        </w:rPr>
      </w:pPr>
      <w:r w:rsidRPr="00473BC2">
        <w:rPr>
          <w:rFonts w:asciiTheme="minorHAnsi" w:hAnsiTheme="minorHAnsi" w:cstheme="minorHAnsi"/>
          <w:bCs/>
          <w:color w:val="C45911"/>
          <w:sz w:val="40"/>
          <w:szCs w:val="40"/>
        </w:rPr>
        <w:t xml:space="preserve">Key </w:t>
      </w:r>
      <w:r w:rsidR="004E1713" w:rsidRPr="00473BC2">
        <w:rPr>
          <w:rFonts w:asciiTheme="minorHAnsi" w:hAnsiTheme="minorHAnsi" w:cstheme="minorHAnsi"/>
          <w:bCs/>
          <w:color w:val="C45911"/>
          <w:sz w:val="40"/>
          <w:szCs w:val="40"/>
        </w:rPr>
        <w:t>d</w:t>
      </w:r>
      <w:r w:rsidR="005F4521" w:rsidRPr="00473BC2">
        <w:rPr>
          <w:rFonts w:asciiTheme="minorHAnsi" w:hAnsiTheme="minorHAnsi" w:cstheme="minorHAnsi"/>
          <w:bCs/>
          <w:color w:val="C45911"/>
          <w:sz w:val="40"/>
          <w:szCs w:val="40"/>
        </w:rPr>
        <w:t>uties</w:t>
      </w:r>
    </w:p>
    <w:p w14:paraId="610EB20B" w14:textId="77777777" w:rsidR="00773DF0" w:rsidRPr="00773DF0" w:rsidRDefault="00773DF0" w:rsidP="00773DF0">
      <w:pPr>
        <w:spacing w:before="120" w:after="120" w:line="252" w:lineRule="auto"/>
        <w:rPr>
          <w:rFonts w:asciiTheme="minorHAnsi" w:hAnsiTheme="minorHAnsi"/>
        </w:rPr>
      </w:pPr>
      <w:r w:rsidRPr="00773DF0">
        <w:rPr>
          <w:rFonts w:asciiTheme="minorHAnsi" w:hAnsiTheme="minorHAnsi"/>
        </w:rPr>
        <w:t>In the context of assigned work (which would generally be of a higher risk and/or more complex nature):</w:t>
      </w:r>
    </w:p>
    <w:p w14:paraId="0BD128F1" w14:textId="77777777" w:rsidR="00773DF0" w:rsidRPr="00773DF0" w:rsidRDefault="00773DF0" w:rsidP="00773DF0">
      <w:pPr>
        <w:pStyle w:val="Numbered"/>
      </w:pPr>
      <w:r w:rsidRPr="00773DF0">
        <w:t>Manage the development and execution of audit plans in accordance with the requirements of the auditing standards and within the framework of the Office’s audit methodology. Usually execute the audit plan for high risk areas.</w:t>
      </w:r>
    </w:p>
    <w:p w14:paraId="721C49F7" w14:textId="77777777" w:rsidR="00773DF0" w:rsidRPr="00773DF0" w:rsidRDefault="00773DF0" w:rsidP="00773DF0">
      <w:pPr>
        <w:pStyle w:val="Numbered"/>
      </w:pPr>
      <w:r w:rsidRPr="00773DF0">
        <w:t>Utilise information technology and computer systems to complete audit work, analyse data and prepare reports.</w:t>
      </w:r>
    </w:p>
    <w:p w14:paraId="424E6D36" w14:textId="77777777" w:rsidR="00773DF0" w:rsidRPr="00773DF0" w:rsidRDefault="00773DF0" w:rsidP="00773DF0">
      <w:pPr>
        <w:pStyle w:val="Numbered"/>
      </w:pPr>
      <w:r w:rsidRPr="00773DF0">
        <w:t>Be the primary contact for assigned audits and take on responsibility for the overall quality of those audits.</w:t>
      </w:r>
    </w:p>
    <w:p w14:paraId="55C07A6C" w14:textId="77777777" w:rsidR="00773DF0" w:rsidRPr="00773DF0" w:rsidRDefault="00773DF0" w:rsidP="00773DF0">
      <w:pPr>
        <w:pStyle w:val="Numbered"/>
      </w:pPr>
      <w:r w:rsidRPr="00773DF0">
        <w:t>Manage the performance of audit staff including timely review of work completed and provision of constructive formal and informal feedback.</w:t>
      </w:r>
    </w:p>
    <w:p w14:paraId="542557DA" w14:textId="77777777" w:rsidR="00773DF0" w:rsidRPr="00773DF0" w:rsidRDefault="00773DF0" w:rsidP="00773DF0">
      <w:pPr>
        <w:pStyle w:val="Numbered"/>
      </w:pPr>
      <w:r w:rsidRPr="00773DF0">
        <w:t>Organise self and team members to deliver work that meets the agreed requirements and expectations including established timeframes and budgets, as well as communicating progress to relevant parties.</w:t>
      </w:r>
    </w:p>
    <w:p w14:paraId="37A81F23" w14:textId="77777777" w:rsidR="00773DF0" w:rsidRPr="00773DF0" w:rsidRDefault="00773DF0" w:rsidP="00773DF0">
      <w:pPr>
        <w:pStyle w:val="Numbered"/>
      </w:pPr>
      <w:r w:rsidRPr="00773DF0">
        <w:t>Liaise with client staff with a focus on developing and maintaining professional working relationships.</w:t>
      </w:r>
    </w:p>
    <w:p w14:paraId="47BF4C7E" w14:textId="77777777" w:rsidR="00773DF0" w:rsidRPr="00773DF0" w:rsidRDefault="00773DF0" w:rsidP="00773DF0">
      <w:pPr>
        <w:pStyle w:val="Numbered"/>
      </w:pPr>
      <w:r w:rsidRPr="00773DF0">
        <w:t>Effectively resolve technical matters arising during the course of work.</w:t>
      </w:r>
    </w:p>
    <w:p w14:paraId="10E66241" w14:textId="77777777" w:rsidR="00773DF0" w:rsidRPr="00773DF0" w:rsidRDefault="00773DF0" w:rsidP="00773DF0">
      <w:pPr>
        <w:pStyle w:val="Numbered"/>
      </w:pPr>
      <w:r w:rsidRPr="00773DF0">
        <w:t xml:space="preserve">Contribute to the development of reports that include compelling narrative with observations and recommendations that are supported by appropriate evidence and analysis of data </w:t>
      </w:r>
    </w:p>
    <w:p w14:paraId="71542157" w14:textId="77777777" w:rsidR="00773DF0" w:rsidRPr="00773DF0" w:rsidRDefault="00773DF0" w:rsidP="00773DF0">
      <w:pPr>
        <w:spacing w:before="120" w:after="120" w:line="252" w:lineRule="auto"/>
        <w:rPr>
          <w:rFonts w:asciiTheme="minorHAnsi" w:hAnsiTheme="minorHAnsi" w:cs="Arial"/>
        </w:rPr>
      </w:pPr>
      <w:r w:rsidRPr="00773DF0">
        <w:rPr>
          <w:rFonts w:asciiTheme="minorHAnsi" w:hAnsiTheme="minorHAnsi" w:cs="Arial"/>
        </w:rPr>
        <w:t>Contribute to the enhancement of the practices of the Office to achieve high-quality outcomes and stakeholder satisfaction.</w:t>
      </w:r>
    </w:p>
    <w:p w14:paraId="526C182C" w14:textId="1186EFEA" w:rsidR="00D521C4" w:rsidRPr="00921B80" w:rsidRDefault="002955AA" w:rsidP="00567E49">
      <w:pPr>
        <w:pStyle w:val="Heading1"/>
        <w:spacing w:before="120" w:after="120" w:line="252" w:lineRule="auto"/>
        <w:mirrorIndents/>
        <w:rPr>
          <w:rFonts w:asciiTheme="minorHAnsi" w:hAnsiTheme="minorHAnsi" w:cstheme="minorHAnsi"/>
          <w:color w:val="C45911"/>
          <w:sz w:val="40"/>
          <w:szCs w:val="40"/>
        </w:rPr>
      </w:pPr>
      <w:r w:rsidRPr="00921B80">
        <w:rPr>
          <w:rFonts w:asciiTheme="minorHAnsi" w:hAnsiTheme="minorHAnsi" w:cstheme="minorHAnsi"/>
          <w:color w:val="C45911"/>
          <w:sz w:val="40"/>
          <w:szCs w:val="40"/>
        </w:rPr>
        <w:t xml:space="preserve">Selection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riteria (</w:t>
      </w:r>
      <w:r w:rsidR="001A762C">
        <w:rPr>
          <w:rFonts w:asciiTheme="minorHAnsi" w:hAnsiTheme="minorHAnsi" w:cstheme="minorHAnsi"/>
          <w:color w:val="C45911"/>
          <w:sz w:val="40"/>
          <w:szCs w:val="40"/>
        </w:rPr>
        <w:t>k</w:t>
      </w:r>
      <w:r w:rsidRPr="00921B80">
        <w:rPr>
          <w:rFonts w:asciiTheme="minorHAnsi" w:hAnsiTheme="minorHAnsi" w:cstheme="minorHAnsi"/>
          <w:color w:val="C45911"/>
          <w:sz w:val="40"/>
          <w:szCs w:val="40"/>
        </w:rPr>
        <w:t xml:space="preserve">ey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 xml:space="preserve">ompetencies) </w:t>
      </w:r>
    </w:p>
    <w:p w14:paraId="17E831C5" w14:textId="016494C2" w:rsidR="00596400" w:rsidRDefault="00596400" w:rsidP="00921B80">
      <w:pPr>
        <w:spacing w:before="120" w:after="120" w:line="252" w:lineRule="auto"/>
        <w:mirrorIndents/>
        <w:rPr>
          <w:rFonts w:asciiTheme="minorHAnsi" w:hAnsiTheme="minorHAnsi" w:cstheme="minorHAnsi"/>
        </w:rPr>
      </w:pPr>
      <w:r w:rsidRPr="00921B80">
        <w:rPr>
          <w:rFonts w:asciiTheme="minorHAnsi" w:hAnsiTheme="minorHAnsi" w:cstheme="minorHAnsi"/>
        </w:rPr>
        <w:t>Please</w:t>
      </w:r>
      <w:r w:rsidRPr="00567E49">
        <w:rPr>
          <w:rFonts w:asciiTheme="minorHAnsi" w:hAnsiTheme="minorHAnsi" w:cstheme="minorHAnsi"/>
        </w:rPr>
        <w:t xml:space="preserve"> refer to the document titled “Applicant information kit” for advice on how to address the selection criteria.</w:t>
      </w:r>
    </w:p>
    <w:p w14:paraId="546F09FA" w14:textId="77777777" w:rsidR="00773DF0" w:rsidRPr="00773DF0" w:rsidRDefault="00773DF0" w:rsidP="00773DF0">
      <w:pPr>
        <w:pStyle w:val="NumberedBoldBlue"/>
      </w:pPr>
      <w:r w:rsidRPr="00773DF0">
        <w:t xml:space="preserve">Understanding customer needs and drivers </w:t>
      </w:r>
    </w:p>
    <w:p w14:paraId="6ECD1553" w14:textId="465941C8" w:rsidR="00773DF0" w:rsidRPr="00773DF0" w:rsidRDefault="00773DF0" w:rsidP="00773DF0">
      <w:pPr>
        <w:spacing w:before="120" w:after="120" w:line="252" w:lineRule="auto"/>
        <w:ind w:left="426"/>
        <w:rPr>
          <w:rFonts w:asciiTheme="minorHAnsi" w:hAnsiTheme="minorHAnsi" w:cs="Arial"/>
        </w:rPr>
      </w:pPr>
      <w:r w:rsidRPr="00773DF0">
        <w:rPr>
          <w:rFonts w:asciiTheme="minorHAnsi" w:hAnsiTheme="minorHAnsi" w:cs="Arial"/>
        </w:rPr>
        <w:t>Understanding individual customer needs and their drivers and identifying appropriate responses that look beyond the short term.</w:t>
      </w:r>
    </w:p>
    <w:p w14:paraId="4CB80477" w14:textId="77777777" w:rsidR="00773DF0" w:rsidRPr="00773DF0" w:rsidRDefault="00773DF0" w:rsidP="00773DF0">
      <w:pPr>
        <w:pStyle w:val="NumberedBoldBlue"/>
        <w:keepNext/>
        <w:keepLines/>
        <w:ind w:left="425"/>
        <w:rPr>
          <w:rFonts w:cs="Arial"/>
        </w:rPr>
      </w:pPr>
      <w:r w:rsidRPr="00773DF0">
        <w:lastRenderedPageBreak/>
        <w:t xml:space="preserve">Negotiates and persuades </w:t>
      </w:r>
    </w:p>
    <w:p w14:paraId="19C31701" w14:textId="19AF7D97" w:rsidR="00773DF0" w:rsidRPr="00773DF0" w:rsidRDefault="00773DF0" w:rsidP="00773DF0">
      <w:pPr>
        <w:keepNext/>
        <w:keepLines/>
        <w:spacing w:before="120" w:after="120" w:line="252" w:lineRule="auto"/>
        <w:ind w:left="425"/>
        <w:rPr>
          <w:rFonts w:asciiTheme="minorHAnsi" w:hAnsiTheme="minorHAnsi" w:cs="Arial"/>
        </w:rPr>
      </w:pPr>
      <w:r w:rsidRPr="00773DF0">
        <w:rPr>
          <w:rFonts w:asciiTheme="minorHAnsi" w:hAnsiTheme="minorHAnsi" w:cs="Arial"/>
        </w:rPr>
        <w:t>Achieving mutually satisfactory outcomes and gaining agreement with customers and others through objective, firm and tactful verbal persuasion and through written products (reports, work papers, memorandums and correspondence) that are fluent and make the desired impact.</w:t>
      </w:r>
    </w:p>
    <w:p w14:paraId="6C563164" w14:textId="77777777" w:rsidR="00773DF0" w:rsidRPr="00773DF0" w:rsidRDefault="00773DF0" w:rsidP="00773DF0">
      <w:pPr>
        <w:pStyle w:val="NumberedBoldBlue"/>
      </w:pPr>
      <w:r w:rsidRPr="00773DF0">
        <w:t xml:space="preserve">Motivates and coaches </w:t>
      </w:r>
    </w:p>
    <w:p w14:paraId="5948BDB6" w14:textId="6F14C53E" w:rsidR="00773DF0" w:rsidRPr="00773DF0" w:rsidRDefault="00773DF0" w:rsidP="00773DF0">
      <w:pPr>
        <w:spacing w:before="120" w:after="120" w:line="252" w:lineRule="auto"/>
        <w:ind w:left="426"/>
        <w:rPr>
          <w:rFonts w:asciiTheme="minorHAnsi" w:hAnsiTheme="minorHAnsi" w:cstheme="minorHAnsi"/>
        </w:rPr>
      </w:pPr>
      <w:r w:rsidRPr="00773DF0">
        <w:rPr>
          <w:rFonts w:asciiTheme="minorHAnsi" w:hAnsiTheme="minorHAnsi" w:cs="Arial"/>
        </w:rPr>
        <w:t>Providing the team with clear goals, purpose and direction, standards that are personally modelled and an environment that encourages enthusiasm and high level performance.  Effectively delegating work and managing all levels of performance, providing appropriate assistance and resources when required.</w:t>
      </w:r>
    </w:p>
    <w:p w14:paraId="56A2D279" w14:textId="77777777" w:rsidR="00773DF0" w:rsidRPr="00773DF0" w:rsidRDefault="00773DF0" w:rsidP="00773DF0">
      <w:pPr>
        <w:pStyle w:val="NumberedBoldBlue"/>
      </w:pPr>
      <w:r w:rsidRPr="00773DF0">
        <w:t xml:space="preserve">Judgement &amp; decision making </w:t>
      </w:r>
    </w:p>
    <w:p w14:paraId="76BABE59" w14:textId="5210D686" w:rsidR="00773DF0" w:rsidRPr="00773DF0" w:rsidRDefault="00773DF0" w:rsidP="00773DF0">
      <w:pPr>
        <w:spacing w:before="120" w:after="120" w:line="252" w:lineRule="auto"/>
        <w:ind w:left="426"/>
        <w:rPr>
          <w:rFonts w:asciiTheme="minorHAnsi" w:hAnsiTheme="minorHAnsi" w:cs="Arial"/>
        </w:rPr>
      </w:pPr>
      <w:r w:rsidRPr="00773DF0">
        <w:rPr>
          <w:rFonts w:asciiTheme="minorHAnsi" w:hAnsiTheme="minorHAnsi" w:cs="Arial"/>
        </w:rPr>
        <w:t>In new and differing situations and/or under stress, and/or being presented with a large range of information or options, reaching well-reasoned, logical, factually based, conclusions and developing appropriate solutions or responses.</w:t>
      </w:r>
    </w:p>
    <w:p w14:paraId="75255A22" w14:textId="77777777" w:rsidR="00773DF0" w:rsidRPr="00773DF0" w:rsidRDefault="00773DF0" w:rsidP="00773DF0">
      <w:pPr>
        <w:pStyle w:val="NumberedBoldBlue"/>
        <w:rPr>
          <w:rFonts w:cs="Arial"/>
        </w:rPr>
      </w:pPr>
      <w:r w:rsidRPr="00773DF0">
        <w:t>Adapts to change</w:t>
      </w:r>
    </w:p>
    <w:p w14:paraId="53E7FCE2" w14:textId="5BB5F3B0" w:rsidR="00773DF0" w:rsidRPr="00773DF0" w:rsidRDefault="00773DF0" w:rsidP="00773DF0">
      <w:pPr>
        <w:spacing w:before="120" w:after="120" w:line="252" w:lineRule="auto"/>
        <w:ind w:left="426"/>
        <w:rPr>
          <w:rFonts w:asciiTheme="minorHAnsi" w:hAnsiTheme="minorHAnsi" w:cs="Arial"/>
        </w:rPr>
      </w:pPr>
      <w:r w:rsidRPr="00773DF0">
        <w:rPr>
          <w:rFonts w:asciiTheme="minorHAnsi" w:hAnsiTheme="minorHAnsi" w:cs="Arial"/>
        </w:rPr>
        <w:t>Demonstrating flexibility by changing plans, approach and focus to effectively respond to changed circumstances in terms of new ideas and ways of working.</w:t>
      </w:r>
    </w:p>
    <w:p w14:paraId="05DD558D" w14:textId="77777777" w:rsidR="00773DF0" w:rsidRPr="00773DF0" w:rsidRDefault="00773DF0" w:rsidP="00773DF0">
      <w:pPr>
        <w:pStyle w:val="NumberedBoldBlue"/>
      </w:pPr>
      <w:r w:rsidRPr="00773DF0">
        <w:t xml:space="preserve">Organising </w:t>
      </w:r>
    </w:p>
    <w:p w14:paraId="6C2A0666" w14:textId="0264758B" w:rsidR="00773DF0" w:rsidRPr="00773DF0" w:rsidRDefault="00773DF0" w:rsidP="00773DF0">
      <w:pPr>
        <w:spacing w:before="120" w:after="120" w:line="252" w:lineRule="auto"/>
        <w:ind w:left="426"/>
        <w:rPr>
          <w:rFonts w:asciiTheme="minorHAnsi" w:hAnsiTheme="minorHAnsi" w:cs="Arial"/>
        </w:rPr>
      </w:pPr>
      <w:r w:rsidRPr="00773DF0">
        <w:rPr>
          <w:rFonts w:asciiTheme="minorHAnsi" w:hAnsiTheme="minorHAnsi" w:cs="Arial"/>
        </w:rPr>
        <w:t>Setting short and medium term targets, priorities and schedules to meet business goals and planning, organising and coordinating resources to meet them.</w:t>
      </w:r>
    </w:p>
    <w:p w14:paraId="234476F6" w14:textId="77777777" w:rsidR="00773DF0" w:rsidRPr="00773DF0" w:rsidRDefault="00773DF0" w:rsidP="00773DF0">
      <w:pPr>
        <w:pStyle w:val="NumberedBoldBlue"/>
      </w:pPr>
      <w:r w:rsidRPr="00773DF0">
        <w:t>Understanding and application of technical knowledge (Professional)</w:t>
      </w:r>
    </w:p>
    <w:p w14:paraId="1DC92201" w14:textId="77714764" w:rsidR="00773DF0" w:rsidRPr="00773DF0" w:rsidRDefault="00773DF0" w:rsidP="00773DF0">
      <w:pPr>
        <w:spacing w:before="120" w:after="120" w:line="252" w:lineRule="auto"/>
        <w:ind w:left="426"/>
        <w:rPr>
          <w:rFonts w:asciiTheme="minorHAnsi" w:hAnsiTheme="minorHAnsi" w:cs="Arial"/>
        </w:rPr>
      </w:pPr>
      <w:r w:rsidRPr="00773DF0">
        <w:rPr>
          <w:rFonts w:asciiTheme="minorHAnsi" w:hAnsiTheme="minorHAnsi" w:cs="Arial"/>
        </w:rPr>
        <w:t>Applying well developed technical skills to critically evaluate and comment on relevant information and issues. Identifying key issues, trends and inconsistencies and their implications for the business.</w:t>
      </w:r>
    </w:p>
    <w:p w14:paraId="482A48F8" w14:textId="77777777" w:rsidR="00773DF0" w:rsidRPr="00773DF0" w:rsidRDefault="00773DF0" w:rsidP="00773DF0">
      <w:pPr>
        <w:spacing w:before="120" w:after="120" w:line="252" w:lineRule="auto"/>
        <w:rPr>
          <w:rFonts w:asciiTheme="minorHAnsi" w:hAnsiTheme="minorHAnsi" w:cs="Arial"/>
          <w:i/>
        </w:rPr>
      </w:pPr>
      <w:r w:rsidRPr="00773DF0">
        <w:rPr>
          <w:rFonts w:asciiTheme="minorHAnsi" w:hAnsiTheme="minorHAnsi" w:cs="Arial"/>
          <w:i/>
        </w:rPr>
        <w:t>It should be noted that the above key competencies have equal weighting for assessment purposes. The essential qualifications and requirements must be met. You should not be discouraged from applying if you do not meet the desirable requirements, as you would not be precluded from appointment to the position, provided all of the key competencies and essential requirements are met.</w:t>
      </w:r>
    </w:p>
    <w:p w14:paraId="7A6BECB4" w14:textId="2AB2A594" w:rsidR="00D521C4" w:rsidRPr="001A762C" w:rsidRDefault="004E1713" w:rsidP="006A76CD">
      <w:pPr>
        <w:pStyle w:val="Heading1"/>
        <w:keepNext/>
        <w:keepLines/>
        <w:spacing w:before="120" w:after="120" w:line="252" w:lineRule="auto"/>
        <w:mirrorIndents/>
        <w:rPr>
          <w:rFonts w:asciiTheme="minorHAnsi" w:hAnsiTheme="minorHAnsi" w:cstheme="minorHAnsi"/>
          <w:color w:val="C45911"/>
          <w:sz w:val="40"/>
          <w:szCs w:val="40"/>
        </w:rPr>
      </w:pPr>
      <w:r w:rsidRPr="001A762C">
        <w:rPr>
          <w:rFonts w:asciiTheme="minorHAnsi" w:hAnsiTheme="minorHAnsi" w:cstheme="minorHAnsi"/>
          <w:color w:val="C45911"/>
          <w:sz w:val="40"/>
          <w:szCs w:val="40"/>
        </w:rPr>
        <w:lastRenderedPageBreak/>
        <w:t>Essential q</w:t>
      </w:r>
      <w:r w:rsidR="00DA760F" w:rsidRPr="001A762C">
        <w:rPr>
          <w:rFonts w:asciiTheme="minorHAnsi" w:hAnsiTheme="minorHAnsi" w:cstheme="minorHAnsi"/>
          <w:color w:val="C45911"/>
          <w:sz w:val="40"/>
          <w:szCs w:val="40"/>
        </w:rPr>
        <w:t xml:space="preserve">ualifications and </w:t>
      </w:r>
      <w:r w:rsidRPr="001A762C">
        <w:rPr>
          <w:rFonts w:asciiTheme="minorHAnsi" w:hAnsiTheme="minorHAnsi" w:cstheme="minorHAnsi"/>
          <w:color w:val="C45911"/>
          <w:sz w:val="40"/>
          <w:szCs w:val="40"/>
        </w:rPr>
        <w:t>r</w:t>
      </w:r>
      <w:r w:rsidR="00DA760F" w:rsidRPr="001A762C">
        <w:rPr>
          <w:rFonts w:asciiTheme="minorHAnsi" w:hAnsiTheme="minorHAnsi" w:cstheme="minorHAnsi"/>
          <w:color w:val="C45911"/>
          <w:sz w:val="40"/>
          <w:szCs w:val="40"/>
        </w:rPr>
        <w:t>equirements</w:t>
      </w:r>
    </w:p>
    <w:p w14:paraId="2F473B45" w14:textId="77777777" w:rsidR="006A76CD" w:rsidRPr="006A76CD" w:rsidRDefault="006A76CD" w:rsidP="006A76CD">
      <w:pPr>
        <w:keepNext/>
        <w:keepLines/>
        <w:spacing w:before="120" w:after="120" w:line="252" w:lineRule="auto"/>
        <w:rPr>
          <w:rFonts w:asciiTheme="minorHAnsi" w:hAnsiTheme="minorHAnsi" w:cs="Arial"/>
        </w:rPr>
      </w:pPr>
      <w:r w:rsidRPr="006A76CD">
        <w:rPr>
          <w:rFonts w:asciiTheme="minorHAnsi" w:hAnsiTheme="minorHAnsi" w:cs="Arial"/>
        </w:rPr>
        <w:t>The Head of the State Service has determined that the person nominated for this position is to satisfy a pre-employment check before taking up the appointment, promotion or transfer. The following checks are to be conducted:</w:t>
      </w:r>
    </w:p>
    <w:p w14:paraId="23DF29F3" w14:textId="77777777" w:rsidR="00815251" w:rsidRPr="00567E49" w:rsidRDefault="00307C74" w:rsidP="006A76CD">
      <w:pPr>
        <w:keepNext/>
        <w:keepLines/>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Conviction checks in the following; Arson and fire setting; Violent crimes and crimes against the person; Sex-related offences; Drug and alcohol related offences; Crimes involving dishonesty; Crimes involving deception; Making false declarations; Malicious damage and destruction to property; Serious traffic offences; Crimes against public order or relating to the Administration of Law and Justice; Crimes against Executive or the Legislative Power; Crimes involving Conspiracy.</w:t>
      </w:r>
      <w:r w:rsidR="000670A9" w:rsidRPr="00567E49">
        <w:rPr>
          <w:rFonts w:asciiTheme="minorHAnsi" w:hAnsiTheme="minorHAnsi" w:cstheme="minorHAnsi"/>
        </w:rPr>
        <w:t xml:space="preserve"> </w:t>
      </w:r>
    </w:p>
    <w:p w14:paraId="435917F6" w14:textId="77777777" w:rsidR="00815251" w:rsidRPr="00567E49" w:rsidRDefault="00307C74" w:rsidP="001C6BC6">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Disciplinary action in previous employment check.</w:t>
      </w:r>
      <w:r w:rsidR="000670A9" w:rsidRPr="00567E49">
        <w:rPr>
          <w:rFonts w:asciiTheme="minorHAnsi" w:hAnsiTheme="minorHAnsi" w:cstheme="minorHAnsi"/>
        </w:rPr>
        <w:t xml:space="preserve"> </w:t>
      </w:r>
    </w:p>
    <w:p w14:paraId="06B54547" w14:textId="77777777" w:rsidR="005A2F4B" w:rsidRDefault="00307C74" w:rsidP="005A2F4B">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Identification check.</w:t>
      </w:r>
    </w:p>
    <w:p w14:paraId="46BAA8E8" w14:textId="39FBBD49" w:rsidR="009D2651" w:rsidRPr="001C6BC6" w:rsidRDefault="009D2651" w:rsidP="00B8310D">
      <w:pPr>
        <w:pStyle w:val="Heading1"/>
        <w:keepNext/>
        <w:keepLines/>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 xml:space="preserve">Desirable </w:t>
      </w:r>
      <w:r w:rsidR="004E1713" w:rsidRPr="001C6BC6">
        <w:rPr>
          <w:rFonts w:asciiTheme="minorHAnsi" w:hAnsiTheme="minorHAnsi" w:cstheme="minorHAnsi"/>
          <w:color w:val="C45911"/>
          <w:sz w:val="40"/>
          <w:szCs w:val="40"/>
        </w:rPr>
        <w:t>q</w:t>
      </w:r>
      <w:r w:rsidRPr="001C6BC6">
        <w:rPr>
          <w:rFonts w:asciiTheme="minorHAnsi" w:hAnsiTheme="minorHAnsi" w:cstheme="minorHAnsi"/>
          <w:color w:val="C45911"/>
          <w:sz w:val="40"/>
          <w:szCs w:val="40"/>
        </w:rPr>
        <w:t xml:space="preserve">ualifications and </w:t>
      </w:r>
      <w:r w:rsidR="004E1713" w:rsidRPr="001C6BC6">
        <w:rPr>
          <w:rFonts w:asciiTheme="minorHAnsi" w:hAnsiTheme="minorHAnsi" w:cstheme="minorHAnsi"/>
          <w:color w:val="C45911"/>
          <w:sz w:val="40"/>
          <w:szCs w:val="40"/>
        </w:rPr>
        <w:t>r</w:t>
      </w:r>
      <w:r w:rsidRPr="001C6BC6">
        <w:rPr>
          <w:rFonts w:asciiTheme="minorHAnsi" w:hAnsiTheme="minorHAnsi" w:cstheme="minorHAnsi"/>
          <w:color w:val="C45911"/>
          <w:sz w:val="40"/>
          <w:szCs w:val="40"/>
        </w:rPr>
        <w:t>equirements</w:t>
      </w:r>
    </w:p>
    <w:p w14:paraId="1155F1C4" w14:textId="77777777" w:rsidR="00773DF0" w:rsidRPr="00773DF0" w:rsidRDefault="00773DF0" w:rsidP="00773DF0">
      <w:pPr>
        <w:spacing w:before="120" w:after="120" w:line="252" w:lineRule="auto"/>
        <w:rPr>
          <w:rFonts w:asciiTheme="minorHAnsi" w:hAnsiTheme="minorHAnsi" w:cs="Arial"/>
        </w:rPr>
      </w:pPr>
      <w:r w:rsidRPr="00773DF0">
        <w:rPr>
          <w:rFonts w:asciiTheme="minorHAnsi" w:hAnsiTheme="minorHAnsi" w:cs="Arial"/>
        </w:rPr>
        <w:t>A tertiary qualification at degree level in a relevant discipline from a recognised tertiary institution.</w:t>
      </w:r>
    </w:p>
    <w:p w14:paraId="2928B184" w14:textId="77777777" w:rsidR="00773DF0" w:rsidRPr="00773DF0" w:rsidRDefault="00773DF0" w:rsidP="00773DF0">
      <w:pPr>
        <w:keepNext/>
        <w:keepLines/>
        <w:spacing w:before="120" w:after="120" w:line="252" w:lineRule="auto"/>
        <w:rPr>
          <w:rFonts w:asciiTheme="minorHAnsi" w:hAnsiTheme="minorHAnsi" w:cs="Arial"/>
        </w:rPr>
      </w:pPr>
      <w:r w:rsidRPr="00773DF0">
        <w:rPr>
          <w:rFonts w:asciiTheme="minorHAnsi" w:hAnsiTheme="minorHAnsi" w:cs="Arial"/>
        </w:rPr>
        <w:t>Completion of a recognised accounting/auditing certificate program, that includes either three years supervised/mentored practical experience or five years unsupervised practical experience in accounting/auditing).</w:t>
      </w:r>
    </w:p>
    <w:p w14:paraId="192EE01C" w14:textId="77777777" w:rsidR="00773DF0" w:rsidRPr="00773DF0" w:rsidRDefault="00773DF0" w:rsidP="00773DF0">
      <w:pPr>
        <w:keepNext/>
        <w:keepLines/>
        <w:spacing w:before="120" w:after="120" w:line="252" w:lineRule="auto"/>
        <w:rPr>
          <w:rFonts w:asciiTheme="minorHAnsi" w:hAnsiTheme="minorHAnsi" w:cs="Arial"/>
        </w:rPr>
      </w:pPr>
      <w:r w:rsidRPr="00773DF0">
        <w:rPr>
          <w:rFonts w:asciiTheme="minorHAnsi" w:hAnsiTheme="minorHAnsi" w:cs="Arial"/>
        </w:rPr>
        <w:t>Driver’s Licence.</w:t>
      </w:r>
    </w:p>
    <w:p w14:paraId="290668A9" w14:textId="77777777" w:rsidR="00A62492"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Criteria for a</w:t>
      </w:r>
      <w:r w:rsidR="00A01A00" w:rsidRPr="001C6BC6">
        <w:rPr>
          <w:rFonts w:asciiTheme="minorHAnsi" w:hAnsiTheme="minorHAnsi" w:cstheme="minorHAnsi"/>
          <w:color w:val="C45911"/>
          <w:sz w:val="40"/>
          <w:szCs w:val="40"/>
        </w:rPr>
        <w:t xml:space="preserve">dvanced </w:t>
      </w:r>
      <w:r w:rsidRPr="001C6BC6">
        <w:rPr>
          <w:rFonts w:asciiTheme="minorHAnsi" w:hAnsiTheme="minorHAnsi" w:cstheme="minorHAnsi"/>
          <w:color w:val="C45911"/>
          <w:sz w:val="40"/>
          <w:szCs w:val="40"/>
        </w:rPr>
        <w:t>a</w:t>
      </w:r>
      <w:r w:rsidR="00A01A00" w:rsidRPr="001C6BC6">
        <w:rPr>
          <w:rFonts w:asciiTheme="minorHAnsi" w:hAnsiTheme="minorHAnsi" w:cstheme="minorHAnsi"/>
          <w:color w:val="C45911"/>
          <w:sz w:val="40"/>
          <w:szCs w:val="40"/>
        </w:rPr>
        <w:t xml:space="preserve">ssessment </w:t>
      </w:r>
      <w:r w:rsidRPr="001C6BC6">
        <w:rPr>
          <w:rFonts w:asciiTheme="minorHAnsi" w:hAnsiTheme="minorHAnsi" w:cstheme="minorHAnsi"/>
          <w:color w:val="C45911"/>
          <w:sz w:val="40"/>
          <w:szCs w:val="40"/>
        </w:rPr>
        <w:t>p</w:t>
      </w:r>
      <w:r w:rsidR="00A01A00" w:rsidRPr="001C6BC6">
        <w:rPr>
          <w:rFonts w:asciiTheme="minorHAnsi" w:hAnsiTheme="minorHAnsi" w:cstheme="minorHAnsi"/>
          <w:color w:val="C45911"/>
          <w:sz w:val="40"/>
          <w:szCs w:val="40"/>
        </w:rPr>
        <w:t>oint:</w:t>
      </w:r>
    </w:p>
    <w:p w14:paraId="264B7311" w14:textId="3647302A"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 xml:space="preserve">Refer to the </w:t>
      </w:r>
      <w:hyperlink r:id="rId12" w:history="1">
        <w:r w:rsidR="004543C1" w:rsidRPr="00430E44">
          <w:rPr>
            <w:rStyle w:val="Hyperlink"/>
            <w:rFonts w:asciiTheme="minorHAnsi" w:hAnsiTheme="minorHAnsi" w:cs="Arial"/>
          </w:rPr>
          <w:t>Salary Progression</w:t>
        </w:r>
        <w:r w:rsidR="004543C1">
          <w:rPr>
            <w:rStyle w:val="Hyperlink"/>
            <w:rFonts w:asciiTheme="minorHAnsi" w:hAnsiTheme="minorHAnsi" w:cs="Arial"/>
          </w:rPr>
          <w:t xml:space="preserve"> Guidelines</w:t>
        </w:r>
      </w:hyperlink>
      <w:r w:rsidR="004543C1">
        <w:rPr>
          <w:rStyle w:val="Hyperlink"/>
          <w:rFonts w:asciiTheme="minorHAnsi" w:hAnsiTheme="minorHAnsi" w:cs="Arial"/>
        </w:rPr>
        <w:t xml:space="preserve"> </w:t>
      </w:r>
      <w:r w:rsidRPr="00B8310D">
        <w:rPr>
          <w:rFonts w:asciiTheme="minorHAnsi" w:hAnsiTheme="minorHAnsi" w:cs="Arial"/>
        </w:rPr>
        <w:t>and relevant Office policies.</w:t>
      </w:r>
    </w:p>
    <w:p w14:paraId="378A0CCC" w14:textId="7777777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On the attainment of the criteria for the advancement assessment point the employee will be assigned duties with greater responsibility that conform with the classification descriptors for the Band.</w:t>
      </w:r>
    </w:p>
    <w:p w14:paraId="059C2C13" w14:textId="77777777" w:rsidR="00D521C4"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Special r</w:t>
      </w:r>
      <w:r w:rsidR="00A01A00" w:rsidRPr="001C6BC6">
        <w:rPr>
          <w:rFonts w:asciiTheme="minorHAnsi" w:hAnsiTheme="minorHAnsi" w:cstheme="minorHAnsi"/>
          <w:color w:val="C45911"/>
          <w:sz w:val="40"/>
          <w:szCs w:val="40"/>
        </w:rPr>
        <w:t>equirements</w:t>
      </w:r>
    </w:p>
    <w:p w14:paraId="0476F27A" w14:textId="77777777" w:rsidR="00773DF0" w:rsidRPr="00773DF0" w:rsidRDefault="00773DF0" w:rsidP="00773DF0">
      <w:pPr>
        <w:spacing w:before="120" w:after="120" w:line="252" w:lineRule="auto"/>
        <w:rPr>
          <w:rFonts w:asciiTheme="minorHAnsi" w:hAnsiTheme="minorHAnsi" w:cs="Arial"/>
        </w:rPr>
      </w:pPr>
      <w:r w:rsidRPr="00773DF0">
        <w:rPr>
          <w:rFonts w:asciiTheme="minorHAnsi" w:hAnsiTheme="minorHAnsi" w:cs="Arial"/>
        </w:rPr>
        <w:t>Significant out of hours work may be required during the peak audit period (i.e. July to October) and some work outside normal hours may be required at other times. Staff have access to flexitime through the year and can accrue excess hours during the peak audit period in accordance with an Excess Hours Agreement or with the Tasmanian State Service Award.</w:t>
      </w:r>
    </w:p>
    <w:p w14:paraId="6240EFD6" w14:textId="77777777" w:rsidR="00773DF0" w:rsidRPr="00773DF0" w:rsidRDefault="00773DF0" w:rsidP="00773DF0">
      <w:pPr>
        <w:spacing w:before="120" w:after="120" w:line="252" w:lineRule="auto"/>
        <w:rPr>
          <w:rFonts w:asciiTheme="minorHAnsi" w:hAnsiTheme="minorHAnsi" w:cs="Arial"/>
        </w:rPr>
      </w:pPr>
      <w:r w:rsidRPr="00773DF0">
        <w:rPr>
          <w:rFonts w:asciiTheme="minorHAnsi" w:hAnsiTheme="minorHAnsi" w:cs="Arial"/>
        </w:rPr>
        <w:t>Generally, periods of leave will not be granted from July to October.</w:t>
      </w:r>
    </w:p>
    <w:p w14:paraId="703DC373" w14:textId="77777777" w:rsidR="00773DF0" w:rsidRPr="00773DF0" w:rsidRDefault="00773DF0" w:rsidP="00773DF0">
      <w:pPr>
        <w:spacing w:before="120" w:after="120" w:line="252" w:lineRule="auto"/>
        <w:rPr>
          <w:rFonts w:asciiTheme="minorHAnsi" w:hAnsiTheme="minorHAnsi" w:cs="Arial"/>
        </w:rPr>
      </w:pPr>
      <w:r w:rsidRPr="00773DF0">
        <w:rPr>
          <w:rFonts w:asciiTheme="minorHAnsi" w:hAnsiTheme="minorHAnsi" w:cs="Arial"/>
        </w:rPr>
        <w:t>May be required to undertake intrastate/interstate travel.</w:t>
      </w:r>
    </w:p>
    <w:p w14:paraId="0C800366" w14:textId="77777777" w:rsidR="00773DF0" w:rsidRPr="00773DF0" w:rsidRDefault="00773DF0" w:rsidP="00773DF0">
      <w:pPr>
        <w:spacing w:before="120" w:after="120" w:line="252" w:lineRule="auto"/>
        <w:rPr>
          <w:rFonts w:asciiTheme="minorHAnsi" w:hAnsiTheme="minorHAnsi" w:cs="Arial"/>
        </w:rPr>
      </w:pPr>
      <w:r w:rsidRPr="00773DF0">
        <w:rPr>
          <w:rFonts w:asciiTheme="minorHAnsi" w:hAnsiTheme="minorHAnsi" w:cs="Arial"/>
        </w:rPr>
        <w:t>May be assigned to other locations within the Office to perform work of a similar nature.</w:t>
      </w:r>
    </w:p>
    <w:p w14:paraId="5537E606" w14:textId="77777777" w:rsidR="000A5B1F" w:rsidRDefault="000A5B1F">
      <w:pPr>
        <w:rPr>
          <w:rFonts w:asciiTheme="minorHAnsi" w:hAnsiTheme="minorHAnsi" w:cstheme="minorHAnsi"/>
          <w:b/>
          <w:color w:val="C45911"/>
          <w:sz w:val="40"/>
          <w:szCs w:val="40"/>
        </w:rPr>
      </w:pPr>
      <w:r>
        <w:rPr>
          <w:rFonts w:asciiTheme="minorHAnsi" w:hAnsiTheme="minorHAnsi" w:cstheme="minorHAnsi"/>
          <w:color w:val="C45911"/>
          <w:sz w:val="40"/>
          <w:szCs w:val="40"/>
        </w:rPr>
        <w:br w:type="page"/>
      </w:r>
    </w:p>
    <w:p w14:paraId="2ADA8D60" w14:textId="7691DF7E" w:rsidR="00B93270"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lastRenderedPageBreak/>
        <w:t>Environment and c</w:t>
      </w:r>
      <w:r w:rsidR="00A01A00" w:rsidRPr="001C6BC6">
        <w:rPr>
          <w:rFonts w:asciiTheme="minorHAnsi" w:hAnsiTheme="minorHAnsi" w:cstheme="minorHAnsi"/>
          <w:color w:val="C45911"/>
          <w:sz w:val="40"/>
          <w:szCs w:val="40"/>
        </w:rPr>
        <w:t>ontext</w:t>
      </w:r>
    </w:p>
    <w:p w14:paraId="1D6E5353" w14:textId="77777777" w:rsidR="006B4F4F" w:rsidRPr="00567E49" w:rsidRDefault="005B5B11"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Employment in the State Service is governed by the </w:t>
      </w:r>
      <w:r w:rsidRPr="00567E49">
        <w:rPr>
          <w:rFonts w:asciiTheme="minorHAnsi" w:hAnsiTheme="minorHAnsi" w:cstheme="minorHAnsi"/>
          <w:i/>
        </w:rPr>
        <w:t>State Service Act 2000</w:t>
      </w:r>
      <w:r w:rsidRPr="00567E49">
        <w:rPr>
          <w:rFonts w:asciiTheme="minorHAnsi" w:hAnsiTheme="minorHAnsi" w:cstheme="minorHAnsi"/>
        </w:rPr>
        <w:t xml:space="preserve">. </w:t>
      </w:r>
      <w:r w:rsidR="006B4F4F" w:rsidRPr="00567E49">
        <w:rPr>
          <w:rFonts w:asciiTheme="minorHAnsi" w:hAnsiTheme="minorHAnsi" w:cstheme="minorHAnsi"/>
        </w:rPr>
        <w:t xml:space="preserve">Employees should familiarise themselves with the State Service Principles (view at the </w:t>
      </w:r>
      <w:hyperlink r:id="rId13" w:history="1">
        <w:r w:rsidR="006B4F4F" w:rsidRPr="00567E49">
          <w:rPr>
            <w:rStyle w:val="Hyperlink"/>
            <w:rFonts w:asciiTheme="minorHAnsi" w:hAnsiTheme="minorHAnsi" w:cstheme="minorHAnsi"/>
          </w:rPr>
          <w:t>Tasmanian Legislation</w:t>
        </w:r>
      </w:hyperlink>
      <w:r w:rsidR="006B4F4F" w:rsidRPr="00567E49">
        <w:rPr>
          <w:rFonts w:asciiTheme="minorHAnsi" w:hAnsiTheme="minorHAnsi" w:cstheme="minorHAnsi"/>
        </w:rPr>
        <w:t xml:space="preserve"> website) and must work to ensure the Principles are embedded into the culture of the Tasmanian Audit Office (TAO) and that the Principles are applied to decision making and activities. </w:t>
      </w:r>
    </w:p>
    <w:p w14:paraId="2CC038BF" w14:textId="77777777" w:rsidR="006F12CE" w:rsidRPr="00567E49" w:rsidRDefault="006B4F4F"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The State Service Code of Conduct (view at the </w:t>
      </w:r>
      <w:hyperlink r:id="rId14" w:history="1">
        <w:r w:rsidRPr="00567E49">
          <w:rPr>
            <w:rStyle w:val="Hyperlink"/>
            <w:rFonts w:asciiTheme="minorHAnsi" w:hAnsiTheme="minorHAnsi" w:cstheme="minorHAnsi"/>
          </w:rPr>
          <w:t>Tasmanian Legislation</w:t>
        </w:r>
      </w:hyperlink>
      <w:r w:rsidRPr="00567E49">
        <w:rPr>
          <w:rFonts w:asciiTheme="minorHAnsi" w:hAnsiTheme="minorHAnsi" w:cstheme="minorHAnsi"/>
        </w:rPr>
        <w:t xml:space="preserve"> website) complements the State Service Principles and requires employees and officers to act appropriately in the course of their duties and to maintain the confidence of the community in the activities of the State Service. </w:t>
      </w:r>
      <w:r w:rsidR="006F12CE" w:rsidRPr="00567E49">
        <w:rPr>
          <w:rFonts w:asciiTheme="minorHAnsi" w:hAnsiTheme="minorHAnsi" w:cstheme="minorHAnsi"/>
        </w:rPr>
        <w:t xml:space="preserve">In addition, employees of the </w:t>
      </w:r>
      <w:r w:rsidRPr="00567E49">
        <w:rPr>
          <w:rFonts w:asciiTheme="minorHAnsi" w:hAnsiTheme="minorHAnsi" w:cstheme="minorHAnsi"/>
        </w:rPr>
        <w:t>TAO</w:t>
      </w:r>
      <w:r w:rsidR="006F12CE" w:rsidRPr="00567E49">
        <w:rPr>
          <w:rFonts w:asciiTheme="minorHAnsi" w:hAnsiTheme="minorHAnsi" w:cstheme="minorHAnsi"/>
        </w:rPr>
        <w:t xml:space="preserve"> are required to act in accordance with the</w:t>
      </w:r>
      <w:r w:rsidR="00EC0AD9" w:rsidRPr="00567E49">
        <w:rPr>
          <w:rFonts w:asciiTheme="minorHAnsi" w:hAnsiTheme="minorHAnsi" w:cstheme="minorHAnsi"/>
        </w:rPr>
        <w:t xml:space="preserve"> Guide to Conduct and</w:t>
      </w:r>
      <w:r w:rsidR="006F12CE" w:rsidRPr="00567E49">
        <w:rPr>
          <w:rFonts w:asciiTheme="minorHAnsi" w:hAnsiTheme="minorHAnsi" w:cstheme="minorHAnsi"/>
        </w:rPr>
        <w:t xml:space="preserve"> Statement of Values of the TAO</w:t>
      </w:r>
      <w:r w:rsidRPr="00567E49">
        <w:rPr>
          <w:rFonts w:asciiTheme="minorHAnsi" w:hAnsiTheme="minorHAnsi" w:cstheme="minorHAnsi"/>
        </w:rPr>
        <w:t>,</w:t>
      </w:r>
      <w:r w:rsidR="006F12CE" w:rsidRPr="00567E49">
        <w:rPr>
          <w:rFonts w:asciiTheme="minorHAnsi" w:hAnsiTheme="minorHAnsi" w:cstheme="minorHAnsi"/>
        </w:rPr>
        <w:t xml:space="preserve"> and sign an agreement indicating that they understand this requirement. </w:t>
      </w:r>
    </w:p>
    <w:p w14:paraId="70DCE3BA" w14:textId="77777777" w:rsidR="006F12CE" w:rsidRPr="00567E49" w:rsidRDefault="006F12CE" w:rsidP="001C6BC6">
      <w:pPr>
        <w:spacing w:before="120" w:after="120" w:line="252" w:lineRule="auto"/>
        <w:rPr>
          <w:rFonts w:asciiTheme="minorHAnsi" w:hAnsiTheme="minorHAnsi" w:cstheme="minorHAnsi"/>
          <w:i/>
        </w:rPr>
      </w:pPr>
      <w:r w:rsidRPr="00567E49">
        <w:rPr>
          <w:rFonts w:asciiTheme="minorHAnsi" w:hAnsiTheme="minorHAnsi" w:cstheme="minorHAnsi"/>
        </w:rPr>
        <w:t>TAO promotes equity in employment.</w:t>
      </w:r>
      <w:r w:rsidR="000670A9" w:rsidRPr="00567E49">
        <w:rPr>
          <w:rFonts w:asciiTheme="minorHAnsi" w:hAnsiTheme="minorHAnsi" w:cstheme="minorHAnsi"/>
        </w:rPr>
        <w:t xml:space="preserve"> </w:t>
      </w:r>
      <w:r w:rsidRPr="00567E49">
        <w:rPr>
          <w:rFonts w:asciiTheme="minorHAnsi" w:hAnsiTheme="minorHAnsi" w:cstheme="minorHAnsi"/>
        </w:rPr>
        <w:t>It provides workplaces that are free from discrimination and it recognises and utilises the diversity of the community it serves.</w:t>
      </w:r>
      <w:r w:rsidR="000670A9" w:rsidRPr="00567E49">
        <w:rPr>
          <w:rFonts w:asciiTheme="minorHAnsi" w:hAnsiTheme="minorHAnsi" w:cstheme="minorHAnsi"/>
        </w:rPr>
        <w:t xml:space="preserve"> </w:t>
      </w:r>
      <w:r w:rsidRPr="00567E49">
        <w:rPr>
          <w:rFonts w:asciiTheme="minorHAnsi" w:hAnsiTheme="minorHAnsi" w:cstheme="minorHAnsi"/>
        </w:rPr>
        <w:t>In doing this it acknowledges the individual differences that can contribute to the capacity of a person to perform the inherent requirements of the job.</w:t>
      </w:r>
    </w:p>
    <w:p w14:paraId="191FB04C" w14:textId="77777777" w:rsidR="006F12CE" w:rsidRPr="00567E49" w:rsidRDefault="006F12CE"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TAO is committed to high standards of </w:t>
      </w:r>
      <w:r w:rsidR="005D384E" w:rsidRPr="00567E49">
        <w:rPr>
          <w:rFonts w:asciiTheme="minorHAnsi" w:hAnsiTheme="minorHAnsi" w:cstheme="minorHAnsi"/>
        </w:rPr>
        <w:t>Work</w:t>
      </w:r>
      <w:r w:rsidRPr="00567E49">
        <w:rPr>
          <w:rFonts w:asciiTheme="minorHAnsi" w:hAnsiTheme="minorHAnsi" w:cstheme="minorHAnsi"/>
        </w:rPr>
        <w:t xml:space="preserve"> Health and Safety and all employees are expected to maintain safe working conditions and practices</w:t>
      </w:r>
      <w:r w:rsidR="005D384E" w:rsidRPr="00567E49">
        <w:rPr>
          <w:rFonts w:asciiTheme="minorHAnsi" w:hAnsiTheme="minorHAnsi" w:cstheme="minorHAnsi"/>
        </w:rPr>
        <w:t xml:space="preserve"> in accordance with their responsibilities under the </w:t>
      </w:r>
      <w:r w:rsidR="005D384E" w:rsidRPr="00567E49">
        <w:rPr>
          <w:rFonts w:asciiTheme="minorHAnsi" w:hAnsiTheme="minorHAnsi" w:cstheme="minorHAnsi"/>
          <w:i/>
        </w:rPr>
        <w:t>Work Health and Safety Act 2012</w:t>
      </w:r>
      <w:r w:rsidRPr="00567E49">
        <w:rPr>
          <w:rFonts w:asciiTheme="minorHAnsi" w:hAnsiTheme="minorHAnsi" w:cstheme="minorHAnsi"/>
        </w:rPr>
        <w:t>.</w:t>
      </w:r>
      <w:r w:rsidR="000670A9" w:rsidRPr="00567E49">
        <w:rPr>
          <w:rFonts w:asciiTheme="minorHAnsi" w:hAnsiTheme="minorHAnsi" w:cstheme="minorHAnsi"/>
        </w:rPr>
        <w:t xml:space="preserve"> </w:t>
      </w:r>
      <w:r w:rsidRPr="00567E49">
        <w:rPr>
          <w:rFonts w:asciiTheme="minorHAnsi" w:hAnsiTheme="minorHAnsi" w:cstheme="minorHAnsi"/>
        </w:rPr>
        <w:t>Smoking is prohibited in State Government workplaces and vehicles.</w:t>
      </w:r>
    </w:p>
    <w:p w14:paraId="7A33C76F" w14:textId="4C08609A" w:rsidR="004C3F12" w:rsidRPr="00B8310D" w:rsidRDefault="005B5B11" w:rsidP="00B8310D">
      <w:pPr>
        <w:spacing w:before="120" w:after="120" w:line="252" w:lineRule="auto"/>
        <w:rPr>
          <w:rFonts w:asciiTheme="minorHAnsi" w:hAnsiTheme="minorHAnsi" w:cstheme="minorHAnsi"/>
        </w:rPr>
      </w:pPr>
      <w:r w:rsidRPr="00567E49">
        <w:rPr>
          <w:rFonts w:asciiTheme="minorHAnsi" w:hAnsiTheme="minorHAnsi" w:cstheme="minorHAnsi"/>
        </w:rPr>
        <w:t>Employees can expect to work extensively with screen based equipment in accordance with the TAO Privacy and Information Management policies. All employees are responsible and accountable to create records according to the business needs and business processes of their business unit that adequately document the business activities in which they take part. They must register documents in an approved Business Information Management System. Information should be accessed for legitimate work purposes only. All employees must not destroy delete or alter records without proper authority or remove information, documents or records from the Office without permission.</w:t>
      </w:r>
    </w:p>
    <w:p w14:paraId="0FBAAAD3" w14:textId="374F59C6" w:rsidR="002F06F8" w:rsidRPr="001C6BC6" w:rsidRDefault="00D72425" w:rsidP="00D72425">
      <w:pPr>
        <w:pStyle w:val="Heading1"/>
        <w:spacing w:before="120" w:after="120" w:line="252" w:lineRule="auto"/>
        <w:mirrorIndents/>
        <w:rPr>
          <w:rFonts w:asciiTheme="minorHAnsi" w:hAnsiTheme="minorHAnsi" w:cstheme="minorHAnsi"/>
          <w:color w:val="C45911"/>
          <w:sz w:val="40"/>
          <w:szCs w:val="40"/>
        </w:rPr>
      </w:pPr>
      <w:r w:rsidRPr="00D72425">
        <w:rPr>
          <w:rFonts w:asciiTheme="minorHAnsi" w:hAnsiTheme="minorHAnsi" w:cstheme="minorHAnsi"/>
          <w:color w:val="C45911"/>
          <w:sz w:val="40"/>
          <w:szCs w:val="40"/>
        </w:rPr>
        <w:t>Approv</w:t>
      </w:r>
      <w:r w:rsidR="00A01A00" w:rsidRPr="001C6BC6">
        <w:rPr>
          <w:rFonts w:asciiTheme="minorHAnsi" w:hAnsiTheme="minorHAnsi" w:cstheme="minorHAnsi"/>
          <w:color w:val="C45911"/>
          <w:sz w:val="40"/>
          <w:szCs w:val="40"/>
        </w:rPr>
        <w:t>al</w:t>
      </w:r>
    </w:p>
    <w:tbl>
      <w:tblPr>
        <w:tblStyle w:val="TableGrid"/>
        <w:tblW w:w="5000" w:type="pct"/>
        <w:tblLook w:val="01E0" w:firstRow="1" w:lastRow="1" w:firstColumn="1" w:lastColumn="1" w:noHBand="0" w:noVBand="0"/>
        <w:tblCaption w:val="Statement of Duties Approvals "/>
        <w:tblDescription w:val="Positions and dates relating to the preperation, classification and approval of the Statement of Duties "/>
      </w:tblPr>
      <w:tblGrid>
        <w:gridCol w:w="3005"/>
        <w:gridCol w:w="3006"/>
        <w:gridCol w:w="3006"/>
      </w:tblGrid>
      <w:tr w:rsidR="0017546E" w:rsidRPr="00567E49" w14:paraId="76DAD97F" w14:textId="77777777" w:rsidTr="00650DC1">
        <w:tc>
          <w:tcPr>
            <w:tcW w:w="1666" w:type="pct"/>
          </w:tcPr>
          <w:p w14:paraId="2DE21392" w14:textId="77777777" w:rsidR="0017546E" w:rsidRDefault="0017546E" w:rsidP="00650DC1">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Prepared by: </w:t>
            </w:r>
          </w:p>
          <w:p w14:paraId="55159BCF" w14:textId="77777777" w:rsidR="0017546E" w:rsidRPr="007B685C" w:rsidRDefault="0017546E" w:rsidP="00650DC1">
            <w:pPr>
              <w:keepNext/>
              <w:keepLines/>
              <w:spacing w:before="120" w:after="120" w:line="252" w:lineRule="auto"/>
              <w:mirrorIndents/>
              <w:rPr>
                <w:rFonts w:asciiTheme="minorHAnsi" w:hAnsiTheme="minorHAnsi" w:cstheme="minorHAnsi"/>
              </w:rPr>
            </w:pPr>
            <w:r w:rsidRPr="007B685C">
              <w:rPr>
                <w:rFonts w:asciiTheme="minorHAnsi" w:hAnsiTheme="minorHAnsi" w:cstheme="minorHAnsi"/>
              </w:rPr>
              <w:t xml:space="preserve">Stephen Morrison </w:t>
            </w:r>
          </w:p>
        </w:tc>
        <w:tc>
          <w:tcPr>
            <w:tcW w:w="1667" w:type="pct"/>
          </w:tcPr>
          <w:p w14:paraId="390730E3" w14:textId="77777777" w:rsidR="0017546E" w:rsidRPr="00567E49" w:rsidRDefault="0017546E" w:rsidP="00650DC1">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Classification approved by: </w:t>
            </w:r>
          </w:p>
          <w:p w14:paraId="63EB4263" w14:textId="77777777" w:rsidR="0017546E" w:rsidRPr="00567E49" w:rsidRDefault="0017546E" w:rsidP="00650DC1">
            <w:pPr>
              <w:keepNext/>
              <w:keepLines/>
              <w:spacing w:before="120" w:after="120" w:line="252" w:lineRule="auto"/>
              <w:mirrorIndents/>
              <w:rPr>
                <w:rFonts w:asciiTheme="minorHAnsi" w:hAnsiTheme="minorHAnsi" w:cstheme="minorHAnsi"/>
              </w:rPr>
            </w:pPr>
            <w:r>
              <w:rPr>
                <w:rFonts w:asciiTheme="minorHAnsi" w:hAnsiTheme="minorHAnsi" w:cstheme="minorHAnsi"/>
              </w:rPr>
              <w:t xml:space="preserve">Rod Whitehead </w:t>
            </w:r>
          </w:p>
        </w:tc>
        <w:tc>
          <w:tcPr>
            <w:tcW w:w="1667" w:type="pct"/>
          </w:tcPr>
          <w:p w14:paraId="535ECC92" w14:textId="327D34C4" w:rsidR="0017546E" w:rsidRPr="007B685C" w:rsidRDefault="0017546E" w:rsidP="00650DC1">
            <w:pPr>
              <w:keepNext/>
              <w:keepLines/>
              <w:spacing w:before="120" w:after="120" w:line="252" w:lineRule="auto"/>
              <w:mirrorIndents/>
              <w:rPr>
                <w:rFonts w:asciiTheme="minorHAnsi" w:hAnsiTheme="minorHAnsi" w:cstheme="minorHAnsi"/>
              </w:rPr>
            </w:pPr>
            <w:r w:rsidRPr="00567E49">
              <w:rPr>
                <w:rFonts w:asciiTheme="minorHAnsi" w:hAnsiTheme="minorHAnsi" w:cstheme="minorHAnsi"/>
                <w:b/>
              </w:rPr>
              <w:t xml:space="preserve">Statement of duties approved by: </w:t>
            </w:r>
            <w:r w:rsidR="000A5B1F">
              <w:rPr>
                <w:rFonts w:asciiTheme="minorHAnsi" w:hAnsiTheme="minorHAnsi" w:cstheme="minorHAnsi"/>
                <w:b/>
              </w:rPr>
              <w:br/>
            </w:r>
            <w:r>
              <w:rPr>
                <w:rFonts w:asciiTheme="minorHAnsi" w:hAnsiTheme="minorHAnsi" w:cstheme="minorHAnsi"/>
              </w:rPr>
              <w:t>Rod Whitehead</w:t>
            </w:r>
          </w:p>
        </w:tc>
      </w:tr>
      <w:tr w:rsidR="0017546E" w:rsidRPr="00567E49" w14:paraId="70561F32" w14:textId="77777777" w:rsidTr="00650DC1">
        <w:tc>
          <w:tcPr>
            <w:tcW w:w="1666" w:type="pct"/>
          </w:tcPr>
          <w:p w14:paraId="44D6E2E2" w14:textId="77777777" w:rsidR="0017546E" w:rsidRPr="006464EF" w:rsidRDefault="0017546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Title:</w:t>
            </w:r>
            <w:r>
              <w:rPr>
                <w:rFonts w:asciiTheme="minorHAnsi" w:hAnsiTheme="minorHAnsi" w:cstheme="minorHAnsi"/>
                <w:b/>
              </w:rPr>
              <w:t xml:space="preserve"> </w:t>
            </w:r>
            <w:r w:rsidRPr="007B685C">
              <w:rPr>
                <w:rFonts w:asciiTheme="minorHAnsi" w:hAnsiTheme="minorHAnsi" w:cstheme="minorHAnsi"/>
              </w:rPr>
              <w:t xml:space="preserve">Assistant Auditor-General – Audit </w:t>
            </w:r>
          </w:p>
        </w:tc>
        <w:tc>
          <w:tcPr>
            <w:tcW w:w="1667" w:type="pct"/>
          </w:tcPr>
          <w:p w14:paraId="02CADAC9" w14:textId="77777777" w:rsidR="0017546E" w:rsidRPr="006464EF" w:rsidRDefault="0017546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c>
          <w:tcPr>
            <w:tcW w:w="1667" w:type="pct"/>
          </w:tcPr>
          <w:p w14:paraId="3B380CF6" w14:textId="77777777" w:rsidR="0017546E" w:rsidRPr="006464EF" w:rsidRDefault="0017546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r>
      <w:tr w:rsidR="0017546E" w:rsidRPr="00567E49" w14:paraId="78C58325" w14:textId="77777777" w:rsidTr="00650DC1">
        <w:tc>
          <w:tcPr>
            <w:tcW w:w="1666" w:type="pct"/>
          </w:tcPr>
          <w:p w14:paraId="32F7AC3D" w14:textId="77777777" w:rsidR="0017546E" w:rsidRPr="00AE7A37" w:rsidRDefault="0017546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Date: </w:t>
            </w:r>
            <w:r w:rsidRPr="007B685C">
              <w:rPr>
                <w:rFonts w:asciiTheme="minorHAnsi" w:hAnsiTheme="minorHAnsi" w:cstheme="minorHAnsi"/>
              </w:rPr>
              <w:t>31 March 2022</w:t>
            </w:r>
          </w:p>
        </w:tc>
        <w:tc>
          <w:tcPr>
            <w:tcW w:w="1667" w:type="pct"/>
          </w:tcPr>
          <w:p w14:paraId="6297695D" w14:textId="77777777" w:rsidR="0017546E" w:rsidRPr="007B685C" w:rsidRDefault="0017546E" w:rsidP="00650DC1">
            <w:pPr>
              <w:spacing w:before="120" w:after="120" w:line="252" w:lineRule="auto"/>
              <w:mirrorIndents/>
              <w:rPr>
                <w:rFonts w:asciiTheme="minorHAnsi" w:hAnsiTheme="minorHAnsi" w:cstheme="minorHAnsi"/>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c>
          <w:tcPr>
            <w:tcW w:w="1667" w:type="pct"/>
          </w:tcPr>
          <w:p w14:paraId="65B20061" w14:textId="77777777" w:rsidR="0017546E" w:rsidRPr="00AE7A37" w:rsidRDefault="0017546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r>
    </w:tbl>
    <w:p w14:paraId="7E1D2D78" w14:textId="77777777" w:rsidR="00CD1DF7" w:rsidRPr="00567E49" w:rsidRDefault="00CD1DF7" w:rsidP="00567E49">
      <w:pPr>
        <w:spacing w:before="120" w:after="120" w:line="252" w:lineRule="auto"/>
        <w:mirrorIndents/>
        <w:rPr>
          <w:rFonts w:asciiTheme="minorHAnsi" w:hAnsiTheme="minorHAnsi" w:cstheme="minorHAnsi"/>
        </w:rPr>
      </w:pPr>
    </w:p>
    <w:sectPr w:rsidR="00CD1DF7" w:rsidRPr="00567E49" w:rsidSect="00567E49">
      <w:headerReference w:type="even" r:id="rId15"/>
      <w:headerReference w:type="default" r:id="rId16"/>
      <w:footerReference w:type="default" r:id="rId1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2517" w14:textId="77777777" w:rsidR="00B865D9" w:rsidRDefault="00B865D9">
      <w:r>
        <w:separator/>
      </w:r>
    </w:p>
    <w:p w14:paraId="52FB9ABA" w14:textId="77777777" w:rsidR="00B865D9" w:rsidRDefault="00B865D9"/>
    <w:p w14:paraId="196BB454" w14:textId="77777777" w:rsidR="00B865D9" w:rsidRDefault="00B865D9"/>
  </w:endnote>
  <w:endnote w:type="continuationSeparator" w:id="0">
    <w:p w14:paraId="7BFCE04D" w14:textId="77777777" w:rsidR="00B865D9" w:rsidRDefault="00B865D9">
      <w:r>
        <w:continuationSeparator/>
      </w:r>
    </w:p>
    <w:p w14:paraId="2F35E4C8" w14:textId="77777777" w:rsidR="00B865D9" w:rsidRDefault="00B865D9"/>
    <w:p w14:paraId="41969B68" w14:textId="77777777" w:rsidR="00B865D9" w:rsidRDefault="00B86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A1B8" w14:textId="2174BDA4" w:rsidR="00EC0AD9" w:rsidRPr="00ED13C0" w:rsidRDefault="000A5B1F" w:rsidP="00ED13C0">
    <w:pPr>
      <w:pStyle w:val="Footer"/>
      <w:tabs>
        <w:tab w:val="clear" w:pos="8306"/>
        <w:tab w:val="left" w:pos="2528"/>
        <w:tab w:val="right" w:pos="9027"/>
      </w:tabs>
      <w:rPr>
        <w:rFonts w:ascii="Calibri" w:hAnsi="Calibri"/>
      </w:rPr>
    </w:pPr>
    <w:r>
      <w:rPr>
        <w:rStyle w:val="PageNumber"/>
        <w:rFonts w:ascii="Calibri" w:hAnsi="Calibri"/>
      </w:rPr>
      <w:t>Manager FAS</w:t>
    </w:r>
    <w:r w:rsidR="001B64B1">
      <w:rPr>
        <w:rStyle w:val="PageNumber"/>
        <w:rFonts w:ascii="Calibri" w:hAnsi="Calibri"/>
      </w:rPr>
      <w:t xml:space="preserve"> </w:t>
    </w:r>
    <w:r w:rsidR="00F3251D">
      <w:rPr>
        <w:rStyle w:val="PageNumber"/>
        <w:rFonts w:ascii="Calibri" w:hAnsi="Calibri"/>
      </w:rPr>
      <w:t>(</w:t>
    </w:r>
    <w:r w:rsidR="004543C1">
      <w:rPr>
        <w:rFonts w:asciiTheme="minorHAnsi" w:hAnsiTheme="minorHAnsi" w:cstheme="minorHAnsi"/>
      </w:rPr>
      <w:t>356501</w:t>
    </w:r>
    <w:r w:rsidR="00F3251D">
      <w:rPr>
        <w:rFonts w:asciiTheme="minorHAnsi" w:hAnsiTheme="minorHAnsi" w:cstheme="minorHAnsi"/>
      </w:rPr>
      <w:t>)</w:t>
    </w:r>
    <w:r w:rsidR="00EC0AD9">
      <w:rPr>
        <w:rFonts w:ascii="Calibri" w:hAnsi="Calibri"/>
      </w:rPr>
      <w:tab/>
    </w:r>
    <w:r w:rsidR="00B03DD8">
      <w:rPr>
        <w:rFonts w:ascii="Calibri" w:hAnsi="Calibri"/>
      </w:rPr>
      <w:tab/>
    </w:r>
    <w:r w:rsidR="00EC0AD9" w:rsidRPr="004B1B1D">
      <w:rPr>
        <w:rStyle w:val="PageNumber"/>
        <w:rFonts w:ascii="Calibri" w:hAnsi="Calibri"/>
      </w:rPr>
      <w:fldChar w:fldCharType="begin"/>
    </w:r>
    <w:r w:rsidR="00EC0AD9" w:rsidRPr="004B1B1D">
      <w:rPr>
        <w:rStyle w:val="PageNumber"/>
        <w:rFonts w:ascii="Calibri" w:hAnsi="Calibri"/>
      </w:rPr>
      <w:instrText xml:space="preserve"> PAGE </w:instrText>
    </w:r>
    <w:r w:rsidR="00EC0AD9" w:rsidRPr="004B1B1D">
      <w:rPr>
        <w:rStyle w:val="PageNumber"/>
        <w:rFonts w:ascii="Calibri" w:hAnsi="Calibri"/>
      </w:rPr>
      <w:fldChar w:fldCharType="separate"/>
    </w:r>
    <w:r w:rsidR="00F3251D">
      <w:rPr>
        <w:rStyle w:val="PageNumber"/>
        <w:rFonts w:ascii="Calibri" w:hAnsi="Calibri"/>
        <w:noProof/>
      </w:rPr>
      <w:t>7</w:t>
    </w:r>
    <w:r w:rsidR="00EC0AD9" w:rsidRPr="004B1B1D">
      <w:rPr>
        <w:rStyle w:val="PageNumber"/>
        <w:rFonts w:ascii="Calibri" w:hAnsi="Calibri"/>
      </w:rPr>
      <w:fldChar w:fldCharType="end"/>
    </w:r>
    <w:r w:rsidR="00F42BB6">
      <w:rPr>
        <w:rStyle w:val="PageNumber"/>
        <w:rFonts w:ascii="Calibri" w:hAnsi="Calibri"/>
      </w:rPr>
      <w:tab/>
    </w:r>
    <w:r w:rsidR="00EC0AD9">
      <w:rPr>
        <w:rFonts w:ascii="Calibri" w:hAnsi="Calibri"/>
      </w:rPr>
      <w:t>Tasmanian Audit Office</w:t>
    </w:r>
  </w:p>
  <w:p w14:paraId="038CB34A" w14:textId="77777777" w:rsidR="00C72E11" w:rsidRDefault="00C72E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D6BC" w14:textId="77777777" w:rsidR="00B865D9" w:rsidRDefault="00B865D9">
      <w:r>
        <w:separator/>
      </w:r>
    </w:p>
    <w:p w14:paraId="185FA784" w14:textId="77777777" w:rsidR="00B865D9" w:rsidRDefault="00B865D9"/>
    <w:p w14:paraId="28AA35CA" w14:textId="77777777" w:rsidR="00B865D9" w:rsidRDefault="00B865D9"/>
  </w:footnote>
  <w:footnote w:type="continuationSeparator" w:id="0">
    <w:p w14:paraId="0240BAD5" w14:textId="77777777" w:rsidR="00B865D9" w:rsidRDefault="00B865D9">
      <w:r>
        <w:continuationSeparator/>
      </w:r>
    </w:p>
    <w:p w14:paraId="084C2552" w14:textId="77777777" w:rsidR="00B865D9" w:rsidRDefault="00B865D9"/>
    <w:p w14:paraId="6C406726" w14:textId="77777777" w:rsidR="00B865D9" w:rsidRDefault="00B86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E201" w14:textId="123E54BD" w:rsidR="00EC0AD9" w:rsidRDefault="00EC0AD9">
    <w:pPr>
      <w:pStyle w:val="Header"/>
    </w:pPr>
  </w:p>
  <w:p w14:paraId="1FF805E6" w14:textId="77777777" w:rsidR="00EC0AD9" w:rsidRDefault="00EC0AD9"/>
  <w:p w14:paraId="0907119D" w14:textId="77777777" w:rsidR="00C72E11" w:rsidRDefault="00C72E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A23A" w14:textId="7C458C28" w:rsidR="00EC0AD9" w:rsidRDefault="00EC0AD9"/>
  <w:p w14:paraId="08647360" w14:textId="77777777" w:rsidR="00C72E11" w:rsidRDefault="00C72E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FAC"/>
    <w:multiLevelType w:val="hybridMultilevel"/>
    <w:tmpl w:val="6BC289D2"/>
    <w:lvl w:ilvl="0" w:tplc="0C090001">
      <w:start w:val="1"/>
      <w:numFmt w:val="bullet"/>
      <w:lvlText w:val=""/>
      <w:lvlJc w:val="left"/>
      <w:pPr>
        <w:tabs>
          <w:tab w:val="num" w:pos="1440"/>
        </w:tabs>
        <w:ind w:left="1440" w:hanging="360"/>
      </w:pPr>
      <w:rPr>
        <w:rFonts w:ascii="Symbol" w:hAnsi="Symbol" w:hint="default"/>
      </w:rPr>
    </w:lvl>
    <w:lvl w:ilvl="1" w:tplc="2B2EEBD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074CA"/>
    <w:multiLevelType w:val="hybridMultilevel"/>
    <w:tmpl w:val="B890DA80"/>
    <w:lvl w:ilvl="0" w:tplc="D8F81F0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E865AA1"/>
    <w:multiLevelType w:val="hybridMultilevel"/>
    <w:tmpl w:val="21A07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A58C2"/>
    <w:multiLevelType w:val="hybridMultilevel"/>
    <w:tmpl w:val="E2E8734E"/>
    <w:lvl w:ilvl="0" w:tplc="F20074AA">
      <w:start w:val="1"/>
      <w:numFmt w:val="decimal"/>
      <w:pStyle w:val="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7201F"/>
    <w:multiLevelType w:val="hybridMultilevel"/>
    <w:tmpl w:val="FFD41B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37640D1"/>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4D59E3"/>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7" w15:restartNumberingAfterBreak="0">
    <w:nsid w:val="1E776688"/>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8" w15:restartNumberingAfterBreak="0">
    <w:nsid w:val="1F147F53"/>
    <w:multiLevelType w:val="hybridMultilevel"/>
    <w:tmpl w:val="DA0C7936"/>
    <w:lvl w:ilvl="0" w:tplc="3AEE3A62">
      <w:start w:val="1"/>
      <w:numFmt w:val="bullet"/>
      <w:lvlText w:val=""/>
      <w:lvlJc w:val="left"/>
      <w:pPr>
        <w:tabs>
          <w:tab w:val="num" w:pos="1379"/>
        </w:tabs>
        <w:ind w:left="1379" w:hanging="257"/>
      </w:pPr>
      <w:rPr>
        <w:rFonts w:ascii="Symbol" w:hAnsi="Symbol" w:hint="default"/>
      </w:rPr>
    </w:lvl>
    <w:lvl w:ilvl="1" w:tplc="04090001">
      <w:start w:val="1"/>
      <w:numFmt w:val="bullet"/>
      <w:lvlText w:val=""/>
      <w:lvlJc w:val="left"/>
      <w:pPr>
        <w:tabs>
          <w:tab w:val="num" w:pos="2286"/>
        </w:tabs>
        <w:ind w:left="2286" w:hanging="360"/>
      </w:pPr>
      <w:rPr>
        <w:rFonts w:ascii="Symbol" w:hAnsi="Symbol" w:hint="default"/>
      </w:rPr>
    </w:lvl>
    <w:lvl w:ilvl="2" w:tplc="0409001B" w:tentative="1">
      <w:start w:val="1"/>
      <w:numFmt w:val="lowerRoman"/>
      <w:lvlText w:val="%3."/>
      <w:lvlJc w:val="right"/>
      <w:pPr>
        <w:tabs>
          <w:tab w:val="num" w:pos="3006"/>
        </w:tabs>
        <w:ind w:left="3006" w:hanging="180"/>
      </w:pPr>
    </w:lvl>
    <w:lvl w:ilvl="3" w:tplc="0409000F" w:tentative="1">
      <w:start w:val="1"/>
      <w:numFmt w:val="decimal"/>
      <w:lvlText w:val="%4."/>
      <w:lvlJc w:val="left"/>
      <w:pPr>
        <w:tabs>
          <w:tab w:val="num" w:pos="3726"/>
        </w:tabs>
        <w:ind w:left="3726" w:hanging="360"/>
      </w:pPr>
    </w:lvl>
    <w:lvl w:ilvl="4" w:tplc="04090019" w:tentative="1">
      <w:start w:val="1"/>
      <w:numFmt w:val="lowerLetter"/>
      <w:lvlText w:val="%5."/>
      <w:lvlJc w:val="left"/>
      <w:pPr>
        <w:tabs>
          <w:tab w:val="num" w:pos="4446"/>
        </w:tabs>
        <w:ind w:left="4446" w:hanging="360"/>
      </w:pPr>
    </w:lvl>
    <w:lvl w:ilvl="5" w:tplc="0409001B" w:tentative="1">
      <w:start w:val="1"/>
      <w:numFmt w:val="lowerRoman"/>
      <w:lvlText w:val="%6."/>
      <w:lvlJc w:val="right"/>
      <w:pPr>
        <w:tabs>
          <w:tab w:val="num" w:pos="5166"/>
        </w:tabs>
        <w:ind w:left="5166" w:hanging="180"/>
      </w:pPr>
    </w:lvl>
    <w:lvl w:ilvl="6" w:tplc="0409000F" w:tentative="1">
      <w:start w:val="1"/>
      <w:numFmt w:val="decimal"/>
      <w:lvlText w:val="%7."/>
      <w:lvlJc w:val="left"/>
      <w:pPr>
        <w:tabs>
          <w:tab w:val="num" w:pos="5886"/>
        </w:tabs>
        <w:ind w:left="5886" w:hanging="360"/>
      </w:pPr>
    </w:lvl>
    <w:lvl w:ilvl="7" w:tplc="04090019" w:tentative="1">
      <w:start w:val="1"/>
      <w:numFmt w:val="lowerLetter"/>
      <w:lvlText w:val="%8."/>
      <w:lvlJc w:val="left"/>
      <w:pPr>
        <w:tabs>
          <w:tab w:val="num" w:pos="6606"/>
        </w:tabs>
        <w:ind w:left="6606" w:hanging="360"/>
      </w:pPr>
    </w:lvl>
    <w:lvl w:ilvl="8" w:tplc="0409001B" w:tentative="1">
      <w:start w:val="1"/>
      <w:numFmt w:val="lowerRoman"/>
      <w:lvlText w:val="%9."/>
      <w:lvlJc w:val="right"/>
      <w:pPr>
        <w:tabs>
          <w:tab w:val="num" w:pos="7326"/>
        </w:tabs>
        <w:ind w:left="7326" w:hanging="180"/>
      </w:pPr>
    </w:lvl>
  </w:abstractNum>
  <w:abstractNum w:abstractNumId="9" w15:restartNumberingAfterBreak="0">
    <w:nsid w:val="20DC3FFA"/>
    <w:multiLevelType w:val="hybridMultilevel"/>
    <w:tmpl w:val="1D2093D2"/>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15:restartNumberingAfterBreak="0">
    <w:nsid w:val="21EB5D11"/>
    <w:multiLevelType w:val="hybridMultilevel"/>
    <w:tmpl w:val="48B4B6B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3ACA"/>
    <w:multiLevelType w:val="hybridMultilevel"/>
    <w:tmpl w:val="A4F82D84"/>
    <w:lvl w:ilvl="0" w:tplc="0C09000F">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245F13C1"/>
    <w:multiLevelType w:val="hybridMultilevel"/>
    <w:tmpl w:val="162ABC6A"/>
    <w:lvl w:ilvl="0" w:tplc="2B2EEBD8">
      <w:start w:val="1"/>
      <w:numFmt w:val="bullet"/>
      <w:lvlText w:val="‒"/>
      <w:lvlJc w:val="left"/>
      <w:pPr>
        <w:tabs>
          <w:tab w:val="num" w:pos="1215"/>
        </w:tabs>
        <w:ind w:left="1215" w:hanging="360"/>
      </w:pPr>
      <w:rPr>
        <w:rFonts w:ascii="Calibri" w:hAnsi="Calibri"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3" w15:restartNumberingAfterBreak="0">
    <w:nsid w:val="2691358A"/>
    <w:multiLevelType w:val="hybridMultilevel"/>
    <w:tmpl w:val="68C81762"/>
    <w:lvl w:ilvl="0" w:tplc="84B800FA">
      <w:start w:val="1"/>
      <w:numFmt w:val="bullet"/>
      <w:lvlText w:val=""/>
      <w:lvlJc w:val="left"/>
      <w:pPr>
        <w:tabs>
          <w:tab w:val="num" w:pos="1004"/>
        </w:tabs>
        <w:ind w:left="1004" w:hanging="284"/>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69D7C29"/>
    <w:multiLevelType w:val="hybridMultilevel"/>
    <w:tmpl w:val="B154945C"/>
    <w:lvl w:ilvl="0" w:tplc="46F451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9AD0A10"/>
    <w:multiLevelType w:val="hybridMultilevel"/>
    <w:tmpl w:val="61B025B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85393"/>
    <w:multiLevelType w:val="hybridMultilevel"/>
    <w:tmpl w:val="EA8A415A"/>
    <w:lvl w:ilvl="0" w:tplc="6C14D67E">
      <w:start w:val="1"/>
      <w:numFmt w:val="decimal"/>
      <w:lvlText w:val="%1."/>
      <w:lvlJc w:val="left"/>
      <w:pPr>
        <w:tabs>
          <w:tab w:val="num" w:pos="1108"/>
        </w:tabs>
        <w:ind w:left="1108" w:hanging="360"/>
      </w:pPr>
      <w:rPr>
        <w:color w:val="000080"/>
      </w:rPr>
    </w:lvl>
    <w:lvl w:ilvl="1" w:tplc="FA32F526">
      <w:start w:val="1"/>
      <w:numFmt w:val="bullet"/>
      <w:lvlText w:val=""/>
      <w:lvlJc w:val="left"/>
      <w:pPr>
        <w:tabs>
          <w:tab w:val="num" w:pos="2159"/>
        </w:tabs>
        <w:ind w:left="2159" w:hanging="850"/>
      </w:pPr>
      <w:rPr>
        <w:rFonts w:ascii="Symbol" w:hAnsi="Symbol" w:hint="default"/>
      </w:r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7" w15:restartNumberingAfterBreak="0">
    <w:nsid w:val="2F1F78B9"/>
    <w:multiLevelType w:val="hybridMultilevel"/>
    <w:tmpl w:val="5582D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900BFA"/>
    <w:multiLevelType w:val="hybridMultilevel"/>
    <w:tmpl w:val="63FC3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56FF1"/>
    <w:multiLevelType w:val="hybridMultilevel"/>
    <w:tmpl w:val="98405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B0536E"/>
    <w:multiLevelType w:val="hybridMultilevel"/>
    <w:tmpl w:val="9D787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CB1037"/>
    <w:multiLevelType w:val="multilevel"/>
    <w:tmpl w:val="885A77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8D052C3"/>
    <w:multiLevelType w:val="multilevel"/>
    <w:tmpl w:val="F740D8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290150"/>
    <w:multiLevelType w:val="hybridMultilevel"/>
    <w:tmpl w:val="27D6A9EE"/>
    <w:lvl w:ilvl="0" w:tplc="419C92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47E56E04"/>
    <w:multiLevelType w:val="hybridMultilevel"/>
    <w:tmpl w:val="C21C2F2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B4A1326"/>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C0B08C7"/>
    <w:multiLevelType w:val="hybridMultilevel"/>
    <w:tmpl w:val="DDB86434"/>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631DA"/>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28" w15:restartNumberingAfterBreak="0">
    <w:nsid w:val="4D4A52D5"/>
    <w:multiLevelType w:val="hybridMultilevel"/>
    <w:tmpl w:val="0BC4C588"/>
    <w:lvl w:ilvl="0" w:tplc="CEBC9AD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cs="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cs="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cs="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29" w15:restartNumberingAfterBreak="0">
    <w:nsid w:val="4F3D1BC3"/>
    <w:multiLevelType w:val="hybridMultilevel"/>
    <w:tmpl w:val="885A7716"/>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0" w15:restartNumberingAfterBreak="0">
    <w:nsid w:val="507E270A"/>
    <w:multiLevelType w:val="hybridMultilevel"/>
    <w:tmpl w:val="6B644D50"/>
    <w:lvl w:ilvl="0" w:tplc="58FC1620">
      <w:start w:val="1"/>
      <w:numFmt w:val="bullet"/>
      <w:pStyle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85632B2"/>
    <w:multiLevelType w:val="hybridMultilevel"/>
    <w:tmpl w:val="09DCA7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4D0BB5"/>
    <w:multiLevelType w:val="hybridMultilevel"/>
    <w:tmpl w:val="913662EE"/>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6B4A35"/>
    <w:multiLevelType w:val="hybridMultilevel"/>
    <w:tmpl w:val="42668ED0"/>
    <w:lvl w:ilvl="0" w:tplc="FA32F526">
      <w:start w:val="1"/>
      <w:numFmt w:val="bullet"/>
      <w:lvlText w:val=""/>
      <w:lvlJc w:val="left"/>
      <w:pPr>
        <w:tabs>
          <w:tab w:val="num" w:pos="1134"/>
        </w:tabs>
        <w:ind w:left="1134" w:hanging="8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416A1A"/>
    <w:multiLevelType w:val="hybridMultilevel"/>
    <w:tmpl w:val="503C683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970D55"/>
    <w:multiLevelType w:val="hybridMultilevel"/>
    <w:tmpl w:val="4330F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52D2A75"/>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54836D6"/>
    <w:multiLevelType w:val="hybridMultilevel"/>
    <w:tmpl w:val="EB465B2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A509F"/>
    <w:multiLevelType w:val="hybridMultilevel"/>
    <w:tmpl w:val="7296802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DE0278"/>
    <w:multiLevelType w:val="hybridMultilevel"/>
    <w:tmpl w:val="A184DCBE"/>
    <w:lvl w:ilvl="0" w:tplc="E954EEE6">
      <w:start w:val="1"/>
      <w:numFmt w:val="decimal"/>
      <w:pStyle w:val="NumberedBoldBlu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4C4578"/>
    <w:multiLevelType w:val="hybridMultilevel"/>
    <w:tmpl w:val="B922BCC8"/>
    <w:lvl w:ilvl="0" w:tplc="2B2EEBD8">
      <w:start w:val="1"/>
      <w:numFmt w:val="bullet"/>
      <w:lvlText w:val="‒"/>
      <w:lvlJc w:val="left"/>
      <w:pPr>
        <w:tabs>
          <w:tab w:val="num" w:pos="1440"/>
        </w:tabs>
        <w:ind w:left="144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171D59"/>
    <w:multiLevelType w:val="hybridMultilevel"/>
    <w:tmpl w:val="0A780DF6"/>
    <w:lvl w:ilvl="0" w:tplc="04090001">
      <w:start w:val="1"/>
      <w:numFmt w:val="bullet"/>
      <w:lvlText w:val=""/>
      <w:lvlJc w:val="left"/>
      <w:pPr>
        <w:tabs>
          <w:tab w:val="num" w:pos="1215"/>
        </w:tabs>
        <w:ind w:left="1215" w:hanging="360"/>
      </w:pPr>
      <w:rPr>
        <w:rFonts w:ascii="Symbol" w:hAnsi="Symbol"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2" w15:restartNumberingAfterBreak="0">
    <w:nsid w:val="7F66361B"/>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09119564">
    <w:abstractNumId w:val="19"/>
  </w:num>
  <w:num w:numId="2" w16cid:durableId="245725863">
    <w:abstractNumId w:val="29"/>
  </w:num>
  <w:num w:numId="3" w16cid:durableId="1095781491">
    <w:abstractNumId w:val="16"/>
  </w:num>
  <w:num w:numId="4" w16cid:durableId="1866677923">
    <w:abstractNumId w:val="2"/>
  </w:num>
  <w:num w:numId="5" w16cid:durableId="91822222">
    <w:abstractNumId w:val="22"/>
  </w:num>
  <w:num w:numId="6" w16cid:durableId="1178083293">
    <w:abstractNumId w:val="31"/>
  </w:num>
  <w:num w:numId="7" w16cid:durableId="432476706">
    <w:abstractNumId w:val="41"/>
  </w:num>
  <w:num w:numId="8" w16cid:durableId="268898004">
    <w:abstractNumId w:val="33"/>
  </w:num>
  <w:num w:numId="9" w16cid:durableId="1482504581">
    <w:abstractNumId w:val="21"/>
  </w:num>
  <w:num w:numId="10" w16cid:durableId="1684281547">
    <w:abstractNumId w:val="9"/>
  </w:num>
  <w:num w:numId="11" w16cid:durableId="1555852443">
    <w:abstractNumId w:val="11"/>
  </w:num>
  <w:num w:numId="12" w16cid:durableId="313069876">
    <w:abstractNumId w:val="13"/>
  </w:num>
  <w:num w:numId="13" w16cid:durableId="144709165">
    <w:abstractNumId w:val="38"/>
  </w:num>
  <w:num w:numId="14" w16cid:durableId="1579636331">
    <w:abstractNumId w:val="15"/>
  </w:num>
  <w:num w:numId="15" w16cid:durableId="186021942">
    <w:abstractNumId w:val="10"/>
  </w:num>
  <w:num w:numId="16" w16cid:durableId="142965993">
    <w:abstractNumId w:val="26"/>
  </w:num>
  <w:num w:numId="17" w16cid:durableId="1912889893">
    <w:abstractNumId w:val="37"/>
  </w:num>
  <w:num w:numId="18" w16cid:durableId="1786997987">
    <w:abstractNumId w:val="34"/>
  </w:num>
  <w:num w:numId="19" w16cid:durableId="1870213601">
    <w:abstractNumId w:val="7"/>
  </w:num>
  <w:num w:numId="20" w16cid:durableId="641422676">
    <w:abstractNumId w:val="27"/>
  </w:num>
  <w:num w:numId="21" w16cid:durableId="852181019">
    <w:abstractNumId w:val="6"/>
  </w:num>
  <w:num w:numId="22" w16cid:durableId="1420717520">
    <w:abstractNumId w:val="8"/>
  </w:num>
  <w:num w:numId="23" w16cid:durableId="100996781">
    <w:abstractNumId w:val="36"/>
  </w:num>
  <w:num w:numId="24" w16cid:durableId="2024748067">
    <w:abstractNumId w:val="25"/>
  </w:num>
  <w:num w:numId="25" w16cid:durableId="1179392394">
    <w:abstractNumId w:val="4"/>
  </w:num>
  <w:num w:numId="26" w16cid:durableId="109668007">
    <w:abstractNumId w:val="24"/>
  </w:num>
  <w:num w:numId="27" w16cid:durableId="630867120">
    <w:abstractNumId w:val="35"/>
  </w:num>
  <w:num w:numId="28" w16cid:durableId="825583705">
    <w:abstractNumId w:val="12"/>
  </w:num>
  <w:num w:numId="29" w16cid:durableId="459693063">
    <w:abstractNumId w:val="28"/>
  </w:num>
  <w:num w:numId="30" w16cid:durableId="103157283">
    <w:abstractNumId w:val="23"/>
  </w:num>
  <w:num w:numId="31" w16cid:durableId="358897675">
    <w:abstractNumId w:val="40"/>
  </w:num>
  <w:num w:numId="32" w16cid:durableId="1123770577">
    <w:abstractNumId w:val="32"/>
  </w:num>
  <w:num w:numId="33" w16cid:durableId="327028592">
    <w:abstractNumId w:val="0"/>
  </w:num>
  <w:num w:numId="34" w16cid:durableId="544760259">
    <w:abstractNumId w:val="42"/>
  </w:num>
  <w:num w:numId="35" w16cid:durableId="184563346">
    <w:abstractNumId w:val="5"/>
  </w:num>
  <w:num w:numId="36" w16cid:durableId="1074399881">
    <w:abstractNumId w:val="18"/>
  </w:num>
  <w:num w:numId="37" w16cid:durableId="1812745562">
    <w:abstractNumId w:val="20"/>
  </w:num>
  <w:num w:numId="38" w16cid:durableId="315034162">
    <w:abstractNumId w:val="1"/>
  </w:num>
  <w:num w:numId="39" w16cid:durableId="1761439058">
    <w:abstractNumId w:val="14"/>
  </w:num>
  <w:num w:numId="40" w16cid:durableId="1471164951">
    <w:abstractNumId w:val="30"/>
  </w:num>
  <w:num w:numId="41" w16cid:durableId="90243371">
    <w:abstractNumId w:val="17"/>
  </w:num>
  <w:num w:numId="42" w16cid:durableId="2112122733">
    <w:abstractNumId w:val="39"/>
  </w:num>
  <w:num w:numId="43" w16cid:durableId="1249080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AB"/>
    <w:rsid w:val="00012749"/>
    <w:rsid w:val="00014B4C"/>
    <w:rsid w:val="00016E5C"/>
    <w:rsid w:val="00030720"/>
    <w:rsid w:val="000353A3"/>
    <w:rsid w:val="00037FB0"/>
    <w:rsid w:val="000455CE"/>
    <w:rsid w:val="000626F0"/>
    <w:rsid w:val="00066D7A"/>
    <w:rsid w:val="000670A9"/>
    <w:rsid w:val="00067502"/>
    <w:rsid w:val="000722DD"/>
    <w:rsid w:val="00074D0E"/>
    <w:rsid w:val="000755DA"/>
    <w:rsid w:val="00076168"/>
    <w:rsid w:val="00082934"/>
    <w:rsid w:val="000A4939"/>
    <w:rsid w:val="000A5B1F"/>
    <w:rsid w:val="000B5320"/>
    <w:rsid w:val="000B67B4"/>
    <w:rsid w:val="000C3D75"/>
    <w:rsid w:val="000C46AB"/>
    <w:rsid w:val="000D1ABB"/>
    <w:rsid w:val="000E2BD6"/>
    <w:rsid w:val="000E39AA"/>
    <w:rsid w:val="000F048B"/>
    <w:rsid w:val="00111068"/>
    <w:rsid w:val="00140740"/>
    <w:rsid w:val="0017442C"/>
    <w:rsid w:val="0017546E"/>
    <w:rsid w:val="00175989"/>
    <w:rsid w:val="00181065"/>
    <w:rsid w:val="001A762C"/>
    <w:rsid w:val="001B007D"/>
    <w:rsid w:val="001B2E99"/>
    <w:rsid w:val="001B64B1"/>
    <w:rsid w:val="001B77BB"/>
    <w:rsid w:val="001C6BC6"/>
    <w:rsid w:val="001D2AB7"/>
    <w:rsid w:val="001D2B50"/>
    <w:rsid w:val="001D504E"/>
    <w:rsid w:val="0020752C"/>
    <w:rsid w:val="002076D4"/>
    <w:rsid w:val="00220246"/>
    <w:rsid w:val="0022031A"/>
    <w:rsid w:val="00245D66"/>
    <w:rsid w:val="00250E47"/>
    <w:rsid w:val="00257B6F"/>
    <w:rsid w:val="00260BCE"/>
    <w:rsid w:val="00263498"/>
    <w:rsid w:val="0026682D"/>
    <w:rsid w:val="002823BF"/>
    <w:rsid w:val="002955AA"/>
    <w:rsid w:val="002C4E45"/>
    <w:rsid w:val="002D3E40"/>
    <w:rsid w:val="002D627F"/>
    <w:rsid w:val="002F06F8"/>
    <w:rsid w:val="00307C74"/>
    <w:rsid w:val="003111A6"/>
    <w:rsid w:val="003132A6"/>
    <w:rsid w:val="00313F4F"/>
    <w:rsid w:val="00321A72"/>
    <w:rsid w:val="00323860"/>
    <w:rsid w:val="0033458D"/>
    <w:rsid w:val="00335F03"/>
    <w:rsid w:val="003451F5"/>
    <w:rsid w:val="00360B41"/>
    <w:rsid w:val="00377EFB"/>
    <w:rsid w:val="003920AB"/>
    <w:rsid w:val="0039408C"/>
    <w:rsid w:val="00397837"/>
    <w:rsid w:val="00397FA7"/>
    <w:rsid w:val="003B65A6"/>
    <w:rsid w:val="003C1799"/>
    <w:rsid w:val="003D2D9B"/>
    <w:rsid w:val="003D5828"/>
    <w:rsid w:val="003E02EC"/>
    <w:rsid w:val="003F6BAA"/>
    <w:rsid w:val="00401C5F"/>
    <w:rsid w:val="00404482"/>
    <w:rsid w:val="00424449"/>
    <w:rsid w:val="00425F27"/>
    <w:rsid w:val="004313FC"/>
    <w:rsid w:val="004459C1"/>
    <w:rsid w:val="00451B5E"/>
    <w:rsid w:val="00453172"/>
    <w:rsid w:val="004543C1"/>
    <w:rsid w:val="00457663"/>
    <w:rsid w:val="00465C65"/>
    <w:rsid w:val="00472F94"/>
    <w:rsid w:val="00473BC2"/>
    <w:rsid w:val="00476848"/>
    <w:rsid w:val="004846EF"/>
    <w:rsid w:val="00486A18"/>
    <w:rsid w:val="0049603B"/>
    <w:rsid w:val="004A564E"/>
    <w:rsid w:val="004B377A"/>
    <w:rsid w:val="004C3F12"/>
    <w:rsid w:val="004C7BBE"/>
    <w:rsid w:val="004D1088"/>
    <w:rsid w:val="004D1EFA"/>
    <w:rsid w:val="004D2F47"/>
    <w:rsid w:val="004E0308"/>
    <w:rsid w:val="004E1713"/>
    <w:rsid w:val="004E22B2"/>
    <w:rsid w:val="004F4586"/>
    <w:rsid w:val="004F5B4D"/>
    <w:rsid w:val="005058AE"/>
    <w:rsid w:val="005105AB"/>
    <w:rsid w:val="005256D1"/>
    <w:rsid w:val="00554B73"/>
    <w:rsid w:val="0056133A"/>
    <w:rsid w:val="00564C46"/>
    <w:rsid w:val="00567E49"/>
    <w:rsid w:val="00581D8F"/>
    <w:rsid w:val="00584B48"/>
    <w:rsid w:val="00596400"/>
    <w:rsid w:val="005A2F4B"/>
    <w:rsid w:val="005B5B11"/>
    <w:rsid w:val="005D2A4E"/>
    <w:rsid w:val="005D384E"/>
    <w:rsid w:val="005D4DC6"/>
    <w:rsid w:val="005D6A53"/>
    <w:rsid w:val="005E356E"/>
    <w:rsid w:val="005F228B"/>
    <w:rsid w:val="005F4521"/>
    <w:rsid w:val="005F752E"/>
    <w:rsid w:val="00604C11"/>
    <w:rsid w:val="0060604E"/>
    <w:rsid w:val="006116B1"/>
    <w:rsid w:val="006238D1"/>
    <w:rsid w:val="00625C2A"/>
    <w:rsid w:val="00644344"/>
    <w:rsid w:val="006505E1"/>
    <w:rsid w:val="00650FEE"/>
    <w:rsid w:val="006525DB"/>
    <w:rsid w:val="00652DAC"/>
    <w:rsid w:val="0065434C"/>
    <w:rsid w:val="0065721D"/>
    <w:rsid w:val="00693A9D"/>
    <w:rsid w:val="006A4176"/>
    <w:rsid w:val="006A7138"/>
    <w:rsid w:val="006A76CD"/>
    <w:rsid w:val="006B3E67"/>
    <w:rsid w:val="006B4DE4"/>
    <w:rsid w:val="006B4F4F"/>
    <w:rsid w:val="006C6C19"/>
    <w:rsid w:val="006D0A85"/>
    <w:rsid w:val="006F1025"/>
    <w:rsid w:val="006F12CE"/>
    <w:rsid w:val="0071225E"/>
    <w:rsid w:val="007255FD"/>
    <w:rsid w:val="0074470A"/>
    <w:rsid w:val="00750949"/>
    <w:rsid w:val="00754C37"/>
    <w:rsid w:val="00755400"/>
    <w:rsid w:val="00773DF0"/>
    <w:rsid w:val="00776EFC"/>
    <w:rsid w:val="007A330A"/>
    <w:rsid w:val="007B1740"/>
    <w:rsid w:val="007B1750"/>
    <w:rsid w:val="007C04BC"/>
    <w:rsid w:val="007D0287"/>
    <w:rsid w:val="007D4966"/>
    <w:rsid w:val="007E47D1"/>
    <w:rsid w:val="007F5B26"/>
    <w:rsid w:val="00807B7C"/>
    <w:rsid w:val="00813B41"/>
    <w:rsid w:val="00815251"/>
    <w:rsid w:val="0081623F"/>
    <w:rsid w:val="0083524F"/>
    <w:rsid w:val="00841399"/>
    <w:rsid w:val="00845BA8"/>
    <w:rsid w:val="008506C6"/>
    <w:rsid w:val="008537A3"/>
    <w:rsid w:val="0085697A"/>
    <w:rsid w:val="00860818"/>
    <w:rsid w:val="00865121"/>
    <w:rsid w:val="008751DF"/>
    <w:rsid w:val="00881CA8"/>
    <w:rsid w:val="00897B21"/>
    <w:rsid w:val="008A38AD"/>
    <w:rsid w:val="008D17C4"/>
    <w:rsid w:val="008E66AB"/>
    <w:rsid w:val="008F72DE"/>
    <w:rsid w:val="00900CAE"/>
    <w:rsid w:val="0090144C"/>
    <w:rsid w:val="009158E4"/>
    <w:rsid w:val="00921B80"/>
    <w:rsid w:val="00922605"/>
    <w:rsid w:val="00923052"/>
    <w:rsid w:val="00935870"/>
    <w:rsid w:val="00935A41"/>
    <w:rsid w:val="0094265E"/>
    <w:rsid w:val="00946A2C"/>
    <w:rsid w:val="009563C4"/>
    <w:rsid w:val="00960976"/>
    <w:rsid w:val="00971442"/>
    <w:rsid w:val="00976AAF"/>
    <w:rsid w:val="009A12F2"/>
    <w:rsid w:val="009A6403"/>
    <w:rsid w:val="009C3822"/>
    <w:rsid w:val="009C755A"/>
    <w:rsid w:val="009D2651"/>
    <w:rsid w:val="009E1C49"/>
    <w:rsid w:val="009F179F"/>
    <w:rsid w:val="009F6A8C"/>
    <w:rsid w:val="00A01A00"/>
    <w:rsid w:val="00A10BCC"/>
    <w:rsid w:val="00A16824"/>
    <w:rsid w:val="00A225D3"/>
    <w:rsid w:val="00A361DD"/>
    <w:rsid w:val="00A37517"/>
    <w:rsid w:val="00A42308"/>
    <w:rsid w:val="00A45D31"/>
    <w:rsid w:val="00A619AC"/>
    <w:rsid w:val="00A62492"/>
    <w:rsid w:val="00A64341"/>
    <w:rsid w:val="00A727C5"/>
    <w:rsid w:val="00A83A51"/>
    <w:rsid w:val="00A965FE"/>
    <w:rsid w:val="00AA51AA"/>
    <w:rsid w:val="00AC19B2"/>
    <w:rsid w:val="00AE21E1"/>
    <w:rsid w:val="00AF0077"/>
    <w:rsid w:val="00AF30FB"/>
    <w:rsid w:val="00AF53DC"/>
    <w:rsid w:val="00B00884"/>
    <w:rsid w:val="00B03DD8"/>
    <w:rsid w:val="00B21AC4"/>
    <w:rsid w:val="00B22D19"/>
    <w:rsid w:val="00B30612"/>
    <w:rsid w:val="00B40C67"/>
    <w:rsid w:val="00B418F0"/>
    <w:rsid w:val="00B52DA8"/>
    <w:rsid w:val="00B5510F"/>
    <w:rsid w:val="00B65C9A"/>
    <w:rsid w:val="00B762F7"/>
    <w:rsid w:val="00B8310D"/>
    <w:rsid w:val="00B865D9"/>
    <w:rsid w:val="00B93270"/>
    <w:rsid w:val="00BE1B9C"/>
    <w:rsid w:val="00BF1871"/>
    <w:rsid w:val="00BF2708"/>
    <w:rsid w:val="00BF3463"/>
    <w:rsid w:val="00BF6929"/>
    <w:rsid w:val="00C05ECB"/>
    <w:rsid w:val="00C1726E"/>
    <w:rsid w:val="00C317B8"/>
    <w:rsid w:val="00C50D7D"/>
    <w:rsid w:val="00C61DAB"/>
    <w:rsid w:val="00C72E11"/>
    <w:rsid w:val="00C754F1"/>
    <w:rsid w:val="00C803AA"/>
    <w:rsid w:val="00C807D6"/>
    <w:rsid w:val="00C80AA4"/>
    <w:rsid w:val="00C93CA7"/>
    <w:rsid w:val="00CA3464"/>
    <w:rsid w:val="00CA4ECB"/>
    <w:rsid w:val="00CB62F7"/>
    <w:rsid w:val="00CC0F32"/>
    <w:rsid w:val="00CC4367"/>
    <w:rsid w:val="00CC4C8F"/>
    <w:rsid w:val="00CD1DF7"/>
    <w:rsid w:val="00CE3232"/>
    <w:rsid w:val="00CF6547"/>
    <w:rsid w:val="00D07B08"/>
    <w:rsid w:val="00D07BDA"/>
    <w:rsid w:val="00D279B8"/>
    <w:rsid w:val="00D37735"/>
    <w:rsid w:val="00D521C4"/>
    <w:rsid w:val="00D6668C"/>
    <w:rsid w:val="00D72425"/>
    <w:rsid w:val="00D7656E"/>
    <w:rsid w:val="00D76A66"/>
    <w:rsid w:val="00D87605"/>
    <w:rsid w:val="00D9345C"/>
    <w:rsid w:val="00DA4AAE"/>
    <w:rsid w:val="00DA760F"/>
    <w:rsid w:val="00DB3E39"/>
    <w:rsid w:val="00DC582E"/>
    <w:rsid w:val="00DD5A96"/>
    <w:rsid w:val="00DD6943"/>
    <w:rsid w:val="00DE2EFB"/>
    <w:rsid w:val="00DE5A26"/>
    <w:rsid w:val="00DF5DF7"/>
    <w:rsid w:val="00E0411C"/>
    <w:rsid w:val="00E13833"/>
    <w:rsid w:val="00E15E96"/>
    <w:rsid w:val="00E25A7C"/>
    <w:rsid w:val="00E351D7"/>
    <w:rsid w:val="00E3525E"/>
    <w:rsid w:val="00E408DB"/>
    <w:rsid w:val="00E4132B"/>
    <w:rsid w:val="00E43EAC"/>
    <w:rsid w:val="00E44E06"/>
    <w:rsid w:val="00E45CDD"/>
    <w:rsid w:val="00E46DC9"/>
    <w:rsid w:val="00E476A0"/>
    <w:rsid w:val="00E55A2A"/>
    <w:rsid w:val="00E61D02"/>
    <w:rsid w:val="00E87CF1"/>
    <w:rsid w:val="00E9456D"/>
    <w:rsid w:val="00EB1846"/>
    <w:rsid w:val="00EB2EFE"/>
    <w:rsid w:val="00EC0AD9"/>
    <w:rsid w:val="00EC735C"/>
    <w:rsid w:val="00ED13C0"/>
    <w:rsid w:val="00EF1910"/>
    <w:rsid w:val="00F07435"/>
    <w:rsid w:val="00F13BD9"/>
    <w:rsid w:val="00F16C11"/>
    <w:rsid w:val="00F25974"/>
    <w:rsid w:val="00F3251D"/>
    <w:rsid w:val="00F40A76"/>
    <w:rsid w:val="00F42BB6"/>
    <w:rsid w:val="00F51371"/>
    <w:rsid w:val="00F5333A"/>
    <w:rsid w:val="00F66098"/>
    <w:rsid w:val="00F66EBA"/>
    <w:rsid w:val="00F763FC"/>
    <w:rsid w:val="00F77958"/>
    <w:rsid w:val="00F84286"/>
    <w:rsid w:val="00F96899"/>
    <w:rsid w:val="00FB5E41"/>
    <w:rsid w:val="00FC2455"/>
    <w:rsid w:val="00FC2CA9"/>
    <w:rsid w:val="00FC2F20"/>
    <w:rsid w:val="00FC41A0"/>
    <w:rsid w:val="00FC4A1E"/>
    <w:rsid w:val="00FD1F7A"/>
    <w:rsid w:val="00FE0CBC"/>
    <w:rsid w:val="00FE6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F9649"/>
  <w15:docId w15:val="{9DEB36CA-0EA8-4BC3-8521-24ADD169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5058AE"/>
    <w:pPr>
      <w:outlineLvl w:val="0"/>
    </w:pPr>
    <w:rPr>
      <w:rFonts w:ascii="Calibri" w:hAnsi="Calibri"/>
      <w:b/>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6C19"/>
    <w:pPr>
      <w:tabs>
        <w:tab w:val="center" w:pos="4153"/>
        <w:tab w:val="right" w:pos="8306"/>
      </w:tabs>
    </w:pPr>
  </w:style>
  <w:style w:type="paragraph" w:styleId="Footer">
    <w:name w:val="footer"/>
    <w:basedOn w:val="Normal"/>
    <w:rsid w:val="006C6C19"/>
    <w:pPr>
      <w:tabs>
        <w:tab w:val="center" w:pos="4153"/>
        <w:tab w:val="right" w:pos="8306"/>
      </w:tabs>
    </w:pPr>
  </w:style>
  <w:style w:type="character" w:styleId="PageNumber">
    <w:name w:val="page number"/>
    <w:basedOn w:val="DefaultParagraphFont"/>
    <w:rsid w:val="00CC0F32"/>
  </w:style>
  <w:style w:type="paragraph" w:styleId="BalloonText">
    <w:name w:val="Balloon Text"/>
    <w:basedOn w:val="Normal"/>
    <w:semiHidden/>
    <w:rsid w:val="003132A6"/>
    <w:rPr>
      <w:rFonts w:ascii="Tahoma" w:hAnsi="Tahoma" w:cs="Tahoma"/>
      <w:sz w:val="16"/>
      <w:szCs w:val="16"/>
    </w:rPr>
  </w:style>
  <w:style w:type="paragraph" w:styleId="Caption">
    <w:name w:val="caption"/>
    <w:basedOn w:val="Normal"/>
    <w:next w:val="Normal"/>
    <w:unhideWhenUsed/>
    <w:qFormat/>
    <w:rsid w:val="00F42BB6"/>
    <w:pPr>
      <w:spacing w:after="200"/>
    </w:pPr>
    <w:rPr>
      <w:b/>
      <w:bCs/>
      <w:color w:val="4F81BD" w:themeColor="accent1"/>
      <w:sz w:val="18"/>
      <w:szCs w:val="18"/>
    </w:rPr>
  </w:style>
  <w:style w:type="character" w:customStyle="1" w:styleId="Heading1Char">
    <w:name w:val="Heading 1 Char"/>
    <w:basedOn w:val="DefaultParagraphFont"/>
    <w:link w:val="Heading1"/>
    <w:rsid w:val="005058AE"/>
    <w:rPr>
      <w:rFonts w:ascii="Calibri" w:hAnsi="Calibri"/>
      <w:b/>
      <w:color w:val="000080"/>
      <w:sz w:val="28"/>
      <w:szCs w:val="28"/>
      <w:lang w:val="en-GB" w:eastAsia="en-US"/>
    </w:rPr>
  </w:style>
  <w:style w:type="paragraph" w:styleId="Title">
    <w:name w:val="Title"/>
    <w:basedOn w:val="Normal"/>
    <w:next w:val="Normal"/>
    <w:link w:val="TitleChar"/>
    <w:qFormat/>
    <w:rsid w:val="005058AE"/>
    <w:pPr>
      <w:jc w:val="center"/>
    </w:pPr>
    <w:rPr>
      <w:rFonts w:ascii="Calibri" w:hAnsi="Calibri"/>
      <w:b/>
      <w:color w:val="000080"/>
      <w:sz w:val="36"/>
      <w:szCs w:val="36"/>
    </w:rPr>
  </w:style>
  <w:style w:type="character" w:customStyle="1" w:styleId="TitleChar">
    <w:name w:val="Title Char"/>
    <w:basedOn w:val="DefaultParagraphFont"/>
    <w:link w:val="Title"/>
    <w:rsid w:val="005058AE"/>
    <w:rPr>
      <w:rFonts w:ascii="Calibri" w:hAnsi="Calibri"/>
      <w:b/>
      <w:color w:val="000080"/>
      <w:sz w:val="36"/>
      <w:szCs w:val="36"/>
      <w:lang w:val="en-GB" w:eastAsia="en-US"/>
    </w:rPr>
  </w:style>
  <w:style w:type="paragraph" w:styleId="ListParagraph">
    <w:name w:val="List Paragraph"/>
    <w:basedOn w:val="Normal"/>
    <w:uiPriority w:val="34"/>
    <w:qFormat/>
    <w:rsid w:val="005D384E"/>
    <w:pPr>
      <w:ind w:left="720"/>
      <w:contextualSpacing/>
    </w:pPr>
  </w:style>
  <w:style w:type="character" w:styleId="Hyperlink">
    <w:name w:val="Hyperlink"/>
    <w:basedOn w:val="DefaultParagraphFont"/>
    <w:rsid w:val="006B4F4F"/>
    <w:rPr>
      <w:color w:val="0000FF" w:themeColor="hyperlink"/>
      <w:u w:val="single"/>
    </w:rPr>
  </w:style>
  <w:style w:type="character" w:styleId="CommentReference">
    <w:name w:val="annotation reference"/>
    <w:basedOn w:val="DefaultParagraphFont"/>
    <w:rsid w:val="00F40A76"/>
    <w:rPr>
      <w:sz w:val="16"/>
      <w:szCs w:val="16"/>
    </w:rPr>
  </w:style>
  <w:style w:type="paragraph" w:styleId="CommentText">
    <w:name w:val="annotation text"/>
    <w:basedOn w:val="Normal"/>
    <w:link w:val="CommentTextChar"/>
    <w:rsid w:val="00F40A76"/>
    <w:rPr>
      <w:sz w:val="20"/>
      <w:szCs w:val="20"/>
    </w:rPr>
  </w:style>
  <w:style w:type="character" w:customStyle="1" w:styleId="CommentTextChar">
    <w:name w:val="Comment Text Char"/>
    <w:basedOn w:val="DefaultParagraphFont"/>
    <w:link w:val="CommentText"/>
    <w:rsid w:val="00F40A76"/>
    <w:rPr>
      <w:lang w:val="en-GB" w:eastAsia="en-US"/>
    </w:rPr>
  </w:style>
  <w:style w:type="paragraph" w:styleId="CommentSubject">
    <w:name w:val="annotation subject"/>
    <w:basedOn w:val="CommentText"/>
    <w:next w:val="CommentText"/>
    <w:link w:val="CommentSubjectChar"/>
    <w:rsid w:val="00F40A76"/>
    <w:rPr>
      <w:b/>
      <w:bCs/>
    </w:rPr>
  </w:style>
  <w:style w:type="character" w:customStyle="1" w:styleId="CommentSubjectChar">
    <w:name w:val="Comment Subject Char"/>
    <w:basedOn w:val="CommentTextChar"/>
    <w:link w:val="CommentSubject"/>
    <w:rsid w:val="00F40A76"/>
    <w:rPr>
      <w:b/>
      <w:bCs/>
      <w:lang w:val="en-GB" w:eastAsia="en-US"/>
    </w:rPr>
  </w:style>
  <w:style w:type="paragraph" w:styleId="Revision">
    <w:name w:val="Revision"/>
    <w:hidden/>
    <w:uiPriority w:val="99"/>
    <w:semiHidden/>
    <w:rsid w:val="0039408C"/>
    <w:rPr>
      <w:sz w:val="24"/>
      <w:szCs w:val="24"/>
      <w:lang w:val="en-GB" w:eastAsia="en-US"/>
    </w:rPr>
  </w:style>
  <w:style w:type="paragraph" w:customStyle="1" w:styleId="Bullet">
    <w:name w:val="Bullet"/>
    <w:basedOn w:val="ListParagraph"/>
    <w:qFormat/>
    <w:rsid w:val="00D07B08"/>
    <w:pPr>
      <w:numPr>
        <w:numId w:val="40"/>
      </w:numPr>
      <w:spacing w:before="120" w:after="120" w:line="252" w:lineRule="auto"/>
      <w:ind w:left="851" w:hanging="357"/>
      <w:contextualSpacing w:val="0"/>
    </w:pPr>
    <w:rPr>
      <w:rFonts w:asciiTheme="minorHAnsi" w:hAnsiTheme="minorHAnsi" w:cs="Arial"/>
    </w:rPr>
  </w:style>
  <w:style w:type="paragraph" w:customStyle="1" w:styleId="NumberedBoldBlue">
    <w:name w:val="Numbered Bold Blue"/>
    <w:basedOn w:val="ListParagraph"/>
    <w:qFormat/>
    <w:rsid w:val="00773DF0"/>
    <w:pPr>
      <w:numPr>
        <w:numId w:val="42"/>
      </w:numPr>
      <w:spacing w:before="120" w:after="120" w:line="252" w:lineRule="auto"/>
      <w:ind w:left="426" w:hanging="397"/>
    </w:pPr>
    <w:rPr>
      <w:rFonts w:asciiTheme="minorHAnsi" w:hAnsiTheme="minorHAnsi"/>
      <w:b/>
      <w:bCs/>
      <w:color w:val="002060"/>
      <w:sz w:val="28"/>
    </w:rPr>
  </w:style>
  <w:style w:type="paragraph" w:customStyle="1" w:styleId="StyleBodyCalibriLeft063cm">
    <w:name w:val="Style +Body (Calibri) Left:  0.63 cm"/>
    <w:basedOn w:val="Normal"/>
    <w:rsid w:val="00473BC2"/>
    <w:pPr>
      <w:ind w:left="397"/>
    </w:pPr>
    <w:rPr>
      <w:rFonts w:asciiTheme="minorHAnsi" w:hAnsiTheme="minorHAnsi"/>
      <w:szCs w:val="20"/>
    </w:rPr>
  </w:style>
  <w:style w:type="paragraph" w:styleId="NormalIndent">
    <w:name w:val="Normal Indent"/>
    <w:basedOn w:val="Normal"/>
    <w:autoRedefine/>
    <w:qFormat/>
    <w:rsid w:val="00773DF0"/>
    <w:pPr>
      <w:ind w:left="709"/>
    </w:pPr>
    <w:rPr>
      <w:rFonts w:asciiTheme="minorHAnsi" w:hAnsiTheme="minorHAnsi"/>
    </w:rPr>
  </w:style>
  <w:style w:type="paragraph" w:customStyle="1" w:styleId="Numbered">
    <w:name w:val="Numbered"/>
    <w:basedOn w:val="ListParagraph"/>
    <w:qFormat/>
    <w:rsid w:val="00773DF0"/>
    <w:pPr>
      <w:numPr>
        <w:numId w:val="43"/>
      </w:numPr>
      <w:spacing w:before="120" w:after="120" w:line="252" w:lineRule="auto"/>
      <w:ind w:left="425" w:hanging="425"/>
      <w:contextualSpacing w:val="0"/>
    </w:pPr>
    <w:rPr>
      <w:rFonts w:asciiTheme="minorHAnsi" w:hAnsiTheme="minorHAnsi"/>
    </w:rPr>
  </w:style>
  <w:style w:type="paragraph" w:styleId="ListNumber">
    <w:name w:val="List Number"/>
    <w:basedOn w:val="Normal"/>
    <w:qFormat/>
    <w:rsid w:val="00773DF0"/>
    <w:pPr>
      <w:tabs>
        <w:tab w:val="num" w:pos="1080"/>
      </w:tabs>
      <w:ind w:left="1080" w:hanging="360"/>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pac.tas.gov.au/__data/assets/pdf_file/0016/221236/Salary-Progression-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law.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999E24650F88499560B72A504C25E8" ma:contentTypeVersion="10" ma:contentTypeDescription="Create a new document." ma:contentTypeScope="" ma:versionID="5781e82d33ce5b6746b7b20cecf38100">
  <xsd:schema xmlns:xsd="http://www.w3.org/2001/XMLSchema" xmlns:xs="http://www.w3.org/2001/XMLSchema" xmlns:p="http://schemas.microsoft.com/office/2006/metadata/properties" xmlns:ns3="7ad53284-253e-4f38-a8d3-e7ba50122947" targetNamespace="http://schemas.microsoft.com/office/2006/metadata/properties" ma:root="true" ma:fieldsID="41f690ad4facfc415bf9389b3ad6da2d" ns3:_="">
    <xsd:import namespace="7ad53284-253e-4f38-a8d3-e7ba501229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53284-253e-4f38-a8d3-e7ba50122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2C0FA-FA2F-485A-83D3-E0157A21C9D7}">
  <ds:schemaRefs>
    <ds:schemaRef ds:uri="http://schemas.microsoft.com/sharepoint/v3/contenttype/forms"/>
  </ds:schemaRefs>
</ds:datastoreItem>
</file>

<file path=customXml/itemProps2.xml><?xml version="1.0" encoding="utf-8"?>
<ds:datastoreItem xmlns:ds="http://schemas.openxmlformats.org/officeDocument/2006/customXml" ds:itemID="{5A412147-FCDE-4FA0-AA35-0897C6D0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53284-253e-4f38-a8d3-e7ba50122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376D1-9CCC-4028-9E8B-5440814F1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FE036C-5276-4172-9004-A3E83FFF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STATEMENT OF DUTIES</vt:lpstr>
    </vt:vector>
  </TitlesOfParts>
  <Company>Mardle</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FAS (356501) Statement of Duties - September 2024</dc:title>
  <dc:creator/>
  <cp:lastModifiedBy>Darby, Shelley</cp:lastModifiedBy>
  <cp:revision>6</cp:revision>
  <cp:lastPrinted>2021-01-27T20:27:00Z</cp:lastPrinted>
  <dcterms:created xsi:type="dcterms:W3CDTF">2023-09-28T23:14:00Z</dcterms:created>
  <dcterms:modified xsi:type="dcterms:W3CDTF">2024-08-15T00:39:00Z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0x010100CF999E24650F88499560B72A504C25E8</vt:lpwstr>
  </property>
</Properties>
</file>