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B41E95" w:rsidRDefault="000C54F9" w:rsidP="00E65123">
      <w:pPr>
        <w:pStyle w:val="TasGovDepartmentName"/>
      </w:pPr>
      <w:r w:rsidRPr="00B41E95">
        <w:t>DEPARTMENT OF HEALTH</w:t>
      </w:r>
    </w:p>
    <w:p w14:paraId="7F26E377" w14:textId="7AA84787" w:rsidR="00E91AB6" w:rsidRPr="00B41E95" w:rsidRDefault="00E91AB6" w:rsidP="00E65123">
      <w:pPr>
        <w:pStyle w:val="Title"/>
        <w:tabs>
          <w:tab w:val="right" w:pos="10198"/>
        </w:tabs>
      </w:pPr>
      <w:r w:rsidRPr="00B41E95">
        <w:t>Statement of Duties</w:t>
      </w:r>
      <w:r w:rsidR="00E87BDF" w:rsidRPr="00B41E95">
        <w:tab/>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B41E95" w14:paraId="14D7AAF5" w14:textId="77777777" w:rsidTr="008B7413">
        <w:tc>
          <w:tcPr>
            <w:tcW w:w="2802" w:type="dxa"/>
          </w:tcPr>
          <w:p w14:paraId="7075B6FF" w14:textId="77777777" w:rsidR="003C0450" w:rsidRPr="00B41E95" w:rsidRDefault="003C0450" w:rsidP="00E65123">
            <w:pPr>
              <w:spacing w:after="120"/>
              <w:rPr>
                <w:b/>
                <w:bCs/>
              </w:rPr>
            </w:pPr>
            <w:r w:rsidRPr="00B41E95">
              <w:rPr>
                <w:b/>
                <w:bCs/>
              </w:rPr>
              <w:t xml:space="preserve">Position Title: </w:t>
            </w:r>
          </w:p>
        </w:tc>
        <w:tc>
          <w:tcPr>
            <w:tcW w:w="7438" w:type="dxa"/>
          </w:tcPr>
          <w:p w14:paraId="6EFA568F" w14:textId="434BEE0A" w:rsidR="003C0450" w:rsidRPr="00B41E95" w:rsidRDefault="00004637" w:rsidP="00E65123">
            <w:pPr>
              <w:spacing w:after="120"/>
              <w:rPr>
                <w:rFonts w:ascii="Gill Sans MT" w:hAnsi="Gill Sans MT" w:cs="Gill Sans"/>
              </w:rPr>
            </w:pPr>
            <w:r w:rsidRPr="00B41E95">
              <w:rPr>
                <w:rStyle w:val="InformationBlockChar"/>
                <w:rFonts w:eastAsiaTheme="minorHAnsi"/>
                <w:b w:val="0"/>
                <w:bCs/>
              </w:rPr>
              <w:t>Senior T</w:t>
            </w:r>
            <w:r w:rsidR="00DF0F24" w:rsidRPr="00B41E95">
              <w:rPr>
                <w:rStyle w:val="InformationBlockChar"/>
                <w:rFonts w:eastAsiaTheme="minorHAnsi"/>
                <w:b w:val="0"/>
                <w:bCs/>
              </w:rPr>
              <w:t>axation Analyst</w:t>
            </w:r>
          </w:p>
        </w:tc>
      </w:tr>
      <w:tr w:rsidR="003C0450" w:rsidRPr="00B41E95" w14:paraId="2E887702" w14:textId="77777777" w:rsidTr="008B7413">
        <w:tc>
          <w:tcPr>
            <w:tcW w:w="2802" w:type="dxa"/>
          </w:tcPr>
          <w:p w14:paraId="30C627FC" w14:textId="77777777" w:rsidR="003C0450" w:rsidRPr="00B41E95" w:rsidRDefault="003C0450" w:rsidP="00E65123">
            <w:pPr>
              <w:spacing w:after="120"/>
              <w:rPr>
                <w:b/>
                <w:bCs/>
              </w:rPr>
            </w:pPr>
            <w:r w:rsidRPr="00B41E95">
              <w:rPr>
                <w:b/>
                <w:bCs/>
              </w:rPr>
              <w:t>Position Number:</w:t>
            </w:r>
          </w:p>
        </w:tc>
        <w:tc>
          <w:tcPr>
            <w:tcW w:w="7438" w:type="dxa"/>
          </w:tcPr>
          <w:p w14:paraId="3CF8C41E" w14:textId="233073D6" w:rsidR="003C0450" w:rsidRPr="00B41E95" w:rsidRDefault="00DF0F24" w:rsidP="00E65123">
            <w:pPr>
              <w:spacing w:after="120"/>
              <w:rPr>
                <w:rFonts w:ascii="Gill Sans MT" w:hAnsi="Gill Sans MT" w:cs="Gill Sans"/>
              </w:rPr>
            </w:pPr>
            <w:r w:rsidRPr="00B41E95">
              <w:rPr>
                <w:rStyle w:val="InformationBlockChar"/>
                <w:rFonts w:eastAsiaTheme="minorHAnsi"/>
                <w:b w:val="0"/>
                <w:bCs/>
              </w:rPr>
              <w:t>517222</w:t>
            </w:r>
          </w:p>
        </w:tc>
      </w:tr>
      <w:tr w:rsidR="003C0450" w:rsidRPr="00B41E95" w14:paraId="0C1FC87E" w14:textId="77777777" w:rsidTr="008B7413">
        <w:trPr>
          <w:trHeight w:val="406"/>
        </w:trPr>
        <w:tc>
          <w:tcPr>
            <w:tcW w:w="2802" w:type="dxa"/>
          </w:tcPr>
          <w:p w14:paraId="444A65D6" w14:textId="77777777" w:rsidR="003C0450" w:rsidRPr="00B41E95" w:rsidRDefault="003C0450" w:rsidP="00E65123">
            <w:pPr>
              <w:spacing w:after="120"/>
              <w:rPr>
                <w:b/>
                <w:bCs/>
              </w:rPr>
            </w:pPr>
            <w:r w:rsidRPr="00B41E95">
              <w:rPr>
                <w:b/>
                <w:bCs/>
              </w:rPr>
              <w:t xml:space="preserve">Classification: </w:t>
            </w:r>
          </w:p>
        </w:tc>
        <w:tc>
          <w:tcPr>
            <w:tcW w:w="7438" w:type="dxa"/>
          </w:tcPr>
          <w:p w14:paraId="7531A1F9" w14:textId="5E3FAE18" w:rsidR="003C0450" w:rsidRPr="00B41E95" w:rsidRDefault="00E65123" w:rsidP="00E65123">
            <w:pPr>
              <w:spacing w:after="120"/>
              <w:rPr>
                <w:rFonts w:ascii="Gill Sans MT" w:hAnsi="Gill Sans MT" w:cs="Gill Sans"/>
              </w:rPr>
            </w:pPr>
            <w:r>
              <w:rPr>
                <w:rStyle w:val="InformationBlockChar"/>
                <w:rFonts w:eastAsiaTheme="minorHAnsi"/>
                <w:b w:val="0"/>
                <w:bCs/>
              </w:rPr>
              <w:t xml:space="preserve">General Stream </w:t>
            </w:r>
            <w:r w:rsidR="00DF0F24" w:rsidRPr="00B41E95">
              <w:rPr>
                <w:rStyle w:val="InformationBlockChar"/>
                <w:rFonts w:eastAsiaTheme="minorHAnsi"/>
                <w:b w:val="0"/>
                <w:bCs/>
              </w:rPr>
              <w:t>Band 6</w:t>
            </w:r>
            <w:r w:rsidR="00DF0F24" w:rsidRPr="00B41E95">
              <w:rPr>
                <w:rFonts w:ascii="Gill Sans MT" w:hAnsi="Gill Sans MT" w:cs="Gill Sans"/>
              </w:rPr>
              <w:t xml:space="preserve"> </w:t>
            </w:r>
          </w:p>
        </w:tc>
      </w:tr>
      <w:tr w:rsidR="003C0450" w:rsidRPr="00B41E95" w14:paraId="52BE7DB1" w14:textId="77777777" w:rsidTr="008B7413">
        <w:tc>
          <w:tcPr>
            <w:tcW w:w="2802" w:type="dxa"/>
          </w:tcPr>
          <w:p w14:paraId="3A5B4724" w14:textId="77777777" w:rsidR="003C0450" w:rsidRPr="00B41E95" w:rsidRDefault="003C0450" w:rsidP="00E65123">
            <w:pPr>
              <w:spacing w:after="120"/>
              <w:rPr>
                <w:b/>
                <w:bCs/>
              </w:rPr>
            </w:pPr>
            <w:r w:rsidRPr="00B41E95">
              <w:rPr>
                <w:b/>
                <w:bCs/>
              </w:rPr>
              <w:t xml:space="preserve">Award/Agreement: </w:t>
            </w:r>
          </w:p>
        </w:tc>
        <w:tc>
          <w:tcPr>
            <w:tcW w:w="7438" w:type="dxa"/>
          </w:tcPr>
          <w:p w14:paraId="5AC500D9" w14:textId="0AD276A4" w:rsidR="003C0450" w:rsidRPr="00B41E95" w:rsidRDefault="006C601E" w:rsidP="00E65123">
            <w:pPr>
              <w:spacing w:after="120"/>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sidR="00DF0F24" w:rsidRPr="00B41E95">
                  <w:rPr>
                    <w:rFonts w:ascii="Gill Sans MT" w:hAnsi="Gill Sans MT" w:cs="Gill Sans"/>
                  </w:rPr>
                  <w:t>Health and Human Services (Tasmanian State Service) Award</w:t>
                </w:r>
              </w:sdtContent>
            </w:sdt>
          </w:p>
        </w:tc>
      </w:tr>
      <w:tr w:rsidR="003C0450" w:rsidRPr="00B41E95" w14:paraId="1B0928FB" w14:textId="77777777" w:rsidTr="008B7413">
        <w:tc>
          <w:tcPr>
            <w:tcW w:w="2802" w:type="dxa"/>
          </w:tcPr>
          <w:p w14:paraId="70E8C89D" w14:textId="77777777" w:rsidR="003C0450" w:rsidRPr="00B41E95" w:rsidRDefault="00AF0C6B" w:rsidP="00E65123">
            <w:pPr>
              <w:spacing w:after="120"/>
              <w:rPr>
                <w:b/>
                <w:bCs/>
              </w:rPr>
            </w:pPr>
            <w:r w:rsidRPr="00B41E95">
              <w:rPr>
                <w:b/>
                <w:bCs/>
              </w:rPr>
              <w:t>Group/Section</w:t>
            </w:r>
            <w:r w:rsidR="003C0450" w:rsidRPr="00B41E95">
              <w:rPr>
                <w:b/>
                <w:bCs/>
              </w:rPr>
              <w:t>:</w:t>
            </w:r>
          </w:p>
        </w:tc>
        <w:tc>
          <w:tcPr>
            <w:tcW w:w="7438" w:type="dxa"/>
          </w:tcPr>
          <w:p w14:paraId="08DE719C" w14:textId="77777777" w:rsidR="00B41E95" w:rsidRPr="00B41E95" w:rsidRDefault="00B41E95" w:rsidP="00E65123">
            <w:pPr>
              <w:spacing w:after="0"/>
              <w:rPr>
                <w:rStyle w:val="InformationBlockChar"/>
                <w:rFonts w:eastAsiaTheme="minorHAnsi"/>
                <w:b w:val="0"/>
                <w:bCs/>
              </w:rPr>
            </w:pPr>
            <w:r w:rsidRPr="00B41E95">
              <w:rPr>
                <w:rStyle w:val="InformationBlockChar"/>
                <w:rFonts w:eastAsiaTheme="minorHAnsi"/>
                <w:b w:val="0"/>
                <w:bCs/>
              </w:rPr>
              <w:t xml:space="preserve">Finance and Business Support - </w:t>
            </w:r>
            <w:r w:rsidR="00DF0F24" w:rsidRPr="00B41E95">
              <w:rPr>
                <w:rStyle w:val="InformationBlockChar"/>
                <w:rFonts w:eastAsiaTheme="minorHAnsi"/>
                <w:b w:val="0"/>
                <w:bCs/>
              </w:rPr>
              <w:t xml:space="preserve">Budget and Finance </w:t>
            </w:r>
          </w:p>
          <w:p w14:paraId="2D651CA8" w14:textId="4D6D4E6F" w:rsidR="003C0450" w:rsidRPr="00B41E95" w:rsidRDefault="00DF0F24" w:rsidP="00E65123">
            <w:pPr>
              <w:spacing w:after="120"/>
              <w:rPr>
                <w:rFonts w:ascii="Gill Sans MT" w:hAnsi="Gill Sans MT" w:cs="Gill Sans"/>
              </w:rPr>
            </w:pPr>
            <w:r w:rsidRPr="00B41E95">
              <w:rPr>
                <w:rStyle w:val="InformationBlockChar"/>
                <w:rFonts w:eastAsiaTheme="minorHAnsi"/>
                <w:b w:val="0"/>
                <w:bCs/>
              </w:rPr>
              <w:t>Taxation</w:t>
            </w:r>
            <w:r w:rsidR="00F32781" w:rsidRPr="00B41E95">
              <w:rPr>
                <w:rStyle w:val="InformationBlockChar"/>
                <w:rFonts w:eastAsiaTheme="minorHAnsi"/>
                <w:b w:val="0"/>
                <w:bCs/>
              </w:rPr>
              <w:t xml:space="preserve"> </w:t>
            </w:r>
          </w:p>
        </w:tc>
      </w:tr>
      <w:tr w:rsidR="003C0450" w:rsidRPr="00B41E95" w14:paraId="3B8D1731" w14:textId="77777777" w:rsidTr="008B7413">
        <w:tc>
          <w:tcPr>
            <w:tcW w:w="2802" w:type="dxa"/>
          </w:tcPr>
          <w:p w14:paraId="4975F7C1" w14:textId="77777777" w:rsidR="003C0450" w:rsidRPr="00B41E95" w:rsidRDefault="003C0450" w:rsidP="00E65123">
            <w:pPr>
              <w:spacing w:after="120"/>
              <w:rPr>
                <w:b/>
                <w:bCs/>
              </w:rPr>
            </w:pPr>
            <w:r w:rsidRPr="00B41E95">
              <w:rPr>
                <w:b/>
                <w:bCs/>
              </w:rPr>
              <w:t xml:space="preserve">Position Type: </w:t>
            </w:r>
          </w:p>
        </w:tc>
        <w:tc>
          <w:tcPr>
            <w:tcW w:w="7438" w:type="dxa"/>
          </w:tcPr>
          <w:p w14:paraId="4DAE8765" w14:textId="0289C653" w:rsidR="003C0450" w:rsidRPr="00B41E95" w:rsidRDefault="006C601E" w:rsidP="00E65123">
            <w:pPr>
              <w:spacing w:after="120"/>
            </w:pPr>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DF0F24" w:rsidRPr="00B41E95">
                  <w:t>Permanent, Full Time</w:t>
                </w:r>
              </w:sdtContent>
            </w:sdt>
          </w:p>
        </w:tc>
      </w:tr>
      <w:tr w:rsidR="003C0450" w:rsidRPr="00B41E95" w14:paraId="74361BA2" w14:textId="77777777" w:rsidTr="008B7413">
        <w:tc>
          <w:tcPr>
            <w:tcW w:w="2802" w:type="dxa"/>
          </w:tcPr>
          <w:p w14:paraId="2EBF830D" w14:textId="77777777" w:rsidR="003C0450" w:rsidRPr="00B41E95" w:rsidRDefault="003C0450" w:rsidP="00E65123">
            <w:pPr>
              <w:spacing w:after="120"/>
              <w:rPr>
                <w:b/>
                <w:bCs/>
              </w:rPr>
            </w:pPr>
            <w:r w:rsidRPr="00B41E95">
              <w:rPr>
                <w:b/>
                <w:bCs/>
              </w:rPr>
              <w:t xml:space="preserve">Location: </w:t>
            </w:r>
          </w:p>
        </w:tc>
        <w:tc>
          <w:tcPr>
            <w:tcW w:w="7438" w:type="dxa"/>
          </w:tcPr>
          <w:p w14:paraId="041351CF" w14:textId="1EB914D2" w:rsidR="003C0450" w:rsidRPr="00B41E95" w:rsidRDefault="006C601E" w:rsidP="00E65123">
            <w:pPr>
              <w:spacing w:after="120"/>
            </w:pPr>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DF0F24" w:rsidRPr="00B41E95">
                  <w:t>South</w:t>
                </w:r>
              </w:sdtContent>
            </w:sdt>
          </w:p>
        </w:tc>
      </w:tr>
      <w:tr w:rsidR="003C0450" w:rsidRPr="00B41E95" w14:paraId="585024CF" w14:textId="77777777" w:rsidTr="008B7413">
        <w:tc>
          <w:tcPr>
            <w:tcW w:w="2802" w:type="dxa"/>
          </w:tcPr>
          <w:p w14:paraId="5ACF00D9" w14:textId="77777777" w:rsidR="003C0450" w:rsidRPr="00B41E95" w:rsidRDefault="003C0450" w:rsidP="00E65123">
            <w:pPr>
              <w:spacing w:after="120"/>
              <w:rPr>
                <w:b/>
                <w:bCs/>
              </w:rPr>
            </w:pPr>
            <w:r w:rsidRPr="00B41E95">
              <w:rPr>
                <w:b/>
                <w:bCs/>
              </w:rPr>
              <w:t xml:space="preserve">Reports to: </w:t>
            </w:r>
          </w:p>
        </w:tc>
        <w:tc>
          <w:tcPr>
            <w:tcW w:w="7438" w:type="dxa"/>
          </w:tcPr>
          <w:p w14:paraId="52606D5B" w14:textId="69F82C85" w:rsidR="003C0450" w:rsidRPr="00B41E95" w:rsidRDefault="00DF0F24" w:rsidP="00E65123">
            <w:pPr>
              <w:spacing w:after="120"/>
              <w:rPr>
                <w:rFonts w:ascii="Gill Sans MT" w:hAnsi="Gill Sans MT" w:cs="Gill Sans"/>
              </w:rPr>
            </w:pPr>
            <w:r w:rsidRPr="00B41E95">
              <w:rPr>
                <w:rStyle w:val="InformationBlockChar"/>
                <w:rFonts w:eastAsiaTheme="minorHAnsi"/>
                <w:b w:val="0"/>
                <w:bCs/>
              </w:rPr>
              <w:t>Manager Taxation</w:t>
            </w:r>
          </w:p>
        </w:tc>
      </w:tr>
      <w:tr w:rsidR="004B1E48" w:rsidRPr="00B41E95" w14:paraId="05BDB172" w14:textId="77777777" w:rsidTr="008B7413">
        <w:tc>
          <w:tcPr>
            <w:tcW w:w="2802" w:type="dxa"/>
          </w:tcPr>
          <w:p w14:paraId="15A0F07E" w14:textId="77777777" w:rsidR="004B1E48" w:rsidRPr="00B41E95" w:rsidRDefault="004B1E48" w:rsidP="00E65123">
            <w:pPr>
              <w:spacing w:after="120"/>
              <w:rPr>
                <w:b/>
                <w:bCs/>
              </w:rPr>
            </w:pPr>
            <w:r w:rsidRPr="00B41E95">
              <w:rPr>
                <w:b/>
                <w:bCs/>
              </w:rPr>
              <w:t>Effective Date</w:t>
            </w:r>
            <w:r w:rsidR="00540344" w:rsidRPr="00B41E95">
              <w:rPr>
                <w:b/>
                <w:bCs/>
              </w:rPr>
              <w:t>:</w:t>
            </w:r>
          </w:p>
        </w:tc>
        <w:tc>
          <w:tcPr>
            <w:tcW w:w="7438" w:type="dxa"/>
          </w:tcPr>
          <w:p w14:paraId="5A36DCB3" w14:textId="2A38B818" w:rsidR="004B1E48" w:rsidRPr="00B41E95" w:rsidRDefault="00D4052B" w:rsidP="00E65123">
            <w:pPr>
              <w:spacing w:after="120"/>
              <w:rPr>
                <w:rFonts w:ascii="Gill Sans MT" w:hAnsi="Gill Sans MT" w:cs="Gill Sans"/>
              </w:rPr>
            </w:pPr>
            <w:r w:rsidRPr="00B41E95">
              <w:rPr>
                <w:rStyle w:val="InformationBlockChar"/>
                <w:rFonts w:eastAsiaTheme="minorHAnsi"/>
                <w:b w:val="0"/>
                <w:bCs/>
              </w:rPr>
              <w:t>December 2022</w:t>
            </w:r>
          </w:p>
        </w:tc>
      </w:tr>
      <w:tr w:rsidR="00540344" w:rsidRPr="00B41E95" w14:paraId="330F6A72" w14:textId="77777777" w:rsidTr="008B7413">
        <w:tc>
          <w:tcPr>
            <w:tcW w:w="2802" w:type="dxa"/>
          </w:tcPr>
          <w:p w14:paraId="594D23E6" w14:textId="77777777" w:rsidR="00540344" w:rsidRPr="00B41E95" w:rsidRDefault="00540344" w:rsidP="00E65123">
            <w:pPr>
              <w:spacing w:after="120"/>
              <w:rPr>
                <w:b/>
                <w:bCs/>
              </w:rPr>
            </w:pPr>
            <w:r w:rsidRPr="00B41E95">
              <w:rPr>
                <w:b/>
                <w:bCs/>
              </w:rPr>
              <w:t>Check Type:</w:t>
            </w:r>
          </w:p>
        </w:tc>
        <w:tc>
          <w:tcPr>
            <w:tcW w:w="7438" w:type="dxa"/>
          </w:tcPr>
          <w:p w14:paraId="7F672550" w14:textId="41840E39" w:rsidR="00540344" w:rsidRPr="00B41E95" w:rsidRDefault="006C601E" w:rsidP="00E65123">
            <w:pPr>
              <w:spacing w:after="120"/>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D4052B" w:rsidRPr="00B41E95">
                  <w:rPr>
                    <w:rStyle w:val="InformationBlockChar"/>
                    <w:rFonts w:eastAsiaTheme="minorHAnsi"/>
                    <w:b w:val="0"/>
                    <w:bCs/>
                  </w:rPr>
                  <w:t>Annulled</w:t>
                </w:r>
              </w:sdtContent>
            </w:sdt>
          </w:p>
        </w:tc>
      </w:tr>
      <w:tr w:rsidR="00540344" w:rsidRPr="00B41E95" w14:paraId="4D7788BD" w14:textId="77777777" w:rsidTr="008B7413">
        <w:tc>
          <w:tcPr>
            <w:tcW w:w="2802" w:type="dxa"/>
          </w:tcPr>
          <w:p w14:paraId="71735EF8" w14:textId="442C2B00" w:rsidR="00254DA2" w:rsidRPr="00B41E95" w:rsidRDefault="00540344" w:rsidP="00E65123">
            <w:pPr>
              <w:spacing w:after="120"/>
              <w:rPr>
                <w:b/>
                <w:bCs/>
              </w:rPr>
            </w:pPr>
            <w:r w:rsidRPr="00B41E95">
              <w:rPr>
                <w:b/>
                <w:bCs/>
              </w:rPr>
              <w:t>Check Frequency:</w:t>
            </w:r>
          </w:p>
        </w:tc>
        <w:tc>
          <w:tcPr>
            <w:tcW w:w="7438" w:type="dxa"/>
          </w:tcPr>
          <w:p w14:paraId="720F3BD7" w14:textId="03A0EEC2" w:rsidR="00540344" w:rsidRPr="00B41E95" w:rsidRDefault="006C601E" w:rsidP="00E65123">
            <w:pPr>
              <w:spacing w:after="120"/>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ED7821" w:rsidRPr="00B41E95">
                  <w:rPr>
                    <w:rStyle w:val="InformationBlockChar"/>
                    <w:rFonts w:eastAsiaTheme="minorHAnsi"/>
                    <w:b w:val="0"/>
                    <w:bCs/>
                  </w:rPr>
                  <w:t>Pre-employment</w:t>
                </w:r>
              </w:sdtContent>
            </w:sdt>
          </w:p>
        </w:tc>
      </w:tr>
      <w:tr w:rsidR="00562FA9" w:rsidRPr="00B41E95" w14:paraId="2913C131" w14:textId="77777777" w:rsidTr="00562FA9">
        <w:tc>
          <w:tcPr>
            <w:tcW w:w="2802" w:type="dxa"/>
          </w:tcPr>
          <w:p w14:paraId="1B29BDE7" w14:textId="67A59FFF" w:rsidR="00562FA9" w:rsidRPr="00B41E95" w:rsidRDefault="00B806D1" w:rsidP="00E65123">
            <w:pPr>
              <w:spacing w:after="120"/>
              <w:rPr>
                <w:b/>
                <w:bCs/>
              </w:rPr>
            </w:pPr>
            <w:r w:rsidRPr="00B41E95">
              <w:rPr>
                <w:b/>
                <w:bCs/>
              </w:rPr>
              <w:t>Desirable Requirements</w:t>
            </w:r>
            <w:r w:rsidR="00562FA9" w:rsidRPr="00B41E95">
              <w:rPr>
                <w:b/>
                <w:bCs/>
              </w:rPr>
              <w:t>:</w:t>
            </w:r>
          </w:p>
        </w:tc>
        <w:tc>
          <w:tcPr>
            <w:tcW w:w="7438" w:type="dxa"/>
          </w:tcPr>
          <w:p w14:paraId="2B66FD64" w14:textId="2CEF4FAA" w:rsidR="00DA77CB" w:rsidRPr="00B41E95" w:rsidRDefault="008F31F7" w:rsidP="00E65123">
            <w:pPr>
              <w:spacing w:after="120"/>
            </w:pPr>
            <w:r w:rsidRPr="00B41E95">
              <w:t>Degree in taxation or other relevant tertiary qualification; or training and experience deemed equivalent</w:t>
            </w:r>
          </w:p>
        </w:tc>
      </w:tr>
      <w:tr w:rsidR="00562FA9" w:rsidRPr="00B41E95" w14:paraId="7E6704E9" w14:textId="77777777" w:rsidTr="00562FA9">
        <w:tc>
          <w:tcPr>
            <w:tcW w:w="2802" w:type="dxa"/>
          </w:tcPr>
          <w:p w14:paraId="75E742CC" w14:textId="06ED5B20" w:rsidR="00562FA9" w:rsidRPr="00B41E95" w:rsidRDefault="00B806D1" w:rsidP="00E65123">
            <w:pPr>
              <w:spacing w:after="120"/>
              <w:rPr>
                <w:b/>
                <w:bCs/>
              </w:rPr>
            </w:pPr>
            <w:r w:rsidRPr="00B41E95">
              <w:rPr>
                <w:b/>
                <w:bCs/>
              </w:rPr>
              <w:t>Position Features</w:t>
            </w:r>
            <w:r w:rsidR="00562FA9" w:rsidRPr="00B41E95">
              <w:rPr>
                <w:b/>
                <w:bCs/>
              </w:rPr>
              <w:t>:</w:t>
            </w:r>
          </w:p>
        </w:tc>
        <w:tc>
          <w:tcPr>
            <w:tcW w:w="7438" w:type="dxa"/>
          </w:tcPr>
          <w:p w14:paraId="43FA8FAF" w14:textId="5E83C064" w:rsidR="00D4052B" w:rsidRPr="00B41E95" w:rsidRDefault="00DF0F24" w:rsidP="00E65123">
            <w:pPr>
              <w:spacing w:after="120"/>
              <w:ind w:left="567" w:hanging="567"/>
            </w:pPr>
            <w:r w:rsidRPr="00B41E95">
              <w:t>Some intrastate travel may be required</w:t>
            </w:r>
          </w:p>
        </w:tc>
      </w:tr>
    </w:tbl>
    <w:p w14:paraId="543881DF" w14:textId="7F78B243" w:rsidR="00F56994" w:rsidRPr="00B41E95" w:rsidRDefault="00F56994" w:rsidP="00E65123">
      <w:pPr>
        <w:pStyle w:val="Caption"/>
        <w:rPr>
          <w:sz w:val="20"/>
          <w:szCs w:val="20"/>
        </w:rPr>
      </w:pPr>
      <w:r w:rsidRPr="00B41E95">
        <w:rPr>
          <w:sz w:val="20"/>
          <w:szCs w:val="20"/>
        </w:rPr>
        <w:t>NB: The above details in relation to Location, Position Type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Pr="00B41E95" w:rsidRDefault="003C0450" w:rsidP="00E65123">
      <w:pPr>
        <w:pStyle w:val="Heading3"/>
      </w:pPr>
      <w:r w:rsidRPr="00B41E95">
        <w:t xml:space="preserve">Primary Purpose: </w:t>
      </w:r>
    </w:p>
    <w:p w14:paraId="7FA8575B" w14:textId="35ABC555" w:rsidR="009D09F3" w:rsidRPr="00B41E95" w:rsidRDefault="009D09F3" w:rsidP="00E65123">
      <w:pPr>
        <w:spacing w:after="120"/>
        <w:rPr>
          <w:rFonts w:cs="Tahoma"/>
        </w:rPr>
      </w:pPr>
      <w:r w:rsidRPr="00B41E95">
        <w:rPr>
          <w:rFonts w:cs="Tahoma"/>
        </w:rPr>
        <w:t xml:space="preserve">The </w:t>
      </w:r>
      <w:r w:rsidR="00414F18" w:rsidRPr="00B41E95">
        <w:rPr>
          <w:rFonts w:cs="Tahoma"/>
        </w:rPr>
        <w:t xml:space="preserve">Senior </w:t>
      </w:r>
      <w:r w:rsidRPr="00B41E95">
        <w:rPr>
          <w:rFonts w:cs="Tahoma"/>
        </w:rPr>
        <w:t xml:space="preserve">Taxation Analyst provides support </w:t>
      </w:r>
      <w:r w:rsidR="002F67A9" w:rsidRPr="00B41E95">
        <w:rPr>
          <w:rFonts w:cs="Tahoma"/>
        </w:rPr>
        <w:t xml:space="preserve">to the Manager Taxation </w:t>
      </w:r>
      <w:r w:rsidRPr="00B41E95">
        <w:rPr>
          <w:rFonts w:cs="Tahoma"/>
        </w:rPr>
        <w:t xml:space="preserve">for the overall operational responsibility for ensuring the Department’s compliance with </w:t>
      </w:r>
      <w:r w:rsidR="00414F18" w:rsidRPr="00B41E95">
        <w:rPr>
          <w:rFonts w:cs="Tahoma"/>
        </w:rPr>
        <w:t>Australian Government</w:t>
      </w:r>
      <w:r w:rsidRPr="00B41E95">
        <w:rPr>
          <w:rFonts w:cs="Tahoma"/>
        </w:rPr>
        <w:t xml:space="preserve"> </w:t>
      </w:r>
      <w:r w:rsidR="00541CF5" w:rsidRPr="00B41E95">
        <w:rPr>
          <w:rFonts w:cs="Tahoma"/>
        </w:rPr>
        <w:t>Taxation and Superannuation</w:t>
      </w:r>
      <w:r w:rsidR="00D878A7" w:rsidRPr="00B41E95">
        <w:rPr>
          <w:rFonts w:cs="Tahoma"/>
        </w:rPr>
        <w:t xml:space="preserve"> legislative</w:t>
      </w:r>
      <w:r w:rsidRPr="00B41E95">
        <w:rPr>
          <w:rFonts w:cs="Tahoma"/>
        </w:rPr>
        <w:t xml:space="preserve"> requirements.</w:t>
      </w:r>
    </w:p>
    <w:p w14:paraId="20E81206" w14:textId="2E146EFC" w:rsidR="00D4052B" w:rsidRPr="00B41E95" w:rsidRDefault="00D4052B" w:rsidP="00E65123">
      <w:pPr>
        <w:pStyle w:val="BulletedListLevel1"/>
        <w:keepLines w:val="0"/>
        <w:numPr>
          <w:ilvl w:val="0"/>
          <w:numId w:val="0"/>
        </w:numPr>
        <w:tabs>
          <w:tab w:val="clear" w:pos="1134"/>
        </w:tabs>
        <w:jc w:val="left"/>
        <w:rPr>
          <w:rFonts w:cs="Tahoma"/>
        </w:rPr>
      </w:pPr>
      <w:r w:rsidRPr="00B41E95">
        <w:rPr>
          <w:rFonts w:cs="Tahoma"/>
        </w:rPr>
        <w:t>Provid</w:t>
      </w:r>
      <w:r w:rsidR="00B96CDD" w:rsidRPr="00B41E95">
        <w:rPr>
          <w:rFonts w:cs="Tahoma"/>
        </w:rPr>
        <w:t>es</w:t>
      </w:r>
      <w:r w:rsidRPr="00B41E95">
        <w:rPr>
          <w:rFonts w:cs="Tahoma"/>
        </w:rPr>
        <w:t xml:space="preserve"> technical advice, training and assistance to senior management and operational staff throughout the Department on taxation procedures and issues</w:t>
      </w:r>
      <w:r w:rsidR="00B96CDD" w:rsidRPr="00B41E95">
        <w:rPr>
          <w:rFonts w:cs="Tahoma"/>
        </w:rPr>
        <w:t xml:space="preserve"> </w:t>
      </w:r>
      <w:r w:rsidRPr="00B41E95">
        <w:rPr>
          <w:rFonts w:cs="Tahoma"/>
        </w:rPr>
        <w:t>and act</w:t>
      </w:r>
      <w:r w:rsidR="00B96CDD" w:rsidRPr="00B41E95">
        <w:rPr>
          <w:rFonts w:cs="Tahoma"/>
        </w:rPr>
        <w:t>s</w:t>
      </w:r>
      <w:r w:rsidRPr="00B41E95">
        <w:rPr>
          <w:rFonts w:cs="Tahoma"/>
        </w:rPr>
        <w:t xml:space="preserve"> as a conduit for dissemination of taxation information within the Department.</w:t>
      </w:r>
    </w:p>
    <w:p w14:paraId="04D7A53E" w14:textId="709A24A2" w:rsidR="00E91AB6" w:rsidRPr="00B41E95" w:rsidRDefault="00E91AB6" w:rsidP="00E65123">
      <w:pPr>
        <w:pStyle w:val="Heading3"/>
      </w:pPr>
      <w:r w:rsidRPr="00B41E95">
        <w:lastRenderedPageBreak/>
        <w:t>Duties:</w:t>
      </w:r>
    </w:p>
    <w:p w14:paraId="2F5A2177" w14:textId="4CE75BAC" w:rsidR="009D09F3" w:rsidRPr="00B41E95" w:rsidRDefault="009D09F3" w:rsidP="00E65123">
      <w:pPr>
        <w:numPr>
          <w:ilvl w:val="0"/>
          <w:numId w:val="24"/>
        </w:numPr>
        <w:tabs>
          <w:tab w:val="clear" w:pos="720"/>
        </w:tabs>
        <w:spacing w:after="120"/>
        <w:ind w:left="567" w:hanging="567"/>
        <w:rPr>
          <w:rFonts w:cs="Tahoma"/>
        </w:rPr>
      </w:pPr>
      <w:bookmarkStart w:id="0" w:name="_Hlk66960915"/>
      <w:r w:rsidRPr="00B41E95">
        <w:rPr>
          <w:rFonts w:cs="Tahoma"/>
        </w:rPr>
        <w:t xml:space="preserve">In relation to </w:t>
      </w:r>
      <w:r w:rsidR="00414F18" w:rsidRPr="00B41E95">
        <w:rPr>
          <w:rFonts w:cs="Tahoma"/>
        </w:rPr>
        <w:t>Australian Government</w:t>
      </w:r>
      <w:r w:rsidRPr="00B41E95">
        <w:rPr>
          <w:rFonts w:cs="Tahoma"/>
        </w:rPr>
        <w:t xml:space="preserve"> legislation that applies to the Department, ensure the production of timely, and accurate and compliant:</w:t>
      </w:r>
    </w:p>
    <w:p w14:paraId="2FC2AFF8" w14:textId="77777777" w:rsidR="009D09F3" w:rsidRPr="00B41E95" w:rsidRDefault="009D09F3" w:rsidP="00E65123">
      <w:pPr>
        <w:numPr>
          <w:ilvl w:val="1"/>
          <w:numId w:val="25"/>
        </w:numPr>
        <w:tabs>
          <w:tab w:val="clear" w:pos="1440"/>
        </w:tabs>
        <w:spacing w:after="120"/>
        <w:ind w:left="1134" w:hanging="567"/>
        <w:rPr>
          <w:rFonts w:cs="Tahoma"/>
        </w:rPr>
      </w:pPr>
      <w:r w:rsidRPr="00B41E95">
        <w:rPr>
          <w:rFonts w:cs="Tahoma"/>
        </w:rPr>
        <w:t>Taxation returns.</w:t>
      </w:r>
    </w:p>
    <w:p w14:paraId="5AE5797C" w14:textId="77777777" w:rsidR="009D09F3" w:rsidRPr="00B41E95" w:rsidRDefault="009D09F3" w:rsidP="00E65123">
      <w:pPr>
        <w:numPr>
          <w:ilvl w:val="1"/>
          <w:numId w:val="25"/>
        </w:numPr>
        <w:tabs>
          <w:tab w:val="clear" w:pos="1440"/>
        </w:tabs>
        <w:spacing w:after="120"/>
        <w:ind w:left="1134" w:hanging="567"/>
        <w:rPr>
          <w:rFonts w:cs="Tahoma"/>
        </w:rPr>
      </w:pPr>
      <w:r w:rsidRPr="00B41E95">
        <w:rPr>
          <w:rFonts w:cs="Tahoma"/>
        </w:rPr>
        <w:t>Remittance of taxes.</w:t>
      </w:r>
    </w:p>
    <w:p w14:paraId="30727353" w14:textId="77777777" w:rsidR="009D09F3" w:rsidRPr="00B41E95" w:rsidRDefault="009D09F3" w:rsidP="00E65123">
      <w:pPr>
        <w:numPr>
          <w:ilvl w:val="1"/>
          <w:numId w:val="25"/>
        </w:numPr>
        <w:tabs>
          <w:tab w:val="clear" w:pos="1440"/>
        </w:tabs>
        <w:spacing w:after="120"/>
        <w:ind w:left="1134" w:hanging="567"/>
        <w:rPr>
          <w:rFonts w:cs="Tahoma"/>
        </w:rPr>
      </w:pPr>
      <w:r w:rsidRPr="00B41E95">
        <w:rPr>
          <w:rFonts w:cs="Tahoma"/>
        </w:rPr>
        <w:t>Completion of associated reconciliations.</w:t>
      </w:r>
    </w:p>
    <w:p w14:paraId="31BEF27F" w14:textId="2CDD4F4C" w:rsidR="009D09F3" w:rsidRPr="00B41E95" w:rsidRDefault="00B96CDD" w:rsidP="00E65123">
      <w:pPr>
        <w:numPr>
          <w:ilvl w:val="0"/>
          <w:numId w:val="24"/>
        </w:numPr>
        <w:tabs>
          <w:tab w:val="clear" w:pos="720"/>
        </w:tabs>
        <w:spacing w:after="120"/>
        <w:ind w:left="567" w:hanging="567"/>
        <w:rPr>
          <w:rFonts w:cs="Tahoma"/>
        </w:rPr>
      </w:pPr>
      <w:r w:rsidRPr="00B41E95">
        <w:rPr>
          <w:rFonts w:cs="Tahoma"/>
        </w:rPr>
        <w:t xml:space="preserve">Initiate, develop, implement and maintain policies, processes and procedures to </w:t>
      </w:r>
      <w:r w:rsidR="009D09F3" w:rsidRPr="00B41E95">
        <w:rPr>
          <w:rFonts w:cs="Tahoma"/>
        </w:rPr>
        <w:t>minimis</w:t>
      </w:r>
      <w:r w:rsidRPr="00B41E95">
        <w:rPr>
          <w:rFonts w:cs="Tahoma"/>
        </w:rPr>
        <w:t>e</w:t>
      </w:r>
      <w:r w:rsidR="009D09F3" w:rsidRPr="00B41E95">
        <w:rPr>
          <w:rFonts w:cs="Tahoma"/>
        </w:rPr>
        <w:t xml:space="preserve"> risks of non-compliance with all taxation collection, remittance, reporting and accounting obligations are operational throughout the Department in accordance with the Taxation Management Framework.</w:t>
      </w:r>
    </w:p>
    <w:p w14:paraId="0569C696" w14:textId="61ED700D" w:rsidR="009D09F3" w:rsidRPr="00B41E95" w:rsidRDefault="009D09F3" w:rsidP="00E65123">
      <w:pPr>
        <w:numPr>
          <w:ilvl w:val="0"/>
          <w:numId w:val="24"/>
        </w:numPr>
        <w:tabs>
          <w:tab w:val="clear" w:pos="720"/>
        </w:tabs>
        <w:spacing w:after="120"/>
        <w:ind w:left="567" w:hanging="567"/>
        <w:rPr>
          <w:rFonts w:cs="Tahoma"/>
        </w:rPr>
      </w:pPr>
      <w:r w:rsidRPr="00B41E95">
        <w:rPr>
          <w:rFonts w:cs="Tahoma"/>
        </w:rPr>
        <w:t>Provide</w:t>
      </w:r>
      <w:r w:rsidR="002F67A9" w:rsidRPr="00B41E95">
        <w:rPr>
          <w:rFonts w:cs="Tahoma"/>
        </w:rPr>
        <w:t xml:space="preserve"> </w:t>
      </w:r>
      <w:r w:rsidR="00541CF5" w:rsidRPr="00B41E95">
        <w:rPr>
          <w:rFonts w:cs="Tahoma"/>
        </w:rPr>
        <w:t>taxation and superannuation</w:t>
      </w:r>
      <w:r w:rsidRPr="00B41E95">
        <w:rPr>
          <w:rFonts w:cs="Tahoma"/>
        </w:rPr>
        <w:t xml:space="preserve"> advice and assistance to senior management and operational staff in relation to the identification and management of their obligations and related issues. </w:t>
      </w:r>
    </w:p>
    <w:p w14:paraId="45F410CE" w14:textId="29592C58" w:rsidR="009D09F3" w:rsidRPr="00B41E95" w:rsidRDefault="009D09F3" w:rsidP="00E65123">
      <w:pPr>
        <w:numPr>
          <w:ilvl w:val="0"/>
          <w:numId w:val="24"/>
        </w:numPr>
        <w:tabs>
          <w:tab w:val="clear" w:pos="720"/>
        </w:tabs>
        <w:spacing w:after="120"/>
        <w:ind w:left="567" w:hanging="567"/>
        <w:rPr>
          <w:rFonts w:cs="Tahoma"/>
        </w:rPr>
      </w:pPr>
      <w:r w:rsidRPr="00B41E95">
        <w:rPr>
          <w:rFonts w:cs="Tahoma"/>
        </w:rPr>
        <w:t xml:space="preserve">Maintain an up-to-date working knowledge of </w:t>
      </w:r>
      <w:r w:rsidR="005F3F36" w:rsidRPr="00B41E95">
        <w:rPr>
          <w:rFonts w:cs="Tahoma"/>
        </w:rPr>
        <w:t>taxation and superannuation laws</w:t>
      </w:r>
      <w:r w:rsidRPr="00B41E95">
        <w:rPr>
          <w:rFonts w:cs="Tahoma"/>
        </w:rPr>
        <w:t>; monitor and analyse developments in taxation legislation and policies; assist with the provision and dissemination of authoritative taxation information and advice to senior officers and other staff regarding the nature and impact of such developments.</w:t>
      </w:r>
    </w:p>
    <w:p w14:paraId="70E40E77" w14:textId="51710C4E" w:rsidR="00224D41" w:rsidRPr="00B41E95" w:rsidRDefault="00224D41" w:rsidP="00E65123">
      <w:pPr>
        <w:pStyle w:val="BulletedListLevel1"/>
        <w:keepLines w:val="0"/>
        <w:numPr>
          <w:ilvl w:val="0"/>
          <w:numId w:val="24"/>
        </w:numPr>
        <w:tabs>
          <w:tab w:val="clear" w:pos="720"/>
          <w:tab w:val="clear" w:pos="1134"/>
        </w:tabs>
        <w:ind w:left="567" w:hanging="567"/>
        <w:jc w:val="left"/>
        <w:rPr>
          <w:rFonts w:cs="Tahoma"/>
        </w:rPr>
      </w:pPr>
      <w:r w:rsidRPr="00B41E95">
        <w:rPr>
          <w:rFonts w:cs="Tahoma"/>
        </w:rPr>
        <w:t>Collat</w:t>
      </w:r>
      <w:r w:rsidR="00B96CDD" w:rsidRPr="00B41E95">
        <w:rPr>
          <w:rFonts w:cs="Tahoma"/>
        </w:rPr>
        <w:t>e</w:t>
      </w:r>
      <w:r w:rsidRPr="00B41E95">
        <w:rPr>
          <w:rFonts w:cs="Tahoma"/>
        </w:rPr>
        <w:t xml:space="preserve"> and analys</w:t>
      </w:r>
      <w:r w:rsidR="00B96CDD" w:rsidRPr="00B41E95">
        <w:rPr>
          <w:rFonts w:cs="Tahoma"/>
        </w:rPr>
        <w:t>e</w:t>
      </w:r>
      <w:r w:rsidRPr="00B41E95">
        <w:rPr>
          <w:rFonts w:cs="Tahoma"/>
        </w:rPr>
        <w:t xml:space="preserve"> all relevant related data for the purpose of determining the Department’s taxation liabilities. </w:t>
      </w:r>
    </w:p>
    <w:p w14:paraId="780BD6F9" w14:textId="78F1F95A" w:rsidR="00224D41" w:rsidRPr="00B41E95" w:rsidRDefault="00224D41" w:rsidP="00E65123">
      <w:pPr>
        <w:pStyle w:val="BulletedListLevel1"/>
        <w:keepLines w:val="0"/>
        <w:numPr>
          <w:ilvl w:val="0"/>
          <w:numId w:val="24"/>
        </w:numPr>
        <w:tabs>
          <w:tab w:val="clear" w:pos="720"/>
          <w:tab w:val="clear" w:pos="1134"/>
        </w:tabs>
        <w:ind w:left="567" w:hanging="567"/>
        <w:jc w:val="left"/>
        <w:rPr>
          <w:rFonts w:cs="Tahoma"/>
        </w:rPr>
      </w:pPr>
      <w:r w:rsidRPr="00B41E95">
        <w:rPr>
          <w:rFonts w:cs="Tahoma"/>
        </w:rPr>
        <w:t>Provid</w:t>
      </w:r>
      <w:r w:rsidR="00B96CDD" w:rsidRPr="00B41E95">
        <w:rPr>
          <w:rFonts w:cs="Tahoma"/>
        </w:rPr>
        <w:t>e</w:t>
      </w:r>
      <w:r w:rsidRPr="00B41E95">
        <w:rPr>
          <w:rFonts w:cs="Tahoma"/>
        </w:rPr>
        <w:t xml:space="preserve"> advice, support and comment in relation to taxation matters impacting on the Department, including issues having an impact on the taxation obligations of the Agency/Government and taxation policy.</w:t>
      </w:r>
    </w:p>
    <w:p w14:paraId="3F357E09" w14:textId="75F7FCE9" w:rsidR="009D09F3" w:rsidRPr="00B41E95" w:rsidRDefault="009D09F3" w:rsidP="00E65123">
      <w:pPr>
        <w:numPr>
          <w:ilvl w:val="0"/>
          <w:numId w:val="24"/>
        </w:numPr>
        <w:tabs>
          <w:tab w:val="clear" w:pos="720"/>
        </w:tabs>
        <w:spacing w:after="120"/>
        <w:ind w:left="567" w:hanging="567"/>
        <w:rPr>
          <w:rFonts w:cs="Tahoma"/>
        </w:rPr>
      </w:pPr>
      <w:r w:rsidRPr="00B41E95">
        <w:rPr>
          <w:rFonts w:cs="Tahoma"/>
        </w:rPr>
        <w:t xml:space="preserve">Monitor internal compliance with tax policies, and procedures for </w:t>
      </w:r>
      <w:r w:rsidR="005F3F36" w:rsidRPr="00B41E95">
        <w:rPr>
          <w:rFonts w:cs="Tahoma"/>
        </w:rPr>
        <w:t>taxation</w:t>
      </w:r>
      <w:r w:rsidRPr="00B41E95">
        <w:rPr>
          <w:rFonts w:cs="Tahoma"/>
        </w:rPr>
        <w:t xml:space="preserve">, including </w:t>
      </w:r>
      <w:r w:rsidR="005F3F36" w:rsidRPr="00B41E95">
        <w:rPr>
          <w:rFonts w:cs="Tahoma"/>
        </w:rPr>
        <w:t xml:space="preserve">review of payroll and finance systems data and </w:t>
      </w:r>
      <w:r w:rsidRPr="00B41E95">
        <w:rPr>
          <w:rFonts w:cs="Tahoma"/>
        </w:rPr>
        <w:t>initiat</w:t>
      </w:r>
      <w:r w:rsidR="00B96CDD" w:rsidRPr="00B41E95">
        <w:rPr>
          <w:rFonts w:cs="Tahoma"/>
        </w:rPr>
        <w:t>e</w:t>
      </w:r>
      <w:r w:rsidRPr="00B41E95">
        <w:rPr>
          <w:rFonts w:cs="Tahoma"/>
        </w:rPr>
        <w:t xml:space="preserve"> remedial action when non-compliance is detected.</w:t>
      </w:r>
    </w:p>
    <w:p w14:paraId="0230F8E3" w14:textId="064D287E" w:rsidR="009D09F3" w:rsidRPr="00B41E95" w:rsidRDefault="009D09F3" w:rsidP="00E65123">
      <w:pPr>
        <w:numPr>
          <w:ilvl w:val="0"/>
          <w:numId w:val="24"/>
        </w:numPr>
        <w:tabs>
          <w:tab w:val="clear" w:pos="720"/>
        </w:tabs>
        <w:spacing w:after="120"/>
        <w:ind w:left="567" w:hanging="567"/>
        <w:rPr>
          <w:rFonts w:cs="Tahoma"/>
        </w:rPr>
      </w:pPr>
      <w:r w:rsidRPr="00B41E95">
        <w:rPr>
          <w:rFonts w:cs="Tahoma"/>
        </w:rPr>
        <w:t xml:space="preserve">Provide support for the ongoing development of effective systems, procedures, policies and guidelines for management of </w:t>
      </w:r>
      <w:r w:rsidR="005F3F36" w:rsidRPr="00B41E95">
        <w:rPr>
          <w:rFonts w:cs="Tahoma"/>
        </w:rPr>
        <w:t>taxation and superannuation</w:t>
      </w:r>
      <w:r w:rsidRPr="00B41E95">
        <w:rPr>
          <w:rFonts w:cs="Tahoma"/>
        </w:rPr>
        <w:t xml:space="preserve"> obligations.</w:t>
      </w:r>
    </w:p>
    <w:p w14:paraId="2BC8D93C" w14:textId="63BB1829" w:rsidR="009D09F3" w:rsidRPr="00B41E95" w:rsidRDefault="009D09F3" w:rsidP="00E65123">
      <w:pPr>
        <w:numPr>
          <w:ilvl w:val="0"/>
          <w:numId w:val="24"/>
        </w:numPr>
        <w:tabs>
          <w:tab w:val="clear" w:pos="720"/>
        </w:tabs>
        <w:spacing w:after="120"/>
        <w:ind w:left="567" w:hanging="567"/>
        <w:rPr>
          <w:rFonts w:cs="Tahoma"/>
        </w:rPr>
      </w:pPr>
      <w:r w:rsidRPr="00B41E95">
        <w:rPr>
          <w:rFonts w:cs="Tahoma"/>
        </w:rPr>
        <w:t>Participate in the development and delivery of appropriate training programs and updates that support the effective administration and management of the Department’s</w:t>
      </w:r>
      <w:r w:rsidR="002F67A9" w:rsidRPr="00B41E95">
        <w:rPr>
          <w:rFonts w:cs="Tahoma"/>
        </w:rPr>
        <w:t xml:space="preserve"> </w:t>
      </w:r>
      <w:r w:rsidR="005F3F36" w:rsidRPr="00B41E95">
        <w:rPr>
          <w:rFonts w:cs="Tahoma"/>
        </w:rPr>
        <w:t>taxation and superannuation</w:t>
      </w:r>
      <w:r w:rsidRPr="00B41E95">
        <w:rPr>
          <w:rFonts w:cs="Tahoma"/>
        </w:rPr>
        <w:t xml:space="preserve"> obligations.</w:t>
      </w:r>
    </w:p>
    <w:p w14:paraId="53429230" w14:textId="539D8CBE" w:rsidR="009D09F3" w:rsidRPr="00B41E95" w:rsidRDefault="009D09F3" w:rsidP="00E65123">
      <w:pPr>
        <w:numPr>
          <w:ilvl w:val="0"/>
          <w:numId w:val="24"/>
        </w:numPr>
        <w:tabs>
          <w:tab w:val="clear" w:pos="720"/>
        </w:tabs>
        <w:spacing w:after="120"/>
        <w:ind w:left="567" w:hanging="567"/>
        <w:rPr>
          <w:rFonts w:cs="Tahoma"/>
        </w:rPr>
      </w:pPr>
      <w:r w:rsidRPr="00B41E95">
        <w:rPr>
          <w:rFonts w:cs="Tahoma"/>
        </w:rPr>
        <w:t>Contribute to the budgetary and financial planning for the Department by identifying and analysing the budgetary and other financial impact</w:t>
      </w:r>
      <w:r w:rsidR="00B96CDD" w:rsidRPr="00B41E95">
        <w:rPr>
          <w:rFonts w:cs="Tahoma"/>
        </w:rPr>
        <w:t>s</w:t>
      </w:r>
      <w:r w:rsidRPr="00B41E95">
        <w:rPr>
          <w:rFonts w:cs="Tahoma"/>
        </w:rPr>
        <w:t xml:space="preserve"> on the Department arising from changes in </w:t>
      </w:r>
      <w:r w:rsidR="005F3F36" w:rsidRPr="00B41E95">
        <w:rPr>
          <w:rFonts w:cs="Tahoma"/>
        </w:rPr>
        <w:t>taxation and superannuation</w:t>
      </w:r>
      <w:r w:rsidR="002F67A9" w:rsidRPr="00B41E95">
        <w:rPr>
          <w:rFonts w:cs="Tahoma"/>
        </w:rPr>
        <w:t xml:space="preserve"> law</w:t>
      </w:r>
      <w:r w:rsidRPr="00B41E95">
        <w:rPr>
          <w:rFonts w:cs="Tahoma"/>
        </w:rPr>
        <w:t xml:space="preserve"> and policy.</w:t>
      </w:r>
    </w:p>
    <w:p w14:paraId="5A613640" w14:textId="5E2D3F32" w:rsidR="002F67A9" w:rsidRPr="00B41E95" w:rsidRDefault="002F67A9" w:rsidP="00E65123">
      <w:pPr>
        <w:numPr>
          <w:ilvl w:val="0"/>
          <w:numId w:val="24"/>
        </w:numPr>
        <w:tabs>
          <w:tab w:val="clear" w:pos="720"/>
        </w:tabs>
        <w:spacing w:after="120"/>
        <w:ind w:left="567" w:hanging="567"/>
        <w:rPr>
          <w:rFonts w:cs="Tahoma"/>
        </w:rPr>
      </w:pPr>
      <w:r w:rsidRPr="00B41E95">
        <w:rPr>
          <w:rFonts w:cs="Tahoma"/>
        </w:rPr>
        <w:t>Manage all administrative, operational and technical arrangements with the Department’s external salary packaging administration service provider</w:t>
      </w:r>
      <w:r w:rsidR="00B96CDD" w:rsidRPr="00B41E95">
        <w:rPr>
          <w:rFonts w:cs="Tahoma"/>
        </w:rPr>
        <w:t>.</w:t>
      </w:r>
      <w:r w:rsidRPr="00B41E95">
        <w:rPr>
          <w:rFonts w:cs="Tahoma"/>
        </w:rPr>
        <w:t xml:space="preserve"> </w:t>
      </w:r>
    </w:p>
    <w:p w14:paraId="5712F7A6" w14:textId="1328F040" w:rsidR="008803FC" w:rsidRPr="00B41E95" w:rsidRDefault="009D09F3" w:rsidP="00E65123">
      <w:pPr>
        <w:numPr>
          <w:ilvl w:val="0"/>
          <w:numId w:val="24"/>
        </w:numPr>
        <w:tabs>
          <w:tab w:val="clear" w:pos="720"/>
        </w:tabs>
        <w:spacing w:after="120"/>
        <w:ind w:left="567" w:hanging="567"/>
      </w:pPr>
      <w:r w:rsidRPr="00B41E95">
        <w:rPr>
          <w:rFonts w:cs="Tahoma"/>
        </w:rPr>
        <w:t xml:space="preserve">The incumbent can expect to be allocated duties, not specifically mentioned in this document, that are within the capacity, qualifications and experience normally expected from persons occupying jobs at this classification level. </w:t>
      </w:r>
    </w:p>
    <w:bookmarkEnd w:id="0"/>
    <w:p w14:paraId="02F1E2E0" w14:textId="77777777" w:rsidR="00E91AB6" w:rsidRPr="00B41E95" w:rsidRDefault="00AF0C6B" w:rsidP="00E65123">
      <w:pPr>
        <w:pStyle w:val="Heading3"/>
      </w:pPr>
      <w:r w:rsidRPr="00B41E95">
        <w:t>Key Accountabilities and Responsibilities:</w:t>
      </w:r>
    </w:p>
    <w:p w14:paraId="540A290E" w14:textId="7AC095BF" w:rsidR="00D878A7" w:rsidRPr="00B41E95" w:rsidRDefault="00D878A7" w:rsidP="00E65123">
      <w:pPr>
        <w:spacing w:after="120"/>
        <w:rPr>
          <w:rFonts w:cs="Tahoma"/>
        </w:rPr>
      </w:pPr>
      <w:r w:rsidRPr="00B41E95">
        <w:rPr>
          <w:rFonts w:cs="Tahoma"/>
        </w:rPr>
        <w:t xml:space="preserve">The </w:t>
      </w:r>
      <w:r w:rsidR="005F3F36" w:rsidRPr="00B41E95">
        <w:rPr>
          <w:rFonts w:cs="Tahoma"/>
        </w:rPr>
        <w:t xml:space="preserve">Senior </w:t>
      </w:r>
      <w:r w:rsidRPr="00B41E95">
        <w:rPr>
          <w:rFonts w:cs="Tahoma"/>
        </w:rPr>
        <w:t xml:space="preserve">Taxation Analyst receives broad direction from the </w:t>
      </w:r>
      <w:r w:rsidR="0070653E" w:rsidRPr="00B41E95">
        <w:rPr>
          <w:rFonts w:cs="Tahoma"/>
        </w:rPr>
        <w:t xml:space="preserve">Manager, </w:t>
      </w:r>
      <w:r w:rsidRPr="00B41E95">
        <w:rPr>
          <w:rFonts w:cs="Tahoma"/>
        </w:rPr>
        <w:t xml:space="preserve">Taxation. Autonomy within the field of expertise </w:t>
      </w:r>
      <w:r w:rsidR="00B41E95" w:rsidRPr="00B41E95">
        <w:rPr>
          <w:rFonts w:cs="Tahoma"/>
        </w:rPr>
        <w:t xml:space="preserve">and </w:t>
      </w:r>
      <w:r w:rsidRPr="00B41E95">
        <w:rPr>
          <w:rFonts w:cs="Tahoma"/>
        </w:rPr>
        <w:t>duties are to be undertaken with limited supervision.</w:t>
      </w:r>
      <w:r w:rsidR="00653698" w:rsidRPr="00B41E95">
        <w:rPr>
          <w:rFonts w:cs="Tahoma"/>
        </w:rPr>
        <w:t xml:space="preserve"> The specialist nature of this position requires a high level of professional and technical competency in the area of taxation law. </w:t>
      </w:r>
    </w:p>
    <w:p w14:paraId="24D5F06E" w14:textId="0880FC97" w:rsidR="00D878A7" w:rsidRPr="00B41E95" w:rsidRDefault="00D878A7" w:rsidP="00E65123">
      <w:pPr>
        <w:spacing w:after="120"/>
        <w:rPr>
          <w:rFonts w:cs="Tahoma"/>
        </w:rPr>
      </w:pPr>
      <w:r w:rsidRPr="00B41E95">
        <w:rPr>
          <w:rFonts w:cs="Tahoma"/>
        </w:rPr>
        <w:lastRenderedPageBreak/>
        <w:t xml:space="preserve">The </w:t>
      </w:r>
      <w:r w:rsidR="005F3F36" w:rsidRPr="00B41E95">
        <w:rPr>
          <w:rFonts w:cs="Tahoma"/>
        </w:rPr>
        <w:t xml:space="preserve">Senior </w:t>
      </w:r>
      <w:r w:rsidRPr="00B41E95">
        <w:rPr>
          <w:rFonts w:cs="Tahoma"/>
        </w:rPr>
        <w:t xml:space="preserve">Taxation Analyst </w:t>
      </w:r>
      <w:r w:rsidR="00224D41" w:rsidRPr="00B41E95">
        <w:rPr>
          <w:rFonts w:cs="Tahoma"/>
        </w:rPr>
        <w:t xml:space="preserve">demonstrates independent judgement and </w:t>
      </w:r>
      <w:r w:rsidRPr="00B41E95">
        <w:rPr>
          <w:rFonts w:cs="Tahoma"/>
        </w:rPr>
        <w:t>must operate within the administrative framework provided by the Tasmanian Government financial regulations, other relevant State legislation, the Treasurer’s Instructions and Australian Government legislation.</w:t>
      </w:r>
    </w:p>
    <w:p w14:paraId="3E75667B" w14:textId="1F6A20AD" w:rsidR="00D878A7" w:rsidRPr="00B41E95" w:rsidRDefault="00224D41" w:rsidP="00E65123">
      <w:pPr>
        <w:spacing w:after="120"/>
        <w:rPr>
          <w:rFonts w:cs="Tahoma"/>
        </w:rPr>
      </w:pPr>
      <w:r w:rsidRPr="00B41E95">
        <w:rPr>
          <w:rFonts w:cs="Tahoma"/>
        </w:rPr>
        <w:t>The incumbent is responsible for</w:t>
      </w:r>
      <w:r w:rsidR="00B41E95" w:rsidRPr="00B41E95">
        <w:rPr>
          <w:rFonts w:cs="Tahoma"/>
        </w:rPr>
        <w:t>:</w:t>
      </w:r>
    </w:p>
    <w:p w14:paraId="38E95134" w14:textId="263FB2A7" w:rsidR="00D878A7" w:rsidRPr="00B41E95" w:rsidRDefault="00D878A7" w:rsidP="00E65123">
      <w:pPr>
        <w:pStyle w:val="ListParagraph"/>
        <w:spacing w:after="120"/>
      </w:pPr>
      <w:r w:rsidRPr="00B41E95">
        <w:t>Participatin</w:t>
      </w:r>
      <w:r w:rsidR="00E65123">
        <w:t>g</w:t>
      </w:r>
      <w:r w:rsidRPr="00B41E95">
        <w:t xml:space="preserve"> in the continuous development and improvement of the Department’s Taxation Management Framework</w:t>
      </w:r>
      <w:r w:rsidR="0070653E" w:rsidRPr="00B41E95">
        <w:t>.</w:t>
      </w:r>
    </w:p>
    <w:p w14:paraId="69DD0D88" w14:textId="4DEAFCC7" w:rsidR="00D878A7" w:rsidRPr="00B41E95" w:rsidRDefault="00D878A7" w:rsidP="00E65123">
      <w:pPr>
        <w:pStyle w:val="ListParagraph"/>
        <w:spacing w:after="120"/>
      </w:pPr>
      <w:r w:rsidRPr="00B41E95">
        <w:t xml:space="preserve">Providing advice and support to senior management in relation to all aspects of applicable </w:t>
      </w:r>
      <w:r w:rsidR="005F3F36" w:rsidRPr="00B41E95">
        <w:t xml:space="preserve">taxation and superannuation </w:t>
      </w:r>
      <w:r w:rsidRPr="00B41E95">
        <w:t>policy and procedures.</w:t>
      </w:r>
    </w:p>
    <w:p w14:paraId="605D0BD9" w14:textId="2A382F82" w:rsidR="00D878A7" w:rsidRPr="00B41E95" w:rsidRDefault="00D878A7" w:rsidP="00E65123">
      <w:pPr>
        <w:pStyle w:val="ListParagraph"/>
        <w:spacing w:after="120"/>
      </w:pPr>
      <w:r w:rsidRPr="00B41E95">
        <w:t>Maintaining a high degree of currency of professional knowledge and awareness of</w:t>
      </w:r>
      <w:r w:rsidR="0070653E" w:rsidRPr="00B41E95">
        <w:t xml:space="preserve"> </w:t>
      </w:r>
      <w:r w:rsidR="005F3F36" w:rsidRPr="00B41E95">
        <w:t>taxation and superannuation</w:t>
      </w:r>
      <w:r w:rsidRPr="00B41E95">
        <w:t xml:space="preserve"> matters impacting on the Department.</w:t>
      </w:r>
    </w:p>
    <w:p w14:paraId="7BB042CD" w14:textId="7DF51E20" w:rsidR="00DB2338" w:rsidRPr="00B41E95" w:rsidRDefault="00EE1C89" w:rsidP="00E65123">
      <w:pPr>
        <w:pStyle w:val="ListParagraph"/>
        <w:spacing w:after="120"/>
      </w:pPr>
      <w:r w:rsidRPr="00B41E95">
        <w:t>Where applicable, e</w:t>
      </w:r>
      <w:r w:rsidR="00DB2338" w:rsidRPr="00B41E95">
        <w:t>xercis</w:t>
      </w:r>
      <w:r w:rsidR="00E65123">
        <w:t>ing</w:t>
      </w:r>
      <w:r w:rsidR="00DB2338" w:rsidRPr="00B41E95">
        <w:t xml:space="preserv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14:paraId="33FFB779" w14:textId="61E33C71" w:rsidR="003C43E7" w:rsidRPr="00B41E95" w:rsidRDefault="003C43E7" w:rsidP="00E65123">
      <w:pPr>
        <w:pStyle w:val="ListParagraph"/>
        <w:spacing w:after="120"/>
      </w:pPr>
      <w:r w:rsidRPr="00B41E95">
        <w:t>Comply</w:t>
      </w:r>
      <w:r w:rsidR="00E65123">
        <w:t>ing</w:t>
      </w:r>
      <w:r w:rsidRPr="00B41E95">
        <w:t xml:space="preserve"> at all times with policy and protocol requirements, in</w:t>
      </w:r>
      <w:r w:rsidR="00BB12B9" w:rsidRPr="00B41E95">
        <w:t>cluding</w:t>
      </w:r>
      <w:r w:rsidR="0051766E" w:rsidRPr="00B41E95">
        <w:t xml:space="preserve"> </w:t>
      </w:r>
      <w:r w:rsidRPr="00B41E95">
        <w:t>those relating to mandatory education, training and assessment.</w:t>
      </w:r>
    </w:p>
    <w:p w14:paraId="75C8F26C" w14:textId="5A7652A7" w:rsidR="006A04DB" w:rsidRPr="00B41E95" w:rsidRDefault="006A04DB" w:rsidP="00E65123">
      <w:pPr>
        <w:pStyle w:val="ListParagraph"/>
        <w:spacing w:after="120"/>
        <w:rPr>
          <w:rFonts w:cs="Times New Roman"/>
          <w:sz w:val="20"/>
        </w:rPr>
      </w:pPr>
      <w:r w:rsidRPr="00B41E95">
        <w:t>Actively participat</w:t>
      </w:r>
      <w:r w:rsidR="00E65123">
        <w:t>ing</w:t>
      </w:r>
      <w:r w:rsidRPr="00B41E95">
        <w:t xml:space="preserve"> in and contribut</w:t>
      </w:r>
      <w:r w:rsidR="00E65123">
        <w:t>ing</w:t>
      </w:r>
      <w:r w:rsidRPr="00B41E95">
        <w:t xml:space="preserv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Pr="00B41E95" w:rsidRDefault="00AF0C6B" w:rsidP="00E65123">
      <w:pPr>
        <w:pStyle w:val="Heading3"/>
      </w:pPr>
      <w:r w:rsidRPr="00B41E95">
        <w:t>Pre-employment Conditions</w:t>
      </w:r>
      <w:r w:rsidR="00E91AB6" w:rsidRPr="00B41E95">
        <w:t>:</w:t>
      </w:r>
    </w:p>
    <w:p w14:paraId="4507F856" w14:textId="77777777" w:rsidR="00E91AB6" w:rsidRPr="00B41E95" w:rsidRDefault="00E91AB6" w:rsidP="00E65123">
      <w:pPr>
        <w:spacing w:after="120"/>
      </w:pPr>
      <w:r w:rsidRPr="00B41E95">
        <w:t>The Head of the State Service has determined that the person nominated for this job is to satisfy a pre</w:t>
      </w:r>
      <w:r w:rsidRPr="00B41E95">
        <w:noBreakHyphen/>
        <w:t>employment check before taking up the appointment, on promotion or transfer. The following checks are to be conducted:</w:t>
      </w:r>
    </w:p>
    <w:p w14:paraId="5DCEE291" w14:textId="77777777" w:rsidR="00E91AB6" w:rsidRPr="00B41E95" w:rsidRDefault="00E91AB6" w:rsidP="00E65123">
      <w:pPr>
        <w:pStyle w:val="ListNumbered"/>
        <w:numPr>
          <w:ilvl w:val="0"/>
          <w:numId w:val="16"/>
        </w:numPr>
        <w:spacing w:after="120"/>
      </w:pPr>
      <w:r w:rsidRPr="00B41E95">
        <w:t>Conviction checks in the following areas:</w:t>
      </w:r>
    </w:p>
    <w:p w14:paraId="64D6C105" w14:textId="77777777" w:rsidR="00E91AB6" w:rsidRPr="00B41E95" w:rsidRDefault="00E91AB6" w:rsidP="00E65123">
      <w:pPr>
        <w:pStyle w:val="ListNumbered"/>
        <w:numPr>
          <w:ilvl w:val="1"/>
          <w:numId w:val="13"/>
        </w:numPr>
        <w:spacing w:after="120"/>
      </w:pPr>
      <w:r w:rsidRPr="00B41E95">
        <w:t>crimes of violence</w:t>
      </w:r>
    </w:p>
    <w:p w14:paraId="1DB7CFAF" w14:textId="77777777" w:rsidR="00E91AB6" w:rsidRPr="00B41E95" w:rsidRDefault="00E91AB6" w:rsidP="00E65123">
      <w:pPr>
        <w:pStyle w:val="ListNumbered"/>
        <w:numPr>
          <w:ilvl w:val="1"/>
          <w:numId w:val="13"/>
        </w:numPr>
        <w:spacing w:after="120"/>
      </w:pPr>
      <w:r w:rsidRPr="00B41E95">
        <w:t>sex related offences</w:t>
      </w:r>
    </w:p>
    <w:p w14:paraId="2FA73182" w14:textId="77777777" w:rsidR="00E91AB6" w:rsidRPr="00B41E95" w:rsidRDefault="00E91AB6" w:rsidP="00E65123">
      <w:pPr>
        <w:pStyle w:val="ListNumbered"/>
        <w:numPr>
          <w:ilvl w:val="1"/>
          <w:numId w:val="13"/>
        </w:numPr>
        <w:spacing w:after="120"/>
      </w:pPr>
      <w:r w:rsidRPr="00B41E95">
        <w:t>serious drug offences</w:t>
      </w:r>
    </w:p>
    <w:p w14:paraId="3C232643" w14:textId="77777777" w:rsidR="00405739" w:rsidRPr="00B41E95" w:rsidRDefault="00E91AB6" w:rsidP="00E65123">
      <w:pPr>
        <w:pStyle w:val="ListNumbered"/>
        <w:numPr>
          <w:ilvl w:val="1"/>
          <w:numId w:val="13"/>
        </w:numPr>
        <w:spacing w:after="120"/>
      </w:pPr>
      <w:r w:rsidRPr="00B41E95">
        <w:t>crimes involving dishonesty</w:t>
      </w:r>
    </w:p>
    <w:p w14:paraId="5CA70319" w14:textId="77777777" w:rsidR="00E91AB6" w:rsidRPr="00B41E95" w:rsidRDefault="00E91AB6" w:rsidP="00E65123">
      <w:pPr>
        <w:pStyle w:val="ListNumbered"/>
        <w:spacing w:after="120"/>
      </w:pPr>
      <w:r w:rsidRPr="00B41E95">
        <w:t>Identification check</w:t>
      </w:r>
    </w:p>
    <w:p w14:paraId="7A37651D" w14:textId="1D3A6CB1" w:rsidR="00F56994" w:rsidRDefault="00E91AB6" w:rsidP="00E65123">
      <w:pPr>
        <w:pStyle w:val="ListNumbered"/>
        <w:spacing w:after="120"/>
      </w:pPr>
      <w:r w:rsidRPr="00B41E95">
        <w:t>Disciplinary action in previous employment check.</w:t>
      </w:r>
    </w:p>
    <w:p w14:paraId="6568940C" w14:textId="780470B7" w:rsidR="00E65123" w:rsidRDefault="00E65123" w:rsidP="00E65123">
      <w:pPr>
        <w:pStyle w:val="ListNumbered"/>
        <w:numPr>
          <w:ilvl w:val="0"/>
          <w:numId w:val="0"/>
        </w:numPr>
        <w:spacing w:after="120"/>
        <w:ind w:left="567" w:hanging="567"/>
      </w:pPr>
    </w:p>
    <w:p w14:paraId="5D650CF2" w14:textId="08AE927C" w:rsidR="00E65123" w:rsidRDefault="00E65123" w:rsidP="00E65123">
      <w:pPr>
        <w:pStyle w:val="ListNumbered"/>
        <w:numPr>
          <w:ilvl w:val="0"/>
          <w:numId w:val="0"/>
        </w:numPr>
        <w:spacing w:after="120"/>
        <w:ind w:left="567" w:hanging="567"/>
      </w:pPr>
    </w:p>
    <w:p w14:paraId="2C36481C" w14:textId="39792254" w:rsidR="00E65123" w:rsidRDefault="00E65123" w:rsidP="00E65123">
      <w:pPr>
        <w:pStyle w:val="ListNumbered"/>
        <w:numPr>
          <w:ilvl w:val="0"/>
          <w:numId w:val="0"/>
        </w:numPr>
        <w:spacing w:after="120"/>
        <w:ind w:left="567" w:hanging="567"/>
      </w:pPr>
    </w:p>
    <w:p w14:paraId="7726C748" w14:textId="25B7FC09" w:rsidR="00E65123" w:rsidRDefault="00E65123" w:rsidP="00E65123">
      <w:pPr>
        <w:pStyle w:val="ListNumbered"/>
        <w:numPr>
          <w:ilvl w:val="0"/>
          <w:numId w:val="0"/>
        </w:numPr>
        <w:spacing w:after="120"/>
        <w:ind w:left="567" w:hanging="567"/>
      </w:pPr>
    </w:p>
    <w:p w14:paraId="1E4CA7E2" w14:textId="77777777" w:rsidR="00E65123" w:rsidRPr="00B41E95" w:rsidRDefault="00E65123" w:rsidP="00E65123">
      <w:pPr>
        <w:pStyle w:val="ListNumbered"/>
        <w:numPr>
          <w:ilvl w:val="0"/>
          <w:numId w:val="0"/>
        </w:numPr>
        <w:spacing w:after="120"/>
        <w:ind w:left="567" w:hanging="567"/>
      </w:pPr>
    </w:p>
    <w:p w14:paraId="3187123E" w14:textId="3679D043" w:rsidR="00E91AB6" w:rsidRPr="00B41E95" w:rsidRDefault="00E91AB6" w:rsidP="00E65123">
      <w:pPr>
        <w:pStyle w:val="Heading3"/>
      </w:pPr>
      <w:r w:rsidRPr="00B41E95">
        <w:lastRenderedPageBreak/>
        <w:t>Selection Criteria:</w:t>
      </w:r>
    </w:p>
    <w:p w14:paraId="7E7745EB" w14:textId="502D5C3E" w:rsidR="00D878A7" w:rsidRPr="00B41E95" w:rsidRDefault="005D27B5" w:rsidP="00E65123">
      <w:pPr>
        <w:pStyle w:val="ListParagraph"/>
        <w:numPr>
          <w:ilvl w:val="0"/>
          <w:numId w:val="29"/>
        </w:numPr>
        <w:tabs>
          <w:tab w:val="clear" w:pos="567"/>
          <w:tab w:val="left" w:pos="993"/>
        </w:tabs>
        <w:spacing w:after="120"/>
        <w:ind w:left="567" w:hanging="567"/>
      </w:pPr>
      <w:bookmarkStart w:id="1" w:name="_Hlk123638754"/>
      <w:r w:rsidRPr="00B41E95">
        <w:t>Demonstrated k</w:t>
      </w:r>
      <w:r w:rsidR="00D878A7" w:rsidRPr="00B41E95">
        <w:t xml:space="preserve">nowledge </w:t>
      </w:r>
      <w:r w:rsidRPr="00B41E95">
        <w:t xml:space="preserve">and experience </w:t>
      </w:r>
      <w:r w:rsidR="00D878A7" w:rsidRPr="00B41E95">
        <w:t>of taxation</w:t>
      </w:r>
      <w:r w:rsidR="005F3F36" w:rsidRPr="00B41E95">
        <w:t xml:space="preserve"> and superannuation</w:t>
      </w:r>
      <w:r w:rsidR="00D878A7" w:rsidRPr="00B41E95">
        <w:t xml:space="preserve"> law</w:t>
      </w:r>
      <w:r w:rsidRPr="00B41E95">
        <w:t>.</w:t>
      </w:r>
      <w:r w:rsidR="00D878A7" w:rsidRPr="00B41E95">
        <w:t xml:space="preserve"> </w:t>
      </w:r>
    </w:p>
    <w:p w14:paraId="46555598" w14:textId="5BB38562" w:rsidR="00D878A7" w:rsidRPr="00B41E95" w:rsidRDefault="00B41E95" w:rsidP="00E65123">
      <w:pPr>
        <w:pStyle w:val="ListParagraph"/>
        <w:numPr>
          <w:ilvl w:val="0"/>
          <w:numId w:val="29"/>
        </w:numPr>
        <w:tabs>
          <w:tab w:val="clear" w:pos="567"/>
          <w:tab w:val="left" w:pos="993"/>
        </w:tabs>
        <w:spacing w:after="120"/>
        <w:ind w:left="567" w:hanging="567"/>
      </w:pPr>
      <w:r w:rsidRPr="00B41E95">
        <w:t>W</w:t>
      </w:r>
      <w:r w:rsidR="00D878A7" w:rsidRPr="00B41E95">
        <w:t>orking knowledge of and experience in understanding, interpreting and applying taxation legislation and policies to practical situations</w:t>
      </w:r>
      <w:r w:rsidR="003C7777" w:rsidRPr="00B41E95">
        <w:t xml:space="preserve"> including a demonstrated ability to interrogate and analyse data from Finance and Payroll systems</w:t>
      </w:r>
      <w:r w:rsidR="00D878A7" w:rsidRPr="00B41E95">
        <w:t xml:space="preserve">. </w:t>
      </w:r>
    </w:p>
    <w:p w14:paraId="6E673D22" w14:textId="686E4066" w:rsidR="003C7777" w:rsidRPr="00B41E95" w:rsidRDefault="00B41E95" w:rsidP="00E65123">
      <w:pPr>
        <w:pStyle w:val="ListParagraph"/>
        <w:numPr>
          <w:ilvl w:val="0"/>
          <w:numId w:val="29"/>
        </w:numPr>
        <w:tabs>
          <w:tab w:val="clear" w:pos="567"/>
          <w:tab w:val="left" w:pos="993"/>
        </w:tabs>
        <w:spacing w:after="120"/>
        <w:ind w:left="567" w:hanging="567"/>
      </w:pPr>
      <w:r w:rsidRPr="00B41E95">
        <w:t>Well-developed</w:t>
      </w:r>
      <w:r w:rsidR="00D878A7" w:rsidRPr="00B41E95">
        <w:t xml:space="preserve"> analytical, problem solving and research skills to enable effective identification of issues and business impacts, and resolution of issues, including an ability to think strategically. </w:t>
      </w:r>
    </w:p>
    <w:p w14:paraId="6987264B" w14:textId="60D1CE99" w:rsidR="00D878A7" w:rsidRPr="00B41E95" w:rsidRDefault="00D878A7" w:rsidP="00E65123">
      <w:pPr>
        <w:pStyle w:val="ListParagraph"/>
        <w:numPr>
          <w:ilvl w:val="0"/>
          <w:numId w:val="29"/>
        </w:numPr>
        <w:tabs>
          <w:tab w:val="clear" w:pos="567"/>
          <w:tab w:val="left" w:pos="993"/>
        </w:tabs>
        <w:spacing w:after="120"/>
        <w:ind w:left="567" w:hanging="567"/>
      </w:pPr>
      <w:r w:rsidRPr="00B41E95">
        <w:t xml:space="preserve">Demonstrated oral and written communication skills in a taxation context with the proven ability to effectively liaise with multiple </w:t>
      </w:r>
      <w:r w:rsidR="003829AB" w:rsidRPr="00B41E95">
        <w:t xml:space="preserve">internal and external </w:t>
      </w:r>
      <w:r w:rsidRPr="00B41E95">
        <w:t>stakeholders</w:t>
      </w:r>
      <w:r w:rsidR="003C7777" w:rsidRPr="00B41E95">
        <w:t>, including salary packaging administration service providers</w:t>
      </w:r>
      <w:r w:rsidR="003829AB" w:rsidRPr="00B41E95">
        <w:t xml:space="preserve"> and the Australian Taxation Office</w:t>
      </w:r>
      <w:r w:rsidRPr="00B41E95">
        <w:t>.</w:t>
      </w:r>
    </w:p>
    <w:p w14:paraId="4D430B7E" w14:textId="45DC7B7A" w:rsidR="00E91AB6" w:rsidRPr="00B41E95" w:rsidRDefault="00D878A7" w:rsidP="00E65123">
      <w:pPr>
        <w:pStyle w:val="ListParagraph"/>
        <w:numPr>
          <w:ilvl w:val="0"/>
          <w:numId w:val="29"/>
        </w:numPr>
        <w:tabs>
          <w:tab w:val="clear" w:pos="567"/>
          <w:tab w:val="left" w:pos="993"/>
        </w:tabs>
        <w:spacing w:after="120"/>
        <w:ind w:left="567" w:hanging="567"/>
      </w:pPr>
      <w:r w:rsidRPr="00B41E95">
        <w:t>Proven ability to work constructively as part of a team, including an ability to be adaptable and flexible, working within an environment subject to work pressure, competing priorities, ambiguity and change</w:t>
      </w:r>
      <w:bookmarkEnd w:id="1"/>
      <w:r w:rsidRPr="00B41E95">
        <w:t xml:space="preserve">. </w:t>
      </w:r>
    </w:p>
    <w:p w14:paraId="201CCDCC" w14:textId="77777777" w:rsidR="00E91AB6" w:rsidRPr="00B41E95" w:rsidRDefault="00E91AB6" w:rsidP="00E65123">
      <w:pPr>
        <w:pStyle w:val="Heading3"/>
      </w:pPr>
      <w:r w:rsidRPr="00B41E95">
        <w:t>Working Environment:</w:t>
      </w:r>
    </w:p>
    <w:p w14:paraId="54B5DF27" w14:textId="77777777" w:rsidR="00DD5FB3" w:rsidRPr="00B41E95" w:rsidRDefault="000D5AF4" w:rsidP="00E65123">
      <w:pPr>
        <w:spacing w:after="120"/>
      </w:pPr>
      <w:r w:rsidRPr="00B41E95">
        <w:t>The Department of Health is committed to improving the health and wellbeing of patients, clients and the Tasmanian community through a sustainable, high quality and safe health system</w:t>
      </w:r>
      <w:r w:rsidR="004818C6" w:rsidRPr="00B41E95">
        <w:t>.</w:t>
      </w:r>
      <w:r w:rsidR="0054434B" w:rsidRPr="00B41E95">
        <w:t xml:space="preserve"> </w:t>
      </w:r>
      <w:r w:rsidR="004818C6" w:rsidRPr="00B41E95">
        <w:t>We</w:t>
      </w:r>
      <w:r w:rsidRPr="00B41E95">
        <w:t xml:space="preserve"> value leading with purpose, being creative and innovative, acting with integrity, being accountable and being collegial.</w:t>
      </w:r>
      <w:r w:rsidR="00365ADE" w:rsidRPr="00B41E95">
        <w:t xml:space="preserve"> </w:t>
      </w:r>
    </w:p>
    <w:p w14:paraId="603EBC93" w14:textId="77777777" w:rsidR="000D5AF4" w:rsidRPr="004B0994" w:rsidRDefault="00F71472" w:rsidP="00E65123">
      <w:pPr>
        <w:spacing w:after="120"/>
      </w:pPr>
      <w:r w:rsidRPr="00B41E95">
        <w:t xml:space="preserve">The </w:t>
      </w:r>
      <w:r w:rsidR="00365ADE" w:rsidRPr="00B41E95">
        <w:t>Department</w:t>
      </w:r>
      <w:r w:rsidR="008F007F" w:rsidRPr="00B41E95">
        <w:t xml:space="preserve"> </w:t>
      </w:r>
      <w:r w:rsidR="00CB66AF" w:rsidRPr="00B41E95">
        <w:t xml:space="preserve">seeks to provide </w:t>
      </w:r>
      <w:r w:rsidR="00405171" w:rsidRPr="00B41E95">
        <w:t xml:space="preserve">an </w:t>
      </w:r>
      <w:r w:rsidR="00DC524C" w:rsidRPr="00B41E95">
        <w:t xml:space="preserve">environment that supports safe work practices, diversity and </w:t>
      </w:r>
      <w:r w:rsidR="009E53F4" w:rsidRPr="00B41E95">
        <w:t xml:space="preserve">respect, including </w:t>
      </w:r>
      <w:r w:rsidR="00DC524C" w:rsidRPr="00B41E95">
        <w:t xml:space="preserve">with employment opportunities and ongoing learning and development. We value the diverse backgrounds, skills and contributions of all employees and treat each other and </w:t>
      </w:r>
      <w:r w:rsidR="00F24534" w:rsidRPr="00B41E95">
        <w:t>members of the community</w:t>
      </w:r>
      <w:r w:rsidR="00DC524C" w:rsidRPr="00B41E95">
        <w:t xml:space="preserve"> with respect. We do not tolerate discrimination, harassment or bullying in the workplace.</w:t>
      </w:r>
      <w:r w:rsidR="00036325" w:rsidRPr="00B41E95">
        <w:t xml:space="preserve"> </w:t>
      </w:r>
      <w:r w:rsidR="008C760C" w:rsidRPr="00B41E95">
        <w:t xml:space="preserve">All employees must uphold the </w:t>
      </w:r>
      <w:r w:rsidR="008C760C" w:rsidRPr="00B41E95">
        <w:rPr>
          <w:bCs/>
          <w:i/>
        </w:rPr>
        <w:t xml:space="preserve">State Service Principles </w:t>
      </w:r>
      <w:r w:rsidR="008C760C" w:rsidRPr="00B41E95">
        <w:rPr>
          <w:bCs/>
          <w:iCs/>
        </w:rPr>
        <w:t>and</w:t>
      </w:r>
      <w:r w:rsidR="008C760C" w:rsidRPr="00B41E95">
        <w:rPr>
          <w:bCs/>
          <w:i/>
        </w:rPr>
        <w:t xml:space="preserve"> Code of Conduct </w:t>
      </w:r>
      <w:r w:rsidR="008C760C" w:rsidRPr="00B41E95">
        <w:rPr>
          <w:bCs/>
          <w:iCs/>
        </w:rPr>
        <w:t>which are found in the</w:t>
      </w:r>
      <w:r w:rsidR="008C760C" w:rsidRPr="00B41E95">
        <w:rPr>
          <w:bCs/>
          <w:i/>
        </w:rPr>
        <w:t xml:space="preserve"> State Service Act 2000. </w:t>
      </w:r>
      <w:r w:rsidR="00750586" w:rsidRPr="00B41E95">
        <w:t xml:space="preserve">The Department supports the </w:t>
      </w:r>
      <w:hyperlink r:id="rId8" w:history="1">
        <w:r w:rsidR="00750586" w:rsidRPr="00B41E95">
          <w:rPr>
            <w:rStyle w:val="Hyperlink"/>
          </w:rPr>
          <w:t>Consumer and Community Engagement Principles</w:t>
        </w:r>
      </w:hyperlink>
      <w:r w:rsidR="00750586" w:rsidRPr="00B41E95">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67E16" w14:textId="77777777" w:rsidR="003B22C0" w:rsidRDefault="003B22C0" w:rsidP="00F420E2">
      <w:pPr>
        <w:spacing w:after="0" w:line="240" w:lineRule="auto"/>
      </w:pPr>
      <w:r>
        <w:separator/>
      </w:r>
    </w:p>
  </w:endnote>
  <w:endnote w:type="continuationSeparator" w:id="0">
    <w:p w14:paraId="6B0082E8" w14:textId="77777777" w:rsidR="003B22C0" w:rsidRDefault="003B22C0"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434C4" w14:textId="77777777" w:rsidR="003B22C0" w:rsidRDefault="003B22C0" w:rsidP="00F420E2">
      <w:pPr>
        <w:spacing w:after="0" w:line="240" w:lineRule="auto"/>
      </w:pPr>
      <w:r>
        <w:separator/>
      </w:r>
    </w:p>
  </w:footnote>
  <w:footnote w:type="continuationSeparator" w:id="0">
    <w:p w14:paraId="780D5AD8" w14:textId="77777777" w:rsidR="003B22C0" w:rsidRDefault="003B22C0"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DE82F8B"/>
    <w:multiLevelType w:val="hybridMultilevel"/>
    <w:tmpl w:val="3A5E7AE6"/>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F">
      <w:start w:val="1"/>
      <w:numFmt w:val="decimal"/>
      <w:lvlText w:val="%3."/>
      <w:lvlJc w:val="left"/>
      <w:pPr>
        <w:tabs>
          <w:tab w:val="num" w:pos="2160"/>
        </w:tabs>
        <w:ind w:left="2160" w:hanging="360"/>
      </w:pPr>
      <w:rPr>
        <w:rFont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6845FC"/>
    <w:multiLevelType w:val="hybridMultilevel"/>
    <w:tmpl w:val="4B50C89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D65B9E"/>
    <w:multiLevelType w:val="hybridMultilevel"/>
    <w:tmpl w:val="F7F06E32"/>
    <w:lvl w:ilvl="0" w:tplc="0C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1C6A2B"/>
    <w:multiLevelType w:val="hybridMultilevel"/>
    <w:tmpl w:val="D3005E1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F75E9B"/>
    <w:multiLevelType w:val="hybridMultilevel"/>
    <w:tmpl w:val="728A86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0"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BB6FBB"/>
    <w:multiLevelType w:val="hybridMultilevel"/>
    <w:tmpl w:val="694E7442"/>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4"/>
  </w:num>
  <w:num w:numId="2">
    <w:abstractNumId w:val="3"/>
  </w:num>
  <w:num w:numId="3">
    <w:abstractNumId w:val="1"/>
  </w:num>
  <w:num w:numId="4">
    <w:abstractNumId w:val="9"/>
  </w:num>
  <w:num w:numId="5">
    <w:abstractNumId w:val="18"/>
  </w:num>
  <w:num w:numId="6">
    <w:abstractNumId w:val="12"/>
  </w:num>
  <w:num w:numId="7">
    <w:abstractNumId w:val="22"/>
  </w:num>
  <w:num w:numId="8">
    <w:abstractNumId w:val="0"/>
  </w:num>
  <w:num w:numId="9">
    <w:abstractNumId w:val="23"/>
  </w:num>
  <w:num w:numId="10">
    <w:abstractNumId w:val="19"/>
  </w:num>
  <w:num w:numId="11">
    <w:abstractNumId w:val="5"/>
  </w:num>
  <w:num w:numId="12">
    <w:abstractNumId w:val="6"/>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 w:numId="19">
    <w:abstractNumId w:val="16"/>
  </w:num>
  <w:num w:numId="20">
    <w:abstractNumId w:val="20"/>
  </w:num>
  <w:num w:numId="21">
    <w:abstractNumId w:val="15"/>
  </w:num>
  <w:num w:numId="22">
    <w:abstractNumId w:val="4"/>
  </w:num>
  <w:num w:numId="23">
    <w:abstractNumId w:val="3"/>
  </w:num>
  <w:num w:numId="24">
    <w:abstractNumId w:val="14"/>
  </w:num>
  <w:num w:numId="25">
    <w:abstractNumId w:val="7"/>
  </w:num>
  <w:num w:numId="26">
    <w:abstractNumId w:val="17"/>
  </w:num>
  <w:num w:numId="27">
    <w:abstractNumId w:val="8"/>
  </w:num>
  <w:num w:numId="28">
    <w:abstractNumId w:val="10"/>
  </w:num>
  <w:num w:numId="29">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04637"/>
    <w:rsid w:val="00012725"/>
    <w:rsid w:val="000158A7"/>
    <w:rsid w:val="00022008"/>
    <w:rsid w:val="000332A9"/>
    <w:rsid w:val="00033AA3"/>
    <w:rsid w:val="00036117"/>
    <w:rsid w:val="00036325"/>
    <w:rsid w:val="00063D77"/>
    <w:rsid w:val="00076386"/>
    <w:rsid w:val="00077639"/>
    <w:rsid w:val="0008146B"/>
    <w:rsid w:val="00083658"/>
    <w:rsid w:val="00090F2A"/>
    <w:rsid w:val="000C3DA0"/>
    <w:rsid w:val="000C54F9"/>
    <w:rsid w:val="000C7998"/>
    <w:rsid w:val="000D5AF4"/>
    <w:rsid w:val="000D6CA4"/>
    <w:rsid w:val="000D73E4"/>
    <w:rsid w:val="000E5162"/>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E6799"/>
    <w:rsid w:val="001F41B0"/>
    <w:rsid w:val="001F59C6"/>
    <w:rsid w:val="00203813"/>
    <w:rsid w:val="00224D41"/>
    <w:rsid w:val="00232BE5"/>
    <w:rsid w:val="00254DA2"/>
    <w:rsid w:val="002610EB"/>
    <w:rsid w:val="002629D9"/>
    <w:rsid w:val="00275F14"/>
    <w:rsid w:val="00284040"/>
    <w:rsid w:val="002A134E"/>
    <w:rsid w:val="002B144A"/>
    <w:rsid w:val="002D25CE"/>
    <w:rsid w:val="002D72E4"/>
    <w:rsid w:val="002E27F7"/>
    <w:rsid w:val="002E2FDC"/>
    <w:rsid w:val="002F67A9"/>
    <w:rsid w:val="00324C8F"/>
    <w:rsid w:val="00325022"/>
    <w:rsid w:val="00326F12"/>
    <w:rsid w:val="003342B7"/>
    <w:rsid w:val="0033673B"/>
    <w:rsid w:val="00341FBA"/>
    <w:rsid w:val="003470A1"/>
    <w:rsid w:val="003506C1"/>
    <w:rsid w:val="0036216D"/>
    <w:rsid w:val="0036283E"/>
    <w:rsid w:val="0036538B"/>
    <w:rsid w:val="00365ADE"/>
    <w:rsid w:val="003703B1"/>
    <w:rsid w:val="00374075"/>
    <w:rsid w:val="003829AB"/>
    <w:rsid w:val="003A15EA"/>
    <w:rsid w:val="003B22C0"/>
    <w:rsid w:val="003C0420"/>
    <w:rsid w:val="003C0450"/>
    <w:rsid w:val="003C1834"/>
    <w:rsid w:val="003C43E7"/>
    <w:rsid w:val="003C72BB"/>
    <w:rsid w:val="003C7777"/>
    <w:rsid w:val="003D0EEB"/>
    <w:rsid w:val="003F0D82"/>
    <w:rsid w:val="00400E85"/>
    <w:rsid w:val="00405171"/>
    <w:rsid w:val="0040549C"/>
    <w:rsid w:val="00405739"/>
    <w:rsid w:val="00414F18"/>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864F8"/>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1CF5"/>
    <w:rsid w:val="00542AC3"/>
    <w:rsid w:val="0054434B"/>
    <w:rsid w:val="00550B9D"/>
    <w:rsid w:val="00557B73"/>
    <w:rsid w:val="00562084"/>
    <w:rsid w:val="00562FA9"/>
    <w:rsid w:val="0058698F"/>
    <w:rsid w:val="005A1A8E"/>
    <w:rsid w:val="005A52A6"/>
    <w:rsid w:val="005B0392"/>
    <w:rsid w:val="005D27B5"/>
    <w:rsid w:val="005D732D"/>
    <w:rsid w:val="005F02A4"/>
    <w:rsid w:val="005F3D0B"/>
    <w:rsid w:val="005F3F36"/>
    <w:rsid w:val="006043D9"/>
    <w:rsid w:val="00620B2E"/>
    <w:rsid w:val="00624C62"/>
    <w:rsid w:val="006431AC"/>
    <w:rsid w:val="00653698"/>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0653E"/>
    <w:rsid w:val="00720B7D"/>
    <w:rsid w:val="00721254"/>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86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31F7"/>
    <w:rsid w:val="008F4C51"/>
    <w:rsid w:val="009022D4"/>
    <w:rsid w:val="009075D0"/>
    <w:rsid w:val="00912EDC"/>
    <w:rsid w:val="009259E8"/>
    <w:rsid w:val="00926CA3"/>
    <w:rsid w:val="00936443"/>
    <w:rsid w:val="00936D36"/>
    <w:rsid w:val="00947B32"/>
    <w:rsid w:val="00956EAD"/>
    <w:rsid w:val="00970F36"/>
    <w:rsid w:val="009764CE"/>
    <w:rsid w:val="009808BF"/>
    <w:rsid w:val="00990D4D"/>
    <w:rsid w:val="00990F46"/>
    <w:rsid w:val="00996960"/>
    <w:rsid w:val="00996D71"/>
    <w:rsid w:val="009A0487"/>
    <w:rsid w:val="009B0BB2"/>
    <w:rsid w:val="009D09F3"/>
    <w:rsid w:val="009D1E6D"/>
    <w:rsid w:val="009E53F4"/>
    <w:rsid w:val="009F3D24"/>
    <w:rsid w:val="009F4E40"/>
    <w:rsid w:val="009F4FA7"/>
    <w:rsid w:val="009F7C6A"/>
    <w:rsid w:val="00A020CD"/>
    <w:rsid w:val="00A05641"/>
    <w:rsid w:val="00A05FF5"/>
    <w:rsid w:val="00A27DDD"/>
    <w:rsid w:val="00A4011B"/>
    <w:rsid w:val="00A425DF"/>
    <w:rsid w:val="00A461AE"/>
    <w:rsid w:val="00A55A29"/>
    <w:rsid w:val="00A71A9C"/>
    <w:rsid w:val="00A74970"/>
    <w:rsid w:val="00A931F8"/>
    <w:rsid w:val="00AA3525"/>
    <w:rsid w:val="00AA6DBD"/>
    <w:rsid w:val="00AB446C"/>
    <w:rsid w:val="00AB66FF"/>
    <w:rsid w:val="00AC199F"/>
    <w:rsid w:val="00AC23EA"/>
    <w:rsid w:val="00AC412D"/>
    <w:rsid w:val="00AF0C6B"/>
    <w:rsid w:val="00B06327"/>
    <w:rsid w:val="00B077F7"/>
    <w:rsid w:val="00B231B2"/>
    <w:rsid w:val="00B4169D"/>
    <w:rsid w:val="00B41E95"/>
    <w:rsid w:val="00B47CD5"/>
    <w:rsid w:val="00B55A2A"/>
    <w:rsid w:val="00B806D1"/>
    <w:rsid w:val="00B81424"/>
    <w:rsid w:val="00B90EB3"/>
    <w:rsid w:val="00B914E4"/>
    <w:rsid w:val="00B91A23"/>
    <w:rsid w:val="00B96CDD"/>
    <w:rsid w:val="00B97D5F"/>
    <w:rsid w:val="00BA6397"/>
    <w:rsid w:val="00BB12B9"/>
    <w:rsid w:val="00BB4E0E"/>
    <w:rsid w:val="00BC6DC6"/>
    <w:rsid w:val="00BF2032"/>
    <w:rsid w:val="00C1214D"/>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7979"/>
    <w:rsid w:val="00D3031F"/>
    <w:rsid w:val="00D4052B"/>
    <w:rsid w:val="00D46C41"/>
    <w:rsid w:val="00D46F55"/>
    <w:rsid w:val="00D55EDF"/>
    <w:rsid w:val="00D6474A"/>
    <w:rsid w:val="00D66105"/>
    <w:rsid w:val="00D878A7"/>
    <w:rsid w:val="00DA3AF3"/>
    <w:rsid w:val="00DA5474"/>
    <w:rsid w:val="00DA5A1E"/>
    <w:rsid w:val="00DA77CB"/>
    <w:rsid w:val="00DB13FC"/>
    <w:rsid w:val="00DB2338"/>
    <w:rsid w:val="00DC524C"/>
    <w:rsid w:val="00DD0A63"/>
    <w:rsid w:val="00DD5FB3"/>
    <w:rsid w:val="00DE0798"/>
    <w:rsid w:val="00DE2B74"/>
    <w:rsid w:val="00DE6E44"/>
    <w:rsid w:val="00DF0F24"/>
    <w:rsid w:val="00DF1536"/>
    <w:rsid w:val="00DF424E"/>
    <w:rsid w:val="00E16503"/>
    <w:rsid w:val="00E40C70"/>
    <w:rsid w:val="00E4372C"/>
    <w:rsid w:val="00E45051"/>
    <w:rsid w:val="00E474E3"/>
    <w:rsid w:val="00E576C4"/>
    <w:rsid w:val="00E62956"/>
    <w:rsid w:val="00E65123"/>
    <w:rsid w:val="00E658B7"/>
    <w:rsid w:val="00E6769F"/>
    <w:rsid w:val="00E8786B"/>
    <w:rsid w:val="00E87BDF"/>
    <w:rsid w:val="00E915C1"/>
    <w:rsid w:val="00E91936"/>
    <w:rsid w:val="00E91AB6"/>
    <w:rsid w:val="00E94617"/>
    <w:rsid w:val="00EA58C4"/>
    <w:rsid w:val="00EB24EA"/>
    <w:rsid w:val="00ED7821"/>
    <w:rsid w:val="00ED7A37"/>
    <w:rsid w:val="00EE1C89"/>
    <w:rsid w:val="00EF3EFA"/>
    <w:rsid w:val="00EF474A"/>
    <w:rsid w:val="00EF4B3B"/>
    <w:rsid w:val="00EF57F1"/>
    <w:rsid w:val="00F013F0"/>
    <w:rsid w:val="00F052E5"/>
    <w:rsid w:val="00F1321C"/>
    <w:rsid w:val="00F24534"/>
    <w:rsid w:val="00F24539"/>
    <w:rsid w:val="00F27C05"/>
    <w:rsid w:val="00F32781"/>
    <w:rsid w:val="00F372B8"/>
    <w:rsid w:val="00F420E2"/>
    <w:rsid w:val="00F554AC"/>
    <w:rsid w:val="00F56994"/>
    <w:rsid w:val="00F66D4E"/>
    <w:rsid w:val="00F71472"/>
    <w:rsid w:val="00F77643"/>
    <w:rsid w:val="00FA2946"/>
    <w:rsid w:val="00FB7923"/>
    <w:rsid w:val="00FD3D54"/>
    <w:rsid w:val="00FE0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D878A7"/>
    <w:pPr>
      <w:autoSpaceDE w:val="0"/>
      <w:autoSpaceDN w:val="0"/>
      <w:adjustRightInd w:val="0"/>
    </w:pPr>
    <w:rPr>
      <w:rFonts w:ascii="Tahoma" w:eastAsia="Times New Roman" w:hAnsi="Tahoma" w:cs="Tahoma"/>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223460"/>
    <w:rsid w:val="002F26CA"/>
    <w:rsid w:val="00400D27"/>
    <w:rsid w:val="00407CF4"/>
    <w:rsid w:val="00497E2A"/>
    <w:rsid w:val="004F0D06"/>
    <w:rsid w:val="005256DB"/>
    <w:rsid w:val="006E4BAF"/>
    <w:rsid w:val="007637B0"/>
    <w:rsid w:val="00791040"/>
    <w:rsid w:val="007D54E4"/>
    <w:rsid w:val="00831BA8"/>
    <w:rsid w:val="008F6D05"/>
    <w:rsid w:val="00947A38"/>
    <w:rsid w:val="00A778EB"/>
    <w:rsid w:val="00B34CFF"/>
    <w:rsid w:val="00B56F0D"/>
    <w:rsid w:val="00C96AFA"/>
    <w:rsid w:val="00CA7B0A"/>
    <w:rsid w:val="00CB5AA4"/>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Sage, Renee K</cp:lastModifiedBy>
  <cp:revision>7</cp:revision>
  <cp:lastPrinted>2023-01-13T01:54:00Z</cp:lastPrinted>
  <dcterms:created xsi:type="dcterms:W3CDTF">2023-01-03T00:31:00Z</dcterms:created>
  <dcterms:modified xsi:type="dcterms:W3CDTF">2023-01-13T01:54:00Z</dcterms:modified>
</cp:coreProperties>
</file>