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F3A1999" w14:textId="77777777" w:rsidTr="000B4D7A">
        <w:trPr>
          <w:cantSplit/>
          <w:trHeight w:val="1540"/>
        </w:trPr>
        <w:tc>
          <w:tcPr>
            <w:tcW w:w="3900" w:type="pct"/>
          </w:tcPr>
          <w:p w14:paraId="6B4B95D2" w14:textId="77777777" w:rsidR="002C0991" w:rsidRPr="00031866" w:rsidRDefault="000B4D7A" w:rsidP="00DD6876">
            <w:pPr>
              <w:pStyle w:val="DepartmentTitle"/>
              <w:jc w:val="center"/>
            </w:pPr>
            <w:bookmarkStart w:id="0" w:name="bmTop"/>
            <w:bookmarkStart w:id="1" w:name="_GoBack"/>
            <w:bookmarkEnd w:id="0"/>
            <w:bookmarkEnd w:id="1"/>
            <w:r>
              <w:t xml:space="preserve">                      </w:t>
            </w:r>
            <w:r w:rsidR="00027DEB">
              <w:t>Department of Health and</w:t>
            </w:r>
          </w:p>
          <w:p w14:paraId="4DBF996A" w14:textId="77777777"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Ta</w:t>
            </w:r>
            <w:r w:rsidR="00A80F69">
              <w:rPr>
                <w:caps w:val="0"/>
                <w:w w:val="100"/>
                <w:sz w:val="28"/>
                <w:szCs w:val="24"/>
              </w:rPr>
              <w:t>smanian Health Service</w:t>
            </w:r>
          </w:p>
          <w:p w14:paraId="4A6D68B9" w14:textId="77777777" w:rsidR="00DD6876" w:rsidRPr="00DD6876" w:rsidRDefault="00DD6876" w:rsidP="00DD6876">
            <w:pPr>
              <w:pStyle w:val="Sub-branch"/>
              <w:spacing w:before="40" w:after="120"/>
              <w:jc w:val="center"/>
              <w:rPr>
                <w:caps w:val="0"/>
                <w:w w:val="100"/>
                <w:sz w:val="8"/>
                <w:szCs w:val="24"/>
              </w:rPr>
            </w:pPr>
          </w:p>
          <w:p w14:paraId="62576CA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4EF02EA4" w14:textId="77777777" w:rsidR="004966A3" w:rsidRDefault="0021438D">
            <w:pPr>
              <w:pStyle w:val="Logo"/>
            </w:pPr>
            <w:r>
              <w:rPr>
                <w:noProof/>
                <w:lang w:eastAsia="en-AU"/>
              </w:rPr>
              <w:drawing>
                <wp:inline distT="0" distB="0" distL="0" distR="0" wp14:anchorId="346261E4" wp14:editId="3D5230E2">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2C6D2B49" w14:textId="77777777" w:rsidTr="005713D6">
        <w:tblPrEx>
          <w:tblLook w:val="01E0" w:firstRow="1" w:lastRow="1" w:firstColumn="1" w:lastColumn="1" w:noHBand="0" w:noVBand="0"/>
        </w:tblPrEx>
        <w:tc>
          <w:tcPr>
            <w:tcW w:w="5000" w:type="pct"/>
            <w:gridSpan w:val="2"/>
          </w:tcPr>
          <w:p w14:paraId="22F5027D"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732259FF" w14:textId="77777777" w:rsidR="005713D6" w:rsidRPr="005713D6" w:rsidRDefault="005713D6" w:rsidP="005713D6">
      <w:pPr>
        <w:spacing w:after="0" w:line="240" w:lineRule="auto"/>
        <w:rPr>
          <w:i/>
          <w:sz w:val="2"/>
          <w:lang w:eastAsia="en-AU"/>
        </w:rPr>
      </w:pPr>
    </w:p>
    <w:tbl>
      <w:tblPr>
        <w:tblW w:w="50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5"/>
        <w:gridCol w:w="2622"/>
        <w:gridCol w:w="2452"/>
      </w:tblGrid>
      <w:tr w:rsidR="005713D6" w14:paraId="10CA4A0F" w14:textId="77777777" w:rsidTr="009E7BC9">
        <w:tc>
          <w:tcPr>
            <w:tcW w:w="2295" w:type="pct"/>
            <w:tcBorders>
              <w:top w:val="single" w:sz="4" w:space="0" w:color="auto"/>
              <w:left w:val="single" w:sz="4" w:space="0" w:color="auto"/>
              <w:bottom w:val="single" w:sz="4" w:space="0" w:color="auto"/>
              <w:right w:val="single" w:sz="4" w:space="0" w:color="auto"/>
            </w:tcBorders>
          </w:tcPr>
          <w:p w14:paraId="07E37A9C" w14:textId="4E2D56A4"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E21E66">
              <w:t>Rural Medical Practitioner</w:t>
            </w:r>
            <w:r w:rsidR="00E21E66">
              <w:rPr>
                <w:rFonts w:cs="Arial"/>
                <w:iCs/>
                <w:kern w:val="36"/>
                <w:lang w:eastAsia="en-AU"/>
              </w:rPr>
              <w:t xml:space="preserve"> </w:t>
            </w:r>
            <w:r w:rsidR="00240B7F">
              <w:rPr>
                <w:rFonts w:cs="Arial"/>
                <w:iCs/>
                <w:kern w:val="36"/>
                <w:lang w:eastAsia="en-AU"/>
              </w:rPr>
              <w:t>(Employment Register)</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end"/>
            </w:r>
          </w:p>
        </w:tc>
        <w:tc>
          <w:tcPr>
            <w:tcW w:w="1398" w:type="pct"/>
            <w:tcBorders>
              <w:top w:val="single" w:sz="4" w:space="0" w:color="auto"/>
              <w:left w:val="single" w:sz="4" w:space="0" w:color="auto"/>
              <w:bottom w:val="single" w:sz="4" w:space="0" w:color="auto"/>
              <w:right w:val="single" w:sz="4" w:space="0" w:color="auto"/>
            </w:tcBorders>
          </w:tcPr>
          <w:p w14:paraId="3CE36699" w14:textId="0C725D1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21E66">
              <w:t>Generic</w:t>
            </w:r>
            <w:r w:rsidR="00E21E66">
              <w:rPr>
                <w:rFonts w:cs="Arial"/>
                <w:iCs/>
                <w:kern w:val="36"/>
                <w:lang w:eastAsia="en-AU"/>
              </w:rPr>
              <w:t xml:space="preserve">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end"/>
            </w:r>
          </w:p>
        </w:tc>
        <w:tc>
          <w:tcPr>
            <w:tcW w:w="1306" w:type="pct"/>
            <w:tcBorders>
              <w:top w:val="single" w:sz="4" w:space="0" w:color="auto"/>
              <w:left w:val="single" w:sz="4" w:space="0" w:color="auto"/>
              <w:bottom w:val="single" w:sz="4" w:space="0" w:color="auto"/>
              <w:right w:val="single" w:sz="4" w:space="0" w:color="auto"/>
            </w:tcBorders>
          </w:tcPr>
          <w:p w14:paraId="7AE3D0B3"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40B7F">
              <w:rPr>
                <w:rFonts w:cs="Arial"/>
                <w:kern w:val="36"/>
                <w:lang w:eastAsia="en-AU"/>
              </w:rPr>
              <w:t>March 2020</w:t>
            </w:r>
          </w:p>
        </w:tc>
      </w:tr>
      <w:tr w:rsidR="005713D6" w14:paraId="639BE9CE" w14:textId="77777777" w:rsidTr="009E7BC9">
        <w:tc>
          <w:tcPr>
            <w:tcW w:w="5000" w:type="pct"/>
            <w:gridSpan w:val="3"/>
            <w:tcBorders>
              <w:top w:val="single" w:sz="4" w:space="0" w:color="auto"/>
              <w:left w:val="single" w:sz="4" w:space="0" w:color="auto"/>
              <w:bottom w:val="single" w:sz="4" w:space="0" w:color="auto"/>
              <w:right w:val="single" w:sz="4" w:space="0" w:color="auto"/>
            </w:tcBorders>
          </w:tcPr>
          <w:p w14:paraId="3B87CBA2" w14:textId="74C7194C"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2" w:name="bmTHSUnit"/>
            <w:bookmarkEnd w:id="2"/>
            <w:r w:rsidR="007D56EE">
              <w:fldChar w:fldCharType="begin"/>
            </w:r>
            <w:r w:rsidR="00C11881">
              <w:instrText xml:space="preserve"> DOCPROPERTY  DeptOpUnit  \* MERGEFORMAT </w:instrText>
            </w:r>
            <w:r w:rsidR="007D56EE">
              <w:fldChar w:fldCharType="end"/>
            </w:r>
            <w:r w:rsidR="00AD2A2A" w:rsidRPr="00CB37C6">
              <w:t xml:space="preserve"> </w:t>
            </w:r>
            <w:r w:rsidR="00E21E66">
              <w:t>Department of Health</w:t>
            </w:r>
            <w:r w:rsidR="009E7BC9">
              <w:t xml:space="preserve"> (DoH)</w:t>
            </w:r>
          </w:p>
        </w:tc>
      </w:tr>
      <w:tr w:rsidR="005713D6" w14:paraId="771C2D6D" w14:textId="77777777" w:rsidTr="009E7BC9">
        <w:tc>
          <w:tcPr>
            <w:tcW w:w="2295" w:type="pct"/>
            <w:tcBorders>
              <w:top w:val="single" w:sz="4" w:space="0" w:color="auto"/>
              <w:left w:val="single" w:sz="4" w:space="0" w:color="auto"/>
              <w:bottom w:val="single" w:sz="4" w:space="0" w:color="auto"/>
              <w:right w:val="single" w:sz="4" w:space="0" w:color="auto"/>
            </w:tcBorders>
          </w:tcPr>
          <w:p w14:paraId="6F656983" w14:textId="6345BA8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E21E66" w:rsidRPr="00E21E66">
              <w:rPr>
                <w:rStyle w:val="InformationBlockChar"/>
                <w:b w:val="0"/>
                <w:bCs/>
              </w:rPr>
              <w:t>Various</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208DB317" w14:textId="3A184728"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21E66" w:rsidRPr="00E21E66">
              <w:rPr>
                <w:rFonts w:cs="Arial"/>
                <w:bCs/>
                <w:iCs/>
                <w:kern w:val="36"/>
                <w:lang w:eastAsia="en-AU"/>
              </w:rPr>
              <w:t>North, North West, South</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end"/>
            </w:r>
          </w:p>
        </w:tc>
      </w:tr>
      <w:tr w:rsidR="005713D6" w14:paraId="36B7C520" w14:textId="77777777" w:rsidTr="009E7BC9">
        <w:tc>
          <w:tcPr>
            <w:tcW w:w="2295" w:type="pct"/>
            <w:vMerge w:val="restart"/>
            <w:tcBorders>
              <w:top w:val="single" w:sz="4" w:space="0" w:color="auto"/>
              <w:left w:val="single" w:sz="4" w:space="0" w:color="auto"/>
              <w:right w:val="single" w:sz="4" w:space="0" w:color="auto"/>
            </w:tcBorders>
          </w:tcPr>
          <w:p w14:paraId="0F07B805" w14:textId="3FF41FE2"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11204" w:rsidRPr="00254D2F">
              <w:t>Rural Medical Practitioners (</w:t>
            </w:r>
            <w:r w:rsidR="009E7BC9">
              <w:t>Tasmanian State Service</w:t>
            </w:r>
            <w:r w:rsidR="00E11204" w:rsidRPr="00254D2F">
              <w:t>) Agreement</w:t>
            </w:r>
            <w:r w:rsidR="00E11204">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362B5063" w14:textId="7A7E7CC4"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11204" w:rsidRPr="00E11204">
              <w:rPr>
                <w:rFonts w:cs="Arial"/>
                <w:bCs/>
                <w:iCs/>
                <w:kern w:val="36"/>
                <w:lang w:eastAsia="en-AU"/>
              </w:rPr>
              <w:t>Casual</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end"/>
            </w:r>
          </w:p>
        </w:tc>
      </w:tr>
      <w:tr w:rsidR="005713D6" w14:paraId="1E912906" w14:textId="77777777" w:rsidTr="009E7BC9">
        <w:tc>
          <w:tcPr>
            <w:tcW w:w="2295" w:type="pct"/>
            <w:vMerge/>
            <w:tcBorders>
              <w:left w:val="single" w:sz="4" w:space="0" w:color="auto"/>
              <w:bottom w:val="single" w:sz="4" w:space="0" w:color="auto"/>
              <w:right w:val="single" w:sz="4" w:space="0" w:color="auto"/>
            </w:tcBorders>
          </w:tcPr>
          <w:p w14:paraId="43122A5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5" w:type="pct"/>
            <w:gridSpan w:val="2"/>
            <w:tcBorders>
              <w:top w:val="single" w:sz="4" w:space="0" w:color="auto"/>
              <w:left w:val="single" w:sz="4" w:space="0" w:color="auto"/>
              <w:bottom w:val="single" w:sz="4" w:space="0" w:color="auto"/>
              <w:right w:val="single" w:sz="4" w:space="0" w:color="auto"/>
            </w:tcBorders>
          </w:tcPr>
          <w:p w14:paraId="2AEE99DB" w14:textId="55B5AF1E"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11204" w:rsidRPr="00E11204">
              <w:rPr>
                <w:rFonts w:cs="Arial"/>
                <w:bCs/>
                <w:iCs/>
                <w:kern w:val="36"/>
                <w:lang w:eastAsia="en-AU"/>
              </w:rPr>
              <w:t>Casual</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end"/>
            </w:r>
          </w:p>
        </w:tc>
      </w:tr>
      <w:tr w:rsidR="005713D6" w14:paraId="40636E54" w14:textId="77777777" w:rsidTr="009E7BC9">
        <w:tc>
          <w:tcPr>
            <w:tcW w:w="2295" w:type="pct"/>
            <w:tcBorders>
              <w:top w:val="single" w:sz="4" w:space="0" w:color="auto"/>
              <w:left w:val="single" w:sz="4" w:space="0" w:color="auto"/>
              <w:bottom w:val="single" w:sz="4" w:space="0" w:color="auto"/>
              <w:right w:val="single" w:sz="4" w:space="0" w:color="auto"/>
            </w:tcBorders>
          </w:tcPr>
          <w:p w14:paraId="41DF8314" w14:textId="0370970D"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E11204" w:rsidRPr="009E7BC9">
              <w:rPr>
                <w:rStyle w:val="InformationBlockChar"/>
                <w:b w:val="0"/>
                <w:bCs/>
              </w:rPr>
              <w:t>1</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36B45D13"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11204">
              <w:rPr>
                <w:rFonts w:cs="Arial"/>
                <w:iCs/>
                <w:kern w:val="36"/>
                <w:lang w:eastAsia="en-AU"/>
              </w:rPr>
              <w:t>Rural Medical Practitioner</w:t>
            </w:r>
          </w:p>
        </w:tc>
      </w:tr>
      <w:tr w:rsidR="00077A9F" w14:paraId="43D1F0A0" w14:textId="77777777" w:rsidTr="009E7BC9">
        <w:tc>
          <w:tcPr>
            <w:tcW w:w="5000" w:type="pct"/>
            <w:gridSpan w:val="3"/>
            <w:tcBorders>
              <w:top w:val="single" w:sz="4" w:space="0" w:color="auto"/>
              <w:left w:val="single" w:sz="4" w:space="0" w:color="auto"/>
              <w:bottom w:val="single" w:sz="4" w:space="0" w:color="auto"/>
              <w:right w:val="single" w:sz="4" w:space="0" w:color="auto"/>
            </w:tcBorders>
          </w:tcPr>
          <w:p w14:paraId="418C70D8" w14:textId="16AD418F"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11204">
              <w:t>Site Manager or Director of Nursing (dependent upon area)</w:t>
            </w:r>
            <w:r w:rsidR="00A93086">
              <w:rPr>
                <w:rStyle w:val="InformationBlockChar"/>
                <w:b w:val="0"/>
              </w:rPr>
              <w:fldChar w:fldCharType="begin"/>
            </w:r>
            <w:r w:rsidR="00A93086">
              <w:rPr>
                <w:rStyle w:val="InformationBlockChar"/>
                <w:b w:val="0"/>
              </w:rPr>
              <w:instrText xml:space="preserve"> DOCPROPERTY  ReportsTo  \* MERGEFORMAT </w:instrText>
            </w:r>
            <w:r w:rsidR="00A93086">
              <w:rPr>
                <w:rStyle w:val="InformationBlockChar"/>
                <w:b w:val="0"/>
              </w:rPr>
              <w:fldChar w:fldCharType="end"/>
            </w:r>
          </w:p>
        </w:tc>
      </w:tr>
      <w:tr w:rsidR="00171E96" w14:paraId="41F843A6" w14:textId="77777777" w:rsidTr="009E7BC9">
        <w:tc>
          <w:tcPr>
            <w:tcW w:w="2295" w:type="pct"/>
            <w:tcBorders>
              <w:top w:val="single" w:sz="4" w:space="0" w:color="auto"/>
              <w:left w:val="single" w:sz="4" w:space="0" w:color="auto"/>
              <w:bottom w:val="single" w:sz="4" w:space="0" w:color="auto"/>
              <w:right w:val="single" w:sz="4" w:space="0" w:color="auto"/>
            </w:tcBorders>
          </w:tcPr>
          <w:p w14:paraId="68090204" w14:textId="3CECD31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11204">
              <w:rPr>
                <w:rStyle w:val="InformationBlockChar"/>
                <w:b w:val="0"/>
              </w:rPr>
              <w:t>A</w:t>
            </w:r>
            <w:r w:rsidR="00E11204" w:rsidRPr="00E11204">
              <w:rPr>
                <w:rStyle w:val="InformationBlockChar"/>
                <w:b w:val="0"/>
                <w:bCs/>
              </w:rPr>
              <w:t>nnulled</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705" w:type="pct"/>
            <w:gridSpan w:val="2"/>
            <w:tcBorders>
              <w:top w:val="single" w:sz="4" w:space="0" w:color="auto"/>
              <w:left w:val="single" w:sz="4" w:space="0" w:color="auto"/>
              <w:bottom w:val="single" w:sz="4" w:space="0" w:color="auto"/>
              <w:right w:val="single" w:sz="4" w:space="0" w:color="auto"/>
            </w:tcBorders>
          </w:tcPr>
          <w:p w14:paraId="3C9F2FC4" w14:textId="74FB029A"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11204">
              <w:rPr>
                <w:rStyle w:val="InformationBlockChar"/>
                <w:b w:val="0"/>
              </w:rPr>
              <w:t>Pre-Employment</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end"/>
            </w:r>
          </w:p>
        </w:tc>
      </w:tr>
    </w:tbl>
    <w:p w14:paraId="6C482226" w14:textId="77777777" w:rsidR="0013547B" w:rsidRPr="008743F7" w:rsidRDefault="0013547B" w:rsidP="008743F7">
      <w:pPr>
        <w:pStyle w:val="Heading4"/>
      </w:pPr>
      <w:r w:rsidRPr="008743F7">
        <w:t>Focus of Duties:</w:t>
      </w:r>
    </w:p>
    <w:p w14:paraId="26530CC2" w14:textId="77777777" w:rsidR="00E11204" w:rsidRPr="002E2A19" w:rsidRDefault="00E11204" w:rsidP="009E7BC9">
      <w:pPr>
        <w:pStyle w:val="BulletedListLevel1"/>
        <w:numPr>
          <w:ilvl w:val="0"/>
          <w:numId w:val="0"/>
        </w:numPr>
      </w:pPr>
      <w:r w:rsidRPr="002E2A19">
        <w:t>Responsible for the provision of primary, comprehensive and continuing total patient care to individuals, families and those with whom they interact, within a Primary Health Rural Hospital, Community Health Centre or Multi</w:t>
      </w:r>
      <w:r>
        <w:t>-</w:t>
      </w:r>
      <w:r w:rsidRPr="002E2A19">
        <w:t>Purpose site.</w:t>
      </w:r>
    </w:p>
    <w:p w14:paraId="5B1D392E" w14:textId="77777777" w:rsidR="0013547B" w:rsidRPr="008743F7" w:rsidRDefault="0013547B" w:rsidP="008743F7">
      <w:pPr>
        <w:pStyle w:val="Heading4"/>
      </w:pPr>
      <w:r w:rsidRPr="008743F7">
        <w:t>Duties:</w:t>
      </w:r>
    </w:p>
    <w:p w14:paraId="0B27773A" w14:textId="77777777"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493F0F">
        <w:rPr>
          <w:szCs w:val="24"/>
        </w:rPr>
        <w:t xml:space="preserve">Admit public patients to designated beds </w:t>
      </w:r>
      <w:r>
        <w:rPr>
          <w:szCs w:val="24"/>
        </w:rPr>
        <w:t>at</w:t>
      </w:r>
      <w:r w:rsidRPr="00493F0F">
        <w:rPr>
          <w:szCs w:val="24"/>
        </w:rPr>
        <w:t xml:space="preserve"> </w:t>
      </w:r>
      <w:r>
        <w:rPr>
          <w:szCs w:val="24"/>
        </w:rPr>
        <w:t>the relevant facility/site</w:t>
      </w:r>
      <w:r w:rsidRPr="00493F0F">
        <w:rPr>
          <w:szCs w:val="24"/>
        </w:rPr>
        <w:t xml:space="preserve">, consistent with the clinical privileges granted of the </w:t>
      </w:r>
      <w:r>
        <w:rPr>
          <w:szCs w:val="24"/>
        </w:rPr>
        <w:t>relevant facility/site</w:t>
      </w:r>
      <w:r w:rsidRPr="00493F0F">
        <w:rPr>
          <w:szCs w:val="24"/>
        </w:rPr>
        <w:t xml:space="preserve"> and provide them with ongoing high-quality medical care. </w:t>
      </w:r>
    </w:p>
    <w:p w14:paraId="04159390" w14:textId="77777777"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493F0F">
        <w:rPr>
          <w:szCs w:val="24"/>
        </w:rPr>
        <w:t xml:space="preserve">Arrange onward referral, and emergency transportation where required, for patients whose clinical condition is not able to be treated locally. </w:t>
      </w:r>
    </w:p>
    <w:p w14:paraId="4ACAA439" w14:textId="77777777"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493F0F">
        <w:rPr>
          <w:szCs w:val="24"/>
        </w:rPr>
        <w:t xml:space="preserve">Participate in an out-of-hours on-call or availability roster for inpatients, if required by the employer. </w:t>
      </w:r>
    </w:p>
    <w:p w14:paraId="5B0AFF4A" w14:textId="77777777" w:rsidR="00E11204" w:rsidRPr="005400D1" w:rsidRDefault="00E11204" w:rsidP="00E11204">
      <w:pPr>
        <w:pStyle w:val="BodyTextIndent"/>
        <w:keepLines w:val="0"/>
        <w:numPr>
          <w:ilvl w:val="0"/>
          <w:numId w:val="34"/>
        </w:numPr>
        <w:tabs>
          <w:tab w:val="clear" w:pos="397"/>
          <w:tab w:val="clear" w:pos="567"/>
        </w:tabs>
        <w:spacing w:after="120"/>
        <w:ind w:left="567" w:hanging="567"/>
        <w:rPr>
          <w:szCs w:val="24"/>
        </w:rPr>
      </w:pPr>
      <w:r>
        <w:rPr>
          <w:szCs w:val="24"/>
        </w:rPr>
        <w:t>Work cooperatively with other specialist practitioners/disciplines at the relevant facility/site</w:t>
      </w:r>
      <w:r w:rsidRPr="005400D1">
        <w:rPr>
          <w:szCs w:val="24"/>
        </w:rPr>
        <w:t xml:space="preserve"> for the care of patients. </w:t>
      </w:r>
    </w:p>
    <w:p w14:paraId="4FF098E4" w14:textId="77777777" w:rsidR="00E11204" w:rsidRPr="005400D1" w:rsidRDefault="00E11204" w:rsidP="00E11204">
      <w:pPr>
        <w:pStyle w:val="BodyTextIndent"/>
        <w:keepLines w:val="0"/>
        <w:numPr>
          <w:ilvl w:val="0"/>
          <w:numId w:val="34"/>
        </w:numPr>
        <w:tabs>
          <w:tab w:val="clear" w:pos="397"/>
          <w:tab w:val="clear" w:pos="567"/>
        </w:tabs>
        <w:spacing w:after="120"/>
        <w:ind w:left="567" w:hanging="567"/>
        <w:rPr>
          <w:szCs w:val="24"/>
        </w:rPr>
      </w:pPr>
      <w:r w:rsidRPr="005400D1">
        <w:rPr>
          <w:szCs w:val="24"/>
        </w:rPr>
        <w:t>Provide first line emergency response for the relevant facility/site which may include support from GP Assist.</w:t>
      </w:r>
    </w:p>
    <w:p w14:paraId="5C2648F4" w14:textId="77777777"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493F0F">
        <w:rPr>
          <w:szCs w:val="24"/>
        </w:rPr>
        <w:t>Ensure that the clinical records maintained on all public patients are timely, accurate and comprehensive, including the completion of clinical documentation on the approved medical and pharmaceutical record:</w:t>
      </w:r>
    </w:p>
    <w:p w14:paraId="43C9A895" w14:textId="77777777" w:rsidR="00E11204" w:rsidRPr="00493F0F" w:rsidRDefault="00E11204" w:rsidP="00E11204">
      <w:pPr>
        <w:pStyle w:val="BodyTextIndent"/>
        <w:keepLines w:val="0"/>
        <w:numPr>
          <w:ilvl w:val="0"/>
          <w:numId w:val="35"/>
        </w:numPr>
        <w:tabs>
          <w:tab w:val="clear" w:pos="567"/>
          <w:tab w:val="clear" w:pos="681"/>
          <w:tab w:val="left" w:pos="851"/>
        </w:tabs>
        <w:spacing w:after="120"/>
        <w:ind w:left="851"/>
        <w:rPr>
          <w:szCs w:val="24"/>
        </w:rPr>
      </w:pPr>
      <w:r>
        <w:rPr>
          <w:szCs w:val="24"/>
        </w:rPr>
        <w:t>A</w:t>
      </w:r>
      <w:r w:rsidRPr="00493F0F">
        <w:rPr>
          <w:szCs w:val="24"/>
        </w:rPr>
        <w:t>t the time of admission detailing all relevant information including the history of the presenting problem, clinical examination, tests performed, provisional and/or confirmed diagnosis, an</w:t>
      </w:r>
      <w:r>
        <w:rPr>
          <w:szCs w:val="24"/>
        </w:rPr>
        <w:t>d the management plan initiated.</w:t>
      </w:r>
    </w:p>
    <w:p w14:paraId="2A554435" w14:textId="77777777" w:rsidR="00E11204" w:rsidRPr="00493F0F" w:rsidRDefault="00E11204" w:rsidP="00E11204">
      <w:pPr>
        <w:pStyle w:val="BodyTextIndent"/>
        <w:keepLines w:val="0"/>
        <w:numPr>
          <w:ilvl w:val="0"/>
          <w:numId w:val="35"/>
        </w:numPr>
        <w:tabs>
          <w:tab w:val="clear" w:pos="567"/>
          <w:tab w:val="clear" w:pos="681"/>
          <w:tab w:val="left" w:pos="851"/>
        </w:tabs>
        <w:spacing w:after="120"/>
        <w:ind w:left="851"/>
        <w:rPr>
          <w:szCs w:val="24"/>
        </w:rPr>
      </w:pPr>
      <w:r w:rsidRPr="00493F0F">
        <w:rPr>
          <w:szCs w:val="24"/>
        </w:rPr>
        <w:t>At the time of every subsequent visit briefly noting progress and any specific findings, tests, procedures performed, changes in management pl</w:t>
      </w:r>
      <w:r>
        <w:rPr>
          <w:szCs w:val="24"/>
        </w:rPr>
        <w:t>an etc.</w:t>
      </w:r>
    </w:p>
    <w:p w14:paraId="24266432" w14:textId="77777777" w:rsidR="00E11204" w:rsidRPr="00493F0F" w:rsidRDefault="00E11204" w:rsidP="00E11204">
      <w:pPr>
        <w:pStyle w:val="BodyTextIndent"/>
        <w:keepLines w:val="0"/>
        <w:numPr>
          <w:ilvl w:val="0"/>
          <w:numId w:val="35"/>
        </w:numPr>
        <w:tabs>
          <w:tab w:val="clear" w:pos="567"/>
          <w:tab w:val="clear" w:pos="681"/>
          <w:tab w:val="left" w:pos="851"/>
        </w:tabs>
        <w:spacing w:after="120"/>
        <w:ind w:left="851"/>
        <w:rPr>
          <w:szCs w:val="24"/>
        </w:rPr>
      </w:pPr>
      <w:r w:rsidRPr="00493F0F">
        <w:rPr>
          <w:szCs w:val="24"/>
        </w:rPr>
        <w:lastRenderedPageBreak/>
        <w:t>At the time of discharge detailing the confirmed diagnosis, clinical outcome and future management plans.</w:t>
      </w:r>
    </w:p>
    <w:p w14:paraId="6FDE9BD1" w14:textId="77777777"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493F0F">
        <w:rPr>
          <w:szCs w:val="24"/>
        </w:rPr>
        <w:t>Maintain effective communication regarding patient care with hospital staff and other general practitioners.</w:t>
      </w:r>
    </w:p>
    <w:p w14:paraId="4A0C8FF8" w14:textId="7E722261"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3A28AC">
        <w:rPr>
          <w:szCs w:val="24"/>
        </w:rPr>
        <w:t xml:space="preserve">Participate in </w:t>
      </w:r>
      <w:r w:rsidRPr="00493F0F">
        <w:rPr>
          <w:szCs w:val="24"/>
        </w:rPr>
        <w:t>Quality and Safety processes wh</w:t>
      </w:r>
      <w:r>
        <w:rPr>
          <w:szCs w:val="24"/>
        </w:rPr>
        <w:t>ich includes incident reporting,</w:t>
      </w:r>
      <w:r w:rsidRPr="00493F0F">
        <w:rPr>
          <w:szCs w:val="24"/>
        </w:rPr>
        <w:t xml:space="preserve"> and analysis, morbidity and mortality reviews with adherence to the relevant guidelines and policies. </w:t>
      </w:r>
    </w:p>
    <w:p w14:paraId="5EFBFE6D" w14:textId="7B9DE4B6" w:rsidR="00E11204" w:rsidRPr="00493F0F" w:rsidRDefault="00E11204" w:rsidP="00E11204">
      <w:pPr>
        <w:pStyle w:val="BodyTextIndent"/>
        <w:keepLines w:val="0"/>
        <w:numPr>
          <w:ilvl w:val="0"/>
          <w:numId w:val="34"/>
        </w:numPr>
        <w:tabs>
          <w:tab w:val="clear" w:pos="397"/>
          <w:tab w:val="clear" w:pos="567"/>
        </w:tabs>
        <w:spacing w:after="120"/>
        <w:ind w:left="567" w:hanging="567"/>
        <w:rPr>
          <w:szCs w:val="24"/>
        </w:rPr>
      </w:pPr>
      <w:r w:rsidRPr="00493F0F">
        <w:rPr>
          <w:szCs w:val="24"/>
        </w:rPr>
        <w:t xml:space="preserve">Cooperate with the </w:t>
      </w:r>
      <w:r w:rsidR="009E7BC9" w:rsidRPr="00792D67">
        <w:rPr>
          <w:szCs w:val="24"/>
        </w:rPr>
        <w:t xml:space="preserve">DoH </w:t>
      </w:r>
      <w:r w:rsidRPr="00493F0F">
        <w:rPr>
          <w:szCs w:val="24"/>
        </w:rPr>
        <w:t>in meeting Tasmania’s obligations under the Australian Healthcare Agreem</w:t>
      </w:r>
      <w:r>
        <w:rPr>
          <w:szCs w:val="24"/>
        </w:rPr>
        <w:t>ent. These obligations include:</w:t>
      </w:r>
    </w:p>
    <w:p w14:paraId="045C7391" w14:textId="77777777" w:rsidR="00E11204" w:rsidRPr="00493F0F" w:rsidRDefault="00E11204" w:rsidP="00E11204">
      <w:pPr>
        <w:pStyle w:val="BodyTextIndent"/>
        <w:keepLines w:val="0"/>
        <w:numPr>
          <w:ilvl w:val="0"/>
          <w:numId w:val="36"/>
        </w:numPr>
        <w:tabs>
          <w:tab w:val="clear" w:pos="567"/>
          <w:tab w:val="clear" w:pos="681"/>
          <w:tab w:val="left" w:pos="851"/>
        </w:tabs>
        <w:spacing w:after="120"/>
        <w:ind w:left="851"/>
        <w:rPr>
          <w:szCs w:val="24"/>
        </w:rPr>
      </w:pPr>
      <w:r>
        <w:rPr>
          <w:szCs w:val="24"/>
        </w:rPr>
        <w:t>I</w:t>
      </w:r>
      <w:r w:rsidRPr="00493F0F">
        <w:rPr>
          <w:szCs w:val="24"/>
        </w:rPr>
        <w:t>mplementation of a strategic plan to enhance quality improvement</w:t>
      </w:r>
      <w:r>
        <w:rPr>
          <w:szCs w:val="24"/>
        </w:rPr>
        <w:t>.</w:t>
      </w:r>
    </w:p>
    <w:p w14:paraId="69CA3E97" w14:textId="77777777" w:rsidR="00E11204" w:rsidRPr="00493F0F" w:rsidRDefault="00E11204" w:rsidP="00E11204">
      <w:pPr>
        <w:pStyle w:val="BodyTextIndent"/>
        <w:keepLines w:val="0"/>
        <w:numPr>
          <w:ilvl w:val="0"/>
          <w:numId w:val="36"/>
        </w:numPr>
        <w:tabs>
          <w:tab w:val="clear" w:pos="567"/>
          <w:tab w:val="clear" w:pos="681"/>
          <w:tab w:val="left" w:pos="851"/>
        </w:tabs>
        <w:spacing w:after="120"/>
        <w:ind w:left="851"/>
        <w:rPr>
          <w:szCs w:val="24"/>
        </w:rPr>
      </w:pPr>
      <w:r>
        <w:rPr>
          <w:szCs w:val="24"/>
        </w:rPr>
        <w:t>D</w:t>
      </w:r>
      <w:r w:rsidRPr="00493F0F">
        <w:rPr>
          <w:szCs w:val="24"/>
        </w:rPr>
        <w:t>evelopment of performance indicators on efficiency, quality, appropriateness, accessibility and equity of health services</w:t>
      </w:r>
      <w:r>
        <w:rPr>
          <w:szCs w:val="24"/>
        </w:rPr>
        <w:t>.</w:t>
      </w:r>
    </w:p>
    <w:p w14:paraId="0ED01A8C" w14:textId="77777777" w:rsidR="00E11204" w:rsidRPr="00493F0F" w:rsidRDefault="00E11204" w:rsidP="00E11204">
      <w:pPr>
        <w:pStyle w:val="BodyTextIndent"/>
        <w:keepLines w:val="0"/>
        <w:numPr>
          <w:ilvl w:val="0"/>
          <w:numId w:val="36"/>
        </w:numPr>
        <w:tabs>
          <w:tab w:val="clear" w:pos="567"/>
          <w:tab w:val="clear" w:pos="681"/>
          <w:tab w:val="left" w:pos="851"/>
        </w:tabs>
        <w:spacing w:after="120"/>
        <w:ind w:left="851"/>
        <w:rPr>
          <w:szCs w:val="24"/>
        </w:rPr>
      </w:pPr>
      <w:r>
        <w:rPr>
          <w:szCs w:val="24"/>
        </w:rPr>
        <w:t>I</w:t>
      </w:r>
      <w:r w:rsidRPr="00493F0F">
        <w:rPr>
          <w:szCs w:val="24"/>
        </w:rPr>
        <w:t>mplementation of a Public Patients’ Hospital Charter</w:t>
      </w:r>
      <w:r>
        <w:rPr>
          <w:szCs w:val="24"/>
        </w:rPr>
        <w:t>.</w:t>
      </w:r>
    </w:p>
    <w:p w14:paraId="609731B8" w14:textId="77777777" w:rsidR="00E11204" w:rsidRPr="00493F0F" w:rsidRDefault="00E11204" w:rsidP="00E11204">
      <w:pPr>
        <w:pStyle w:val="BodyTextIndent"/>
        <w:keepLines w:val="0"/>
        <w:numPr>
          <w:ilvl w:val="0"/>
          <w:numId w:val="36"/>
        </w:numPr>
        <w:tabs>
          <w:tab w:val="clear" w:pos="567"/>
          <w:tab w:val="clear" w:pos="681"/>
          <w:tab w:val="left" w:pos="851"/>
        </w:tabs>
        <w:spacing w:after="120"/>
        <w:ind w:left="851"/>
        <w:rPr>
          <w:szCs w:val="24"/>
        </w:rPr>
      </w:pPr>
      <w:r>
        <w:rPr>
          <w:szCs w:val="24"/>
        </w:rPr>
        <w:t>D</w:t>
      </w:r>
      <w:r w:rsidRPr="00493F0F">
        <w:rPr>
          <w:szCs w:val="24"/>
        </w:rPr>
        <w:t>evelopment and implementation of a non-admitted patient morbidity data set</w:t>
      </w:r>
      <w:r>
        <w:rPr>
          <w:szCs w:val="24"/>
        </w:rPr>
        <w:t>.</w:t>
      </w:r>
    </w:p>
    <w:p w14:paraId="235B36EA" w14:textId="77777777" w:rsidR="00E11204" w:rsidRPr="00493F0F" w:rsidRDefault="00E11204" w:rsidP="00E11204">
      <w:pPr>
        <w:pStyle w:val="BodyTextIndent"/>
        <w:keepLines w:val="0"/>
        <w:numPr>
          <w:ilvl w:val="0"/>
          <w:numId w:val="36"/>
        </w:numPr>
        <w:tabs>
          <w:tab w:val="clear" w:pos="567"/>
          <w:tab w:val="clear" w:pos="681"/>
          <w:tab w:val="left" w:pos="851"/>
        </w:tabs>
        <w:spacing w:after="120"/>
        <w:ind w:left="851"/>
        <w:rPr>
          <w:szCs w:val="24"/>
        </w:rPr>
      </w:pPr>
      <w:r>
        <w:rPr>
          <w:szCs w:val="24"/>
        </w:rPr>
        <w:t>I</w:t>
      </w:r>
      <w:r w:rsidRPr="00493F0F">
        <w:rPr>
          <w:szCs w:val="24"/>
        </w:rPr>
        <w:t>mplementation of Case mix reporting for all admitted patient episodes of care</w:t>
      </w:r>
      <w:r>
        <w:rPr>
          <w:szCs w:val="24"/>
        </w:rPr>
        <w:t>.</w:t>
      </w:r>
    </w:p>
    <w:p w14:paraId="7D566507" w14:textId="77777777" w:rsidR="00E11204" w:rsidRDefault="00E11204" w:rsidP="00E11204">
      <w:pPr>
        <w:pStyle w:val="NumberedList"/>
        <w:numPr>
          <w:ilvl w:val="0"/>
          <w:numId w:val="34"/>
        </w:numPr>
        <w:tabs>
          <w:tab w:val="clear" w:pos="397"/>
        </w:tabs>
        <w:spacing w:after="120"/>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66EBC52" w14:textId="77777777" w:rsidR="00E11204" w:rsidRDefault="00E11204" w:rsidP="00E11204">
      <w:pPr>
        <w:pStyle w:val="NumberedList"/>
        <w:numPr>
          <w:ilvl w:val="0"/>
          <w:numId w:val="34"/>
        </w:numPr>
        <w:tabs>
          <w:tab w:val="clear" w:pos="397"/>
        </w:tabs>
        <w:spacing w:after="240"/>
        <w:ind w:left="567" w:hanging="567"/>
      </w:pPr>
      <w:r>
        <w:t>The incumbent can expect to be allocated duties, not specifically mentioned in this document, that are within the capacity, qualifications and experience normally expected from persons occupying jobs at this classification level.</w:t>
      </w:r>
    </w:p>
    <w:p w14:paraId="113B7C85" w14:textId="77777777" w:rsidR="0013547B" w:rsidRDefault="0013547B" w:rsidP="008743F7">
      <w:pPr>
        <w:pStyle w:val="Heading4"/>
      </w:pPr>
      <w:r>
        <w:t>Scope of Work Performed:</w:t>
      </w:r>
    </w:p>
    <w:p w14:paraId="3224AEFE" w14:textId="34FD765E" w:rsidR="009E7BC9" w:rsidRDefault="009E7BC9" w:rsidP="009E7BC9">
      <w:pPr>
        <w:pStyle w:val="BulletedListLevel1"/>
        <w:numPr>
          <w:ilvl w:val="0"/>
          <w:numId w:val="0"/>
        </w:numPr>
        <w:spacing w:after="120"/>
      </w:pPr>
      <w:bookmarkStart w:id="3" w:name="bmScopeofWork"/>
      <w:bookmarkEnd w:id="3"/>
      <w:r w:rsidRPr="008F04D0">
        <w:t xml:space="preserve">For issues involving clinical management, the Rural Medical Practitioner is responsible to the Primary Health Senior Medical Advisor, the equivalent Medical Officer </w:t>
      </w:r>
      <w:r w:rsidR="00792D67">
        <w:t>within the THS</w:t>
      </w:r>
      <w:r>
        <w:t xml:space="preserve">, the </w:t>
      </w:r>
      <w:r w:rsidRPr="008F04D0">
        <w:t>Site Manager</w:t>
      </w:r>
      <w:r>
        <w:t>,</w:t>
      </w:r>
      <w:r w:rsidRPr="008F04D0">
        <w:t xml:space="preserve"> or Director o</w:t>
      </w:r>
      <w:r>
        <w:t>f</w:t>
      </w:r>
      <w:r w:rsidRPr="008F04D0">
        <w:t xml:space="preserve"> Nursing (as appropriate).</w:t>
      </w:r>
      <w:r>
        <w:t xml:space="preserve"> The occupant of this role is responsible for:</w:t>
      </w:r>
    </w:p>
    <w:p w14:paraId="445A1459" w14:textId="77777777" w:rsidR="00E11204" w:rsidRPr="008F04D0" w:rsidRDefault="009E7BC9" w:rsidP="00E11204">
      <w:pPr>
        <w:pStyle w:val="BulletedListLevel1"/>
        <w:spacing w:after="120"/>
      </w:pPr>
      <w:r>
        <w:t>M</w:t>
      </w:r>
      <w:r w:rsidR="00E11204" w:rsidRPr="008F04D0">
        <w:t>aintaining a high level of medical competency.</w:t>
      </w:r>
    </w:p>
    <w:p w14:paraId="4ECB7E83" w14:textId="77777777" w:rsidR="00E11204" w:rsidRDefault="009E7BC9" w:rsidP="00E11204">
      <w:pPr>
        <w:pStyle w:val="BulletedListLevel1"/>
        <w:spacing w:after="240"/>
      </w:pPr>
      <w:r>
        <w:t>Complying at all times with policy and protocol requirements, in particular those relating to mandatory education, training and assessment</w:t>
      </w:r>
      <w:r w:rsidR="00E11204">
        <w:t>.</w:t>
      </w:r>
    </w:p>
    <w:p w14:paraId="6FC13BCF" w14:textId="77777777" w:rsidR="0013547B" w:rsidRDefault="00831D3C" w:rsidP="008743F7">
      <w:pPr>
        <w:pStyle w:val="Heading4"/>
      </w:pPr>
      <w:r>
        <w:t>Essential Requirements:</w:t>
      </w:r>
    </w:p>
    <w:p w14:paraId="63205455"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A501C84" w14:textId="77777777" w:rsidR="00E11204" w:rsidRDefault="00E11204" w:rsidP="00E11204">
      <w:pPr>
        <w:pStyle w:val="BulletedListLevel1"/>
        <w:rPr>
          <w:lang w:eastAsia="en-AU"/>
        </w:rPr>
      </w:pPr>
      <w:r w:rsidRPr="00D7660B">
        <w:rPr>
          <w:lang w:eastAsia="en-AU"/>
        </w:rPr>
        <w:t>General or limited registration with the Medical Board of Australia.</w:t>
      </w:r>
    </w:p>
    <w:p w14:paraId="1E62D36A" w14:textId="77777777" w:rsidR="009E7BC9" w:rsidRDefault="009E7BC9" w:rsidP="009E7BC9">
      <w:pPr>
        <w:pStyle w:val="BulletedListLevel1"/>
      </w:pPr>
      <w:r>
        <w:rPr>
          <w:lang w:eastAsia="en-AU"/>
        </w:rPr>
        <w:t>Current Tasmanian Working with Children Registration (where applicable and as determined by individual position requirements).</w:t>
      </w:r>
    </w:p>
    <w:p w14:paraId="50554CB8" w14:textId="77777777" w:rsidR="0013547B" w:rsidRDefault="0013547B" w:rsidP="002926D4">
      <w:pPr>
        <w:pStyle w:val="BulletedListLevel1"/>
        <w:numPr>
          <w:ilvl w:val="0"/>
          <w:numId w:val="23"/>
        </w:numPr>
      </w:pPr>
      <w:r>
        <w:lastRenderedPageBreak/>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736D060F" w14:textId="77777777" w:rsidR="0013547B" w:rsidRDefault="00831D3C" w:rsidP="002926D4">
      <w:pPr>
        <w:pStyle w:val="BulletedListLevel1"/>
        <w:numPr>
          <w:ilvl w:val="0"/>
          <w:numId w:val="32"/>
        </w:numPr>
      </w:pPr>
      <w:r>
        <w:t>Conviction checks in the following areas:</w:t>
      </w:r>
    </w:p>
    <w:p w14:paraId="388E57C6"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47CA172E"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2EE807CB"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67FC68C"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3EF0AD7E" w14:textId="77777777" w:rsidR="007D4E47" w:rsidRDefault="007D4E47" w:rsidP="002926D4">
      <w:pPr>
        <w:pStyle w:val="BulletedListLevel1"/>
        <w:numPr>
          <w:ilvl w:val="0"/>
          <w:numId w:val="32"/>
        </w:numPr>
      </w:pPr>
      <w:r>
        <w:t>Identification check</w:t>
      </w:r>
    </w:p>
    <w:p w14:paraId="323CA34D" w14:textId="77777777" w:rsidR="007D4E47" w:rsidRDefault="007D4E47" w:rsidP="002926D4">
      <w:pPr>
        <w:pStyle w:val="BulletedListLevel1"/>
        <w:numPr>
          <w:ilvl w:val="0"/>
          <w:numId w:val="32"/>
        </w:numPr>
      </w:pPr>
      <w:r>
        <w:t>Disciplinary action in previous employment check</w:t>
      </w:r>
      <w:r w:rsidR="004B0994">
        <w:t>.</w:t>
      </w:r>
    </w:p>
    <w:p w14:paraId="5B51835C" w14:textId="77777777" w:rsidR="007D4E47" w:rsidRDefault="007D4E47" w:rsidP="008743F7">
      <w:pPr>
        <w:pStyle w:val="Heading4"/>
      </w:pPr>
      <w:r>
        <w:t>Desirable Requirements</w:t>
      </w:r>
      <w:r w:rsidR="005E71A7">
        <w:t>:</w:t>
      </w:r>
    </w:p>
    <w:p w14:paraId="612937B6" w14:textId="77777777" w:rsidR="00E11204" w:rsidRPr="00254D2F" w:rsidRDefault="00E11204" w:rsidP="00E11204">
      <w:pPr>
        <w:pStyle w:val="BulletedListLevel1"/>
      </w:pPr>
      <w:r w:rsidRPr="00254D2F">
        <w:t xml:space="preserve">Fellowship of the Royal Australian College of General Practice (RACGP) or Australian College of Rural </w:t>
      </w:r>
      <w:r>
        <w:t>and</w:t>
      </w:r>
      <w:r w:rsidRPr="00254D2F">
        <w:t xml:space="preserve"> Remote Medic</w:t>
      </w:r>
      <w:r>
        <w:t>ine (ACRRM) or working towards F</w:t>
      </w:r>
      <w:r w:rsidRPr="00254D2F">
        <w:t>ellowship of the RACGP or ACRRM.</w:t>
      </w:r>
    </w:p>
    <w:p w14:paraId="054B326A" w14:textId="77777777" w:rsidR="0013547B" w:rsidRDefault="0013547B" w:rsidP="008743F7">
      <w:pPr>
        <w:pStyle w:val="Heading4"/>
      </w:pPr>
      <w:r>
        <w:t>Selection Criteria:</w:t>
      </w:r>
    </w:p>
    <w:p w14:paraId="30D9B233" w14:textId="77777777" w:rsidR="00E11204" w:rsidRPr="00E11204" w:rsidRDefault="00E11204" w:rsidP="00E11204">
      <w:pPr>
        <w:pStyle w:val="NumberedList"/>
        <w:keepLines w:val="0"/>
        <w:numPr>
          <w:ilvl w:val="0"/>
          <w:numId w:val="33"/>
        </w:numPr>
        <w:tabs>
          <w:tab w:val="clear" w:pos="567"/>
        </w:tabs>
        <w:spacing w:after="120"/>
        <w:rPr>
          <w:szCs w:val="24"/>
        </w:rPr>
      </w:pPr>
      <w:r w:rsidRPr="00E11204">
        <w:rPr>
          <w:szCs w:val="24"/>
        </w:rPr>
        <w:t>Able to satisfy the requirements of the Primary Health “Credentials and Clinical Privileges” Committee for the granting of Clinical Privileges at one or more Primary Health sites.</w:t>
      </w:r>
    </w:p>
    <w:p w14:paraId="2A961004" w14:textId="77777777" w:rsidR="00E11204" w:rsidRPr="00E11204" w:rsidRDefault="00E11204" w:rsidP="00E11204">
      <w:pPr>
        <w:pStyle w:val="NumberedList"/>
        <w:keepLines w:val="0"/>
        <w:numPr>
          <w:ilvl w:val="0"/>
          <w:numId w:val="33"/>
        </w:numPr>
        <w:tabs>
          <w:tab w:val="clear" w:pos="567"/>
        </w:tabs>
        <w:spacing w:after="120"/>
        <w:rPr>
          <w:szCs w:val="24"/>
        </w:rPr>
      </w:pPr>
      <w:r w:rsidRPr="00E11204">
        <w:rPr>
          <w:szCs w:val="24"/>
        </w:rPr>
        <w:t>Proficient in the skills of a competent general practitioner as defined by the Royal Australian College of General Practitioners or the Australian College of Rural and Remote Medicine.</w:t>
      </w:r>
    </w:p>
    <w:p w14:paraId="59F139DA" w14:textId="77777777" w:rsidR="00E11204" w:rsidRPr="00E11204" w:rsidRDefault="00E11204" w:rsidP="00E11204">
      <w:pPr>
        <w:pStyle w:val="NumberedList"/>
        <w:keepLines w:val="0"/>
        <w:numPr>
          <w:ilvl w:val="0"/>
          <w:numId w:val="33"/>
        </w:numPr>
        <w:tabs>
          <w:tab w:val="clear" w:pos="567"/>
        </w:tabs>
        <w:spacing w:after="120"/>
        <w:rPr>
          <w:szCs w:val="24"/>
        </w:rPr>
      </w:pPr>
      <w:r w:rsidRPr="00E11204">
        <w:rPr>
          <w:szCs w:val="24"/>
        </w:rPr>
        <w:t>Knowledge and understanding of Primary Health Care and provision of medical services in a Rural Hospital, Community Health Centre or Multi-Purpose site.</w:t>
      </w:r>
    </w:p>
    <w:p w14:paraId="16453637" w14:textId="77777777" w:rsidR="00E11204" w:rsidRPr="00E11204" w:rsidRDefault="00E11204" w:rsidP="00E11204">
      <w:pPr>
        <w:pStyle w:val="NumberedList"/>
        <w:keepLines w:val="0"/>
        <w:numPr>
          <w:ilvl w:val="0"/>
          <w:numId w:val="33"/>
        </w:numPr>
        <w:tabs>
          <w:tab w:val="clear" w:pos="567"/>
        </w:tabs>
        <w:spacing w:after="120"/>
        <w:rPr>
          <w:szCs w:val="24"/>
        </w:rPr>
      </w:pPr>
      <w:r w:rsidRPr="00E11204">
        <w:rPr>
          <w:szCs w:val="24"/>
        </w:rPr>
        <w:t>Well-developed communication skills appropriate to the position.</w:t>
      </w:r>
    </w:p>
    <w:p w14:paraId="783DA389" w14:textId="77777777" w:rsidR="00E11204" w:rsidRPr="00E11204" w:rsidRDefault="00E11204" w:rsidP="00E11204">
      <w:pPr>
        <w:pStyle w:val="NumberedList"/>
        <w:keepLines w:val="0"/>
        <w:numPr>
          <w:ilvl w:val="0"/>
          <w:numId w:val="33"/>
        </w:numPr>
        <w:tabs>
          <w:tab w:val="clear" w:pos="567"/>
        </w:tabs>
        <w:spacing w:after="120"/>
        <w:rPr>
          <w:szCs w:val="24"/>
        </w:rPr>
      </w:pPr>
      <w:r w:rsidRPr="00E11204">
        <w:rPr>
          <w:szCs w:val="24"/>
        </w:rPr>
        <w:t>Demonstrated skills in health promotion.</w:t>
      </w:r>
    </w:p>
    <w:p w14:paraId="6FB7AA84" w14:textId="77777777" w:rsidR="00E11204" w:rsidRPr="00E11204" w:rsidRDefault="00E11204" w:rsidP="00E11204">
      <w:pPr>
        <w:pStyle w:val="NumberedList"/>
        <w:keepLines w:val="0"/>
        <w:numPr>
          <w:ilvl w:val="0"/>
          <w:numId w:val="33"/>
        </w:numPr>
        <w:tabs>
          <w:tab w:val="clear" w:pos="567"/>
        </w:tabs>
        <w:spacing w:after="240"/>
        <w:rPr>
          <w:szCs w:val="24"/>
        </w:rPr>
      </w:pPr>
      <w:r w:rsidRPr="00E11204">
        <w:rPr>
          <w:szCs w:val="24"/>
        </w:rPr>
        <w:t>Demonstrated ability to work in a multi-disciplinary team.</w:t>
      </w:r>
    </w:p>
    <w:p w14:paraId="74156B95" w14:textId="77777777" w:rsidR="0013547B" w:rsidRDefault="0013547B" w:rsidP="008743F7">
      <w:pPr>
        <w:pStyle w:val="Heading4"/>
      </w:pPr>
      <w:r>
        <w:t>Working Environment:</w:t>
      </w:r>
    </w:p>
    <w:p w14:paraId="74CD270A" w14:textId="77777777" w:rsidR="009E7BC9" w:rsidRPr="00014775" w:rsidRDefault="009E7BC9" w:rsidP="009E7BC9">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D5FAAD5" w14:textId="77777777" w:rsidR="009E7BC9" w:rsidRPr="00014775" w:rsidRDefault="009E7BC9" w:rsidP="009E7BC9">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A29A57D" w14:textId="4FB445D6" w:rsidR="009E7BC9" w:rsidRPr="00014775" w:rsidRDefault="009E7BC9" w:rsidP="009E7BC9">
      <w:pPr>
        <w:rPr>
          <w:bCs/>
        </w:rPr>
      </w:pPr>
      <w:r w:rsidRPr="00014775">
        <w:rPr>
          <w:bCs/>
          <w:lang w:val="en-GB"/>
        </w:rPr>
        <w:lastRenderedPageBreak/>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0ABE8CD9" w14:textId="77777777" w:rsidR="009E7BC9" w:rsidRPr="00014775" w:rsidRDefault="009E7BC9" w:rsidP="009E7BC9">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4B2E0B8A" w14:textId="77777777" w:rsidR="009E7BC9" w:rsidRPr="00014775" w:rsidRDefault="009E7BC9" w:rsidP="009E7BC9">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07D9B81" w14:textId="77777777" w:rsidR="009E7BC9" w:rsidRPr="00014775" w:rsidRDefault="009E7BC9" w:rsidP="009E7BC9">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DC36CB2" w14:textId="77777777" w:rsidR="009E7BC9" w:rsidRPr="00014775" w:rsidRDefault="009E7BC9" w:rsidP="009E7BC9">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3D2DB16C" w14:textId="77777777" w:rsidR="009E7BC9" w:rsidRPr="007A24DE" w:rsidRDefault="009E7BC9" w:rsidP="009E7BC9">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1CFC3E06" w14:textId="77777777" w:rsidR="009E7BC9" w:rsidRDefault="009E7BC9" w:rsidP="009E7BC9">
      <w:pPr>
        <w:rPr>
          <w:bCs/>
          <w:lang w:val="en-US"/>
        </w:rPr>
      </w:pPr>
    </w:p>
    <w:p w14:paraId="13E43217" w14:textId="77777777" w:rsidR="009E7BC9" w:rsidRDefault="009E7BC9" w:rsidP="008743F7">
      <w:pPr>
        <w:pStyle w:val="Heading4"/>
      </w:pPr>
    </w:p>
    <w:sectPr w:rsidR="009E7BC9"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0C71B" w14:textId="77777777" w:rsidR="00E21E66" w:rsidRDefault="00E21E66">
      <w:r>
        <w:separator/>
      </w:r>
    </w:p>
  </w:endnote>
  <w:endnote w:type="continuationSeparator" w:id="0">
    <w:p w14:paraId="53F21776" w14:textId="77777777" w:rsidR="00E21E66" w:rsidRDefault="00E2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2A6F"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77D3"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A29D" w14:textId="77777777" w:rsidR="00E21E66" w:rsidRDefault="00E21E66">
      <w:r>
        <w:separator/>
      </w:r>
    </w:p>
  </w:footnote>
  <w:footnote w:type="continuationSeparator" w:id="0">
    <w:p w14:paraId="6B345D40" w14:textId="77777777" w:rsidR="00E21E66" w:rsidRDefault="00E2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F147"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5230A8"/>
    <w:multiLevelType w:val="hybridMultilevel"/>
    <w:tmpl w:val="F66C2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11A1943"/>
    <w:multiLevelType w:val="hybridMultilevel"/>
    <w:tmpl w:val="B57AB500"/>
    <w:lvl w:ilvl="0" w:tplc="0C090001">
      <w:start w:val="1"/>
      <w:numFmt w:val="bullet"/>
      <w:lvlText w:val=""/>
      <w:lvlJc w:val="left"/>
      <w:pPr>
        <w:tabs>
          <w:tab w:val="num" w:pos="681"/>
        </w:tabs>
        <w:ind w:left="681" w:hanging="284"/>
      </w:pPr>
      <w:rPr>
        <w:rFonts w:ascii="Symbol" w:hAnsi="Symbol" w:hint="default"/>
        <w:color w:val="auto"/>
        <w:sz w:val="24"/>
      </w:rPr>
    </w:lvl>
    <w:lvl w:ilvl="1" w:tplc="0C090001">
      <w:start w:val="1"/>
      <w:numFmt w:val="bullet"/>
      <w:lvlText w:val=""/>
      <w:lvlJc w:val="left"/>
      <w:pPr>
        <w:tabs>
          <w:tab w:val="num" w:pos="1990"/>
        </w:tabs>
        <w:ind w:left="1990" w:hanging="360"/>
      </w:pPr>
      <w:rPr>
        <w:rFonts w:ascii="Symbol" w:hAnsi="Symbol" w:hint="default"/>
        <w:color w:val="auto"/>
        <w:sz w:val="24"/>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05736"/>
    <w:multiLevelType w:val="hybridMultilevel"/>
    <w:tmpl w:val="E8D6E286"/>
    <w:lvl w:ilvl="0" w:tplc="91A2807A">
      <w:start w:val="1"/>
      <w:numFmt w:val="decimal"/>
      <w:lvlText w:val="%1."/>
      <w:lvlJc w:val="left"/>
      <w:pPr>
        <w:tabs>
          <w:tab w:val="num" w:pos="397"/>
        </w:tabs>
        <w:ind w:left="397" w:hanging="397"/>
      </w:pPr>
      <w:rPr>
        <w:rFonts w:hint="default"/>
        <w:color w:val="auto"/>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345C48"/>
    <w:multiLevelType w:val="hybridMultilevel"/>
    <w:tmpl w:val="4710C64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239262E"/>
    <w:multiLevelType w:val="hybridMultilevel"/>
    <w:tmpl w:val="BDF28D2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6" w15:restartNumberingAfterBreak="0">
    <w:nsid w:val="7C552F07"/>
    <w:multiLevelType w:val="hybridMultilevel"/>
    <w:tmpl w:val="B1000054"/>
    <w:lvl w:ilvl="0" w:tplc="0C090001">
      <w:start w:val="1"/>
      <w:numFmt w:val="bullet"/>
      <w:lvlText w:val=""/>
      <w:lvlJc w:val="left"/>
      <w:pPr>
        <w:tabs>
          <w:tab w:val="num" w:pos="681"/>
        </w:tabs>
        <w:ind w:left="681" w:hanging="284"/>
      </w:pPr>
      <w:rPr>
        <w:rFonts w:ascii="Symbol" w:hAnsi="Symbol" w:hint="default"/>
        <w:color w:val="auto"/>
        <w:sz w:val="24"/>
      </w:rPr>
    </w:lvl>
    <w:lvl w:ilvl="1" w:tplc="0C090001">
      <w:start w:val="1"/>
      <w:numFmt w:val="bullet"/>
      <w:lvlText w:val=""/>
      <w:lvlJc w:val="left"/>
      <w:pPr>
        <w:tabs>
          <w:tab w:val="num" w:pos="1990"/>
        </w:tabs>
        <w:ind w:left="1990" w:hanging="360"/>
      </w:pPr>
      <w:rPr>
        <w:rFonts w:ascii="Symbol" w:hAnsi="Symbol" w:hint="default"/>
        <w:color w:val="auto"/>
        <w:sz w:val="24"/>
      </w:rPr>
    </w:lvl>
    <w:lvl w:ilvl="2" w:tplc="04090005" w:tentative="1">
      <w:start w:val="1"/>
      <w:numFmt w:val="bullet"/>
      <w:lvlText w:val=""/>
      <w:lvlJc w:val="left"/>
      <w:pPr>
        <w:tabs>
          <w:tab w:val="num" w:pos="2710"/>
        </w:tabs>
        <w:ind w:left="2710" w:hanging="360"/>
      </w:pPr>
      <w:rPr>
        <w:rFonts w:ascii="Wingdings" w:hAnsi="Wingdings" w:hint="default"/>
      </w:rPr>
    </w:lvl>
    <w:lvl w:ilvl="3" w:tplc="04090001" w:tentative="1">
      <w:start w:val="1"/>
      <w:numFmt w:val="bullet"/>
      <w:lvlText w:val=""/>
      <w:lvlJc w:val="left"/>
      <w:pPr>
        <w:tabs>
          <w:tab w:val="num" w:pos="3430"/>
        </w:tabs>
        <w:ind w:left="3430" w:hanging="360"/>
      </w:pPr>
      <w:rPr>
        <w:rFonts w:ascii="Symbol" w:hAnsi="Symbol" w:hint="default"/>
      </w:rPr>
    </w:lvl>
    <w:lvl w:ilvl="4" w:tplc="04090003" w:tentative="1">
      <w:start w:val="1"/>
      <w:numFmt w:val="bullet"/>
      <w:lvlText w:val="o"/>
      <w:lvlJc w:val="left"/>
      <w:pPr>
        <w:tabs>
          <w:tab w:val="num" w:pos="4150"/>
        </w:tabs>
        <w:ind w:left="4150" w:hanging="360"/>
      </w:pPr>
      <w:rPr>
        <w:rFonts w:ascii="Courier New" w:hAnsi="Courier New" w:hint="default"/>
      </w:rPr>
    </w:lvl>
    <w:lvl w:ilvl="5" w:tplc="04090005" w:tentative="1">
      <w:start w:val="1"/>
      <w:numFmt w:val="bullet"/>
      <w:lvlText w:val=""/>
      <w:lvlJc w:val="left"/>
      <w:pPr>
        <w:tabs>
          <w:tab w:val="num" w:pos="4870"/>
        </w:tabs>
        <w:ind w:left="4870" w:hanging="360"/>
      </w:pPr>
      <w:rPr>
        <w:rFonts w:ascii="Wingdings" w:hAnsi="Wingdings" w:hint="default"/>
      </w:rPr>
    </w:lvl>
    <w:lvl w:ilvl="6" w:tplc="04090001" w:tentative="1">
      <w:start w:val="1"/>
      <w:numFmt w:val="bullet"/>
      <w:lvlText w:val=""/>
      <w:lvlJc w:val="left"/>
      <w:pPr>
        <w:tabs>
          <w:tab w:val="num" w:pos="5590"/>
        </w:tabs>
        <w:ind w:left="5590" w:hanging="360"/>
      </w:pPr>
      <w:rPr>
        <w:rFonts w:ascii="Symbol" w:hAnsi="Symbol" w:hint="default"/>
      </w:rPr>
    </w:lvl>
    <w:lvl w:ilvl="7" w:tplc="04090003" w:tentative="1">
      <w:start w:val="1"/>
      <w:numFmt w:val="bullet"/>
      <w:lvlText w:val="o"/>
      <w:lvlJc w:val="left"/>
      <w:pPr>
        <w:tabs>
          <w:tab w:val="num" w:pos="6310"/>
        </w:tabs>
        <w:ind w:left="6310" w:hanging="360"/>
      </w:pPr>
      <w:rPr>
        <w:rFonts w:ascii="Courier New" w:hAnsi="Courier New" w:hint="default"/>
      </w:rPr>
    </w:lvl>
    <w:lvl w:ilvl="8" w:tplc="04090005" w:tentative="1">
      <w:start w:val="1"/>
      <w:numFmt w:val="bullet"/>
      <w:lvlText w:val=""/>
      <w:lvlJc w:val="left"/>
      <w:pPr>
        <w:tabs>
          <w:tab w:val="num" w:pos="7030"/>
        </w:tabs>
        <w:ind w:left="7030" w:hanging="360"/>
      </w:pPr>
      <w:rPr>
        <w:rFonts w:ascii="Wingdings" w:hAnsi="Wingdings" w:hint="default"/>
      </w:rPr>
    </w:lvl>
  </w:abstractNum>
  <w:num w:numId="1">
    <w:abstractNumId w:val="25"/>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2"/>
  </w:num>
  <w:num w:numId="12">
    <w:abstractNumId w:val="18"/>
  </w:num>
  <w:num w:numId="13">
    <w:abstractNumId w:val="15"/>
  </w:num>
  <w:num w:numId="14">
    <w:abstractNumId w:val="35"/>
  </w:num>
  <w:num w:numId="15">
    <w:abstractNumId w:val="26"/>
  </w:num>
  <w:num w:numId="16">
    <w:abstractNumId w:val="11"/>
  </w:num>
  <w:num w:numId="17">
    <w:abstractNumId w:val="12"/>
  </w:num>
  <w:num w:numId="18">
    <w:abstractNumId w:val="30"/>
  </w:num>
  <w:num w:numId="19">
    <w:abstractNumId w:val="33"/>
  </w:num>
  <w:num w:numId="20">
    <w:abstractNumId w:val="24"/>
  </w:num>
  <w:num w:numId="21">
    <w:abstractNumId w:val="9"/>
  </w:num>
  <w:num w:numId="22">
    <w:abstractNumId w:val="34"/>
  </w:num>
  <w:num w:numId="23">
    <w:abstractNumId w:val="11"/>
  </w:num>
  <w:num w:numId="24">
    <w:abstractNumId w:val="20"/>
  </w:num>
  <w:num w:numId="25">
    <w:abstractNumId w:val="29"/>
  </w:num>
  <w:num w:numId="26">
    <w:abstractNumId w:val="22"/>
  </w:num>
  <w:num w:numId="27">
    <w:abstractNumId w:val="28"/>
  </w:num>
  <w:num w:numId="28">
    <w:abstractNumId w:val="31"/>
  </w:num>
  <w:num w:numId="29">
    <w:abstractNumId w:val="10"/>
  </w:num>
  <w:num w:numId="30">
    <w:abstractNumId w:val="5"/>
  </w:num>
  <w:num w:numId="31">
    <w:abstractNumId w:val="19"/>
  </w:num>
  <w:num w:numId="32">
    <w:abstractNumId w:val="2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6"/>
  </w:num>
  <w:num w:numId="36">
    <w:abstractNumId w:val="13"/>
  </w:num>
  <w:num w:numId="37">
    <w:abstractNumId w:val="7"/>
  </w:num>
  <w:num w:numId="38">
    <w:abstractNumId w:val="17"/>
  </w:num>
  <w:num w:numId="39">
    <w:abstractNumId w:val="23"/>
  </w:num>
  <w:num w:numId="40">
    <w:abstractNumId w:val="21"/>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66"/>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3E1E"/>
    <w:rsid w:val="001969A6"/>
    <w:rsid w:val="001B2AB0"/>
    <w:rsid w:val="001B3010"/>
    <w:rsid w:val="001B3A56"/>
    <w:rsid w:val="001B7DD0"/>
    <w:rsid w:val="001C21AC"/>
    <w:rsid w:val="001D198D"/>
    <w:rsid w:val="001D437E"/>
    <w:rsid w:val="001D7B22"/>
    <w:rsid w:val="001E369D"/>
    <w:rsid w:val="001E6314"/>
    <w:rsid w:val="00200466"/>
    <w:rsid w:val="0020761E"/>
    <w:rsid w:val="00207C5E"/>
    <w:rsid w:val="0021332F"/>
    <w:rsid w:val="0021438D"/>
    <w:rsid w:val="00234BA9"/>
    <w:rsid w:val="00240B7F"/>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224CF"/>
    <w:rsid w:val="006261E4"/>
    <w:rsid w:val="00643AD0"/>
    <w:rsid w:val="00655DC0"/>
    <w:rsid w:val="00661105"/>
    <w:rsid w:val="00663EB4"/>
    <w:rsid w:val="00672455"/>
    <w:rsid w:val="006751D7"/>
    <w:rsid w:val="00680225"/>
    <w:rsid w:val="00685C98"/>
    <w:rsid w:val="00687773"/>
    <w:rsid w:val="00695D67"/>
    <w:rsid w:val="006A1768"/>
    <w:rsid w:val="006A2F36"/>
    <w:rsid w:val="006A7CAA"/>
    <w:rsid w:val="006B0197"/>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2D67"/>
    <w:rsid w:val="007931A2"/>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009C9"/>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9E7BC9"/>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1CE9"/>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438C"/>
    <w:rsid w:val="00DD6876"/>
    <w:rsid w:val="00DF0823"/>
    <w:rsid w:val="00DF38CE"/>
    <w:rsid w:val="00E02F92"/>
    <w:rsid w:val="00E03838"/>
    <w:rsid w:val="00E06887"/>
    <w:rsid w:val="00E11204"/>
    <w:rsid w:val="00E14331"/>
    <w:rsid w:val="00E21E66"/>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B69B2"/>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FEAAB"/>
  <w15:docId w15:val="{2EEC2324-0D13-44CA-BC29-4725848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9E7BC9"/>
    <w:rPr>
      <w:sz w:val="16"/>
      <w:szCs w:val="16"/>
    </w:rPr>
  </w:style>
  <w:style w:type="paragraph" w:styleId="CommentText">
    <w:name w:val="annotation text"/>
    <w:basedOn w:val="Normal"/>
    <w:link w:val="CommentTextChar"/>
    <w:semiHidden/>
    <w:unhideWhenUsed/>
    <w:rsid w:val="009E7BC9"/>
    <w:pPr>
      <w:spacing w:line="240" w:lineRule="auto"/>
    </w:pPr>
    <w:rPr>
      <w:sz w:val="20"/>
      <w:szCs w:val="20"/>
    </w:rPr>
  </w:style>
  <w:style w:type="character" w:customStyle="1" w:styleId="CommentTextChar">
    <w:name w:val="Comment Text Char"/>
    <w:basedOn w:val="DefaultParagraphFont"/>
    <w:link w:val="CommentText"/>
    <w:semiHidden/>
    <w:rsid w:val="009E7BC9"/>
    <w:rPr>
      <w:rFonts w:ascii="Gill Sans MT" w:hAnsi="Gill Sans MT"/>
      <w:lang w:eastAsia="en-US"/>
    </w:rPr>
  </w:style>
  <w:style w:type="paragraph" w:styleId="CommentSubject">
    <w:name w:val="annotation subject"/>
    <w:basedOn w:val="CommentText"/>
    <w:next w:val="CommentText"/>
    <w:link w:val="CommentSubjectChar"/>
    <w:semiHidden/>
    <w:unhideWhenUsed/>
    <w:rsid w:val="009E7BC9"/>
    <w:rPr>
      <w:b/>
      <w:bCs/>
    </w:rPr>
  </w:style>
  <w:style w:type="character" w:customStyle="1" w:styleId="CommentSubjectChar">
    <w:name w:val="Comment Subject Char"/>
    <w:basedOn w:val="CommentTextChar"/>
    <w:link w:val="CommentSubject"/>
    <w:semiHidden/>
    <w:rsid w:val="009E7BC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2877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AAAB-9413-4F5B-AC68-FEF43CDA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10555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mcritchley</dc:creator>
  <cp:keywords/>
  <dc:description/>
  <cp:lastModifiedBy>Brown, Michael J</cp:lastModifiedBy>
  <cp:revision>3</cp:revision>
  <cp:lastPrinted>2007-10-18T04:59:00Z</cp:lastPrinted>
  <dcterms:created xsi:type="dcterms:W3CDTF">2020-04-08T05:46:00Z</dcterms:created>
  <dcterms:modified xsi:type="dcterms:W3CDTF">2020-04-08T05:46:00Z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
  </property>
  <property fmtid="{D5CDD505-2E9C-101B-9397-08002B2CF9AE}" pid="49" name="PositionNumber">
    <vt:lpwstr/>
  </property>
  <property fmtid="{D5CDD505-2E9C-101B-9397-08002B2CF9AE}" pid="50" name="PositionStatus">
    <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