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rsidP="00576458">
            <w:pPr>
              <w:pStyle w:val="formtext"/>
              <w:widowControl/>
              <w:spacing w:before="0" w:line="360" w:lineRule="auto"/>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rsidP="00576458">
            <w:pPr>
              <w:pStyle w:val="BodyText"/>
              <w:spacing w:line="360" w:lineRule="auto"/>
              <w:rPr>
                <w:sz w:val="36"/>
                <w:szCs w:val="36"/>
              </w:rPr>
            </w:pPr>
            <w:r>
              <w:rPr>
                <w:sz w:val="36"/>
                <w:szCs w:val="36"/>
              </w:rPr>
              <w:t>Position Description</w:t>
            </w:r>
          </w:p>
        </w:tc>
      </w:tr>
    </w:tbl>
    <w:p w:rsidR="003C37FC" w:rsidRPr="00A827B6" w:rsidRDefault="003C37FC" w:rsidP="00576458">
      <w:pPr>
        <w:pStyle w:val="norm10plus"/>
        <w:widowControl/>
        <w:overflowPunct w:val="0"/>
        <w:spacing w:after="0" w:line="480" w:lineRule="auto"/>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4528"/>
        <w:gridCol w:w="5899"/>
      </w:tblGrid>
      <w:tr w:rsidR="00772450" w:rsidRPr="00A827B6" w:rsidTr="00A827B6">
        <w:trPr>
          <w:cantSplit/>
        </w:trPr>
        <w:tc>
          <w:tcPr>
            <w:tcW w:w="4528" w:type="dxa"/>
          </w:tcPr>
          <w:p w:rsidR="00772450" w:rsidRPr="00A827B6" w:rsidRDefault="00772450" w:rsidP="00772450">
            <w:pPr>
              <w:pStyle w:val="formtext"/>
              <w:spacing w:after="60" w:line="360" w:lineRule="auto"/>
              <w:rPr>
                <w:b/>
                <w:bCs/>
                <w:sz w:val="20"/>
                <w:szCs w:val="20"/>
              </w:rPr>
            </w:pPr>
            <w:r w:rsidRPr="00A827B6">
              <w:rPr>
                <w:b/>
                <w:bCs/>
                <w:sz w:val="20"/>
                <w:szCs w:val="20"/>
              </w:rPr>
              <w:t>College/Division:</w:t>
            </w:r>
            <w:r w:rsidRPr="00A827B6">
              <w:rPr>
                <w:b/>
                <w:bCs/>
                <w:sz w:val="20"/>
                <w:szCs w:val="20"/>
              </w:rPr>
              <w:tab/>
            </w:r>
          </w:p>
        </w:tc>
        <w:tc>
          <w:tcPr>
            <w:tcW w:w="5899" w:type="dxa"/>
          </w:tcPr>
          <w:p w:rsidR="00772450" w:rsidRPr="00A827B6" w:rsidRDefault="00772450" w:rsidP="008B1F66">
            <w:pPr>
              <w:spacing w:after="60" w:line="360" w:lineRule="auto"/>
            </w:pPr>
            <w:r w:rsidRPr="00A827B6">
              <w:rPr>
                <w:bCs/>
              </w:rPr>
              <w:t>College of Business and Economics</w:t>
            </w:r>
          </w:p>
        </w:tc>
      </w:tr>
      <w:tr w:rsidR="00772450" w:rsidRPr="00A827B6" w:rsidTr="00A827B6">
        <w:trPr>
          <w:cantSplit/>
        </w:trPr>
        <w:tc>
          <w:tcPr>
            <w:tcW w:w="4528" w:type="dxa"/>
          </w:tcPr>
          <w:p w:rsidR="00772450" w:rsidRPr="00A827B6" w:rsidRDefault="00772450" w:rsidP="00576458">
            <w:pPr>
              <w:pStyle w:val="formtext"/>
              <w:widowControl/>
              <w:spacing w:after="60" w:line="360" w:lineRule="auto"/>
              <w:rPr>
                <w:b/>
                <w:bCs/>
                <w:sz w:val="20"/>
                <w:szCs w:val="20"/>
              </w:rPr>
            </w:pPr>
            <w:r w:rsidRPr="00A827B6">
              <w:rPr>
                <w:b/>
                <w:bCs/>
                <w:sz w:val="20"/>
                <w:szCs w:val="20"/>
              </w:rPr>
              <w:t>Faculty/School/Centre:</w:t>
            </w:r>
          </w:p>
        </w:tc>
        <w:tc>
          <w:tcPr>
            <w:tcW w:w="5899" w:type="dxa"/>
          </w:tcPr>
          <w:p w:rsidR="00772450" w:rsidRPr="00A827B6" w:rsidRDefault="00772450" w:rsidP="008B1F66">
            <w:pPr>
              <w:spacing w:after="60" w:line="360" w:lineRule="auto"/>
            </w:pPr>
            <w:r w:rsidRPr="00A827B6">
              <w:rPr>
                <w:bCs/>
              </w:rPr>
              <w:t>Research School of Management</w:t>
            </w:r>
          </w:p>
        </w:tc>
      </w:tr>
      <w:tr w:rsidR="003C37FC" w:rsidRPr="00A827B6" w:rsidTr="00A827B6">
        <w:trPr>
          <w:cantSplit/>
        </w:trPr>
        <w:tc>
          <w:tcPr>
            <w:tcW w:w="4528" w:type="dxa"/>
          </w:tcPr>
          <w:p w:rsidR="003C37FC" w:rsidRPr="00A827B6" w:rsidRDefault="003C37FC" w:rsidP="00576458">
            <w:pPr>
              <w:pStyle w:val="formtext"/>
              <w:widowControl/>
              <w:spacing w:after="60" w:line="360" w:lineRule="auto"/>
              <w:rPr>
                <w:b/>
                <w:bCs/>
                <w:sz w:val="20"/>
                <w:szCs w:val="20"/>
              </w:rPr>
            </w:pPr>
            <w:r w:rsidRPr="00A827B6">
              <w:rPr>
                <w:b/>
                <w:bCs/>
                <w:sz w:val="20"/>
                <w:szCs w:val="20"/>
              </w:rPr>
              <w:t xml:space="preserve">Position Title: </w:t>
            </w:r>
          </w:p>
        </w:tc>
        <w:tc>
          <w:tcPr>
            <w:tcW w:w="5899" w:type="dxa"/>
          </w:tcPr>
          <w:p w:rsidR="003C37FC" w:rsidRPr="00A827B6" w:rsidRDefault="00433F74" w:rsidP="008B1F66">
            <w:pPr>
              <w:spacing w:after="60" w:line="360" w:lineRule="auto"/>
            </w:pPr>
            <w:r w:rsidRPr="00A827B6">
              <w:t>M</w:t>
            </w:r>
            <w:r w:rsidR="008B1F66" w:rsidRPr="00A827B6">
              <w:t>BA M</w:t>
            </w:r>
            <w:r w:rsidRPr="00A827B6">
              <w:t xml:space="preserve">arketing and </w:t>
            </w:r>
            <w:r w:rsidR="008B1F66" w:rsidRPr="00A827B6">
              <w:t xml:space="preserve">Industry Engagement </w:t>
            </w:r>
            <w:r w:rsidRPr="00A827B6">
              <w:t xml:space="preserve">Coordinator </w:t>
            </w:r>
          </w:p>
        </w:tc>
      </w:tr>
      <w:tr w:rsidR="003C37FC" w:rsidRPr="00A827B6" w:rsidTr="00A827B6">
        <w:trPr>
          <w:cantSplit/>
        </w:trPr>
        <w:tc>
          <w:tcPr>
            <w:tcW w:w="4528" w:type="dxa"/>
          </w:tcPr>
          <w:p w:rsidR="003C37FC" w:rsidRPr="00A827B6" w:rsidRDefault="003C37FC" w:rsidP="00576458">
            <w:pPr>
              <w:pStyle w:val="formtext"/>
              <w:widowControl/>
              <w:spacing w:after="60" w:line="360" w:lineRule="auto"/>
              <w:rPr>
                <w:b/>
                <w:bCs/>
                <w:sz w:val="20"/>
                <w:szCs w:val="20"/>
              </w:rPr>
            </w:pPr>
            <w:r w:rsidRPr="00A827B6">
              <w:rPr>
                <w:b/>
                <w:bCs/>
                <w:sz w:val="20"/>
                <w:szCs w:val="20"/>
              </w:rPr>
              <w:t>Classification:</w:t>
            </w:r>
          </w:p>
        </w:tc>
        <w:tc>
          <w:tcPr>
            <w:tcW w:w="5899" w:type="dxa"/>
          </w:tcPr>
          <w:p w:rsidR="003C37FC" w:rsidRPr="00A827B6" w:rsidRDefault="00433F74" w:rsidP="00576458">
            <w:pPr>
              <w:spacing w:after="60" w:line="360" w:lineRule="auto"/>
            </w:pPr>
            <w:r w:rsidRPr="00A827B6">
              <w:t>ANU Officer Grade 6/7 (Administration)</w:t>
            </w:r>
          </w:p>
        </w:tc>
      </w:tr>
      <w:tr w:rsidR="00772450" w:rsidRPr="00A827B6" w:rsidTr="00A827B6">
        <w:trPr>
          <w:cantSplit/>
        </w:trPr>
        <w:tc>
          <w:tcPr>
            <w:tcW w:w="4528" w:type="dxa"/>
          </w:tcPr>
          <w:p w:rsidR="00772450" w:rsidRPr="00A827B6" w:rsidRDefault="00772450" w:rsidP="00576458">
            <w:pPr>
              <w:pStyle w:val="formtext"/>
              <w:widowControl/>
              <w:spacing w:after="60" w:line="360" w:lineRule="auto"/>
              <w:rPr>
                <w:b/>
                <w:bCs/>
                <w:sz w:val="20"/>
                <w:szCs w:val="20"/>
              </w:rPr>
            </w:pPr>
            <w:r w:rsidRPr="00A827B6">
              <w:rPr>
                <w:b/>
                <w:bCs/>
                <w:sz w:val="20"/>
                <w:szCs w:val="20"/>
              </w:rPr>
              <w:t>Responsible to:</w:t>
            </w:r>
          </w:p>
        </w:tc>
        <w:tc>
          <w:tcPr>
            <w:tcW w:w="5899" w:type="dxa"/>
          </w:tcPr>
          <w:p w:rsidR="00772450" w:rsidRPr="00A827B6" w:rsidRDefault="00772450" w:rsidP="00576458">
            <w:pPr>
              <w:spacing w:after="60" w:line="360" w:lineRule="auto"/>
            </w:pPr>
            <w:r w:rsidRPr="00A827B6">
              <w:t>School Manager</w:t>
            </w:r>
          </w:p>
        </w:tc>
      </w:tr>
      <w:tr w:rsidR="00A827B6" w:rsidRPr="00A827B6" w:rsidTr="00A827B6">
        <w:trPr>
          <w:cantSplit/>
        </w:trPr>
        <w:tc>
          <w:tcPr>
            <w:tcW w:w="4528" w:type="dxa"/>
          </w:tcPr>
          <w:p w:rsidR="00A827B6" w:rsidRPr="00A827B6" w:rsidRDefault="00A827B6" w:rsidP="00576458">
            <w:pPr>
              <w:pStyle w:val="formtext"/>
              <w:widowControl/>
              <w:spacing w:after="60" w:line="360" w:lineRule="auto"/>
              <w:rPr>
                <w:b/>
                <w:bCs/>
                <w:sz w:val="20"/>
                <w:szCs w:val="20"/>
              </w:rPr>
            </w:pPr>
            <w:r w:rsidRPr="00A827B6">
              <w:rPr>
                <w:b/>
                <w:bCs/>
                <w:sz w:val="20"/>
                <w:szCs w:val="20"/>
              </w:rPr>
              <w:t>Number of positions that report to this role:</w:t>
            </w:r>
          </w:p>
        </w:tc>
        <w:tc>
          <w:tcPr>
            <w:tcW w:w="5899" w:type="dxa"/>
          </w:tcPr>
          <w:p w:rsidR="00A827B6" w:rsidRPr="00A827B6" w:rsidRDefault="00A827B6" w:rsidP="00576458">
            <w:pPr>
              <w:spacing w:after="60" w:line="360" w:lineRule="auto"/>
            </w:pPr>
            <w:r w:rsidRPr="00A827B6">
              <w:t>Nil</w:t>
            </w:r>
          </w:p>
        </w:tc>
      </w:tr>
    </w:tbl>
    <w:p w:rsidR="003C37FC" w:rsidRPr="00A827B6" w:rsidRDefault="003C37FC" w:rsidP="00576458">
      <w:pPr>
        <w:spacing w:line="480" w:lineRule="auto"/>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A827B6">
        <w:tc>
          <w:tcPr>
            <w:tcW w:w="10427" w:type="dxa"/>
            <w:tcBorders>
              <w:top w:val="single" w:sz="4" w:space="0" w:color="auto"/>
              <w:bottom w:val="single" w:sz="4" w:space="0" w:color="auto"/>
            </w:tcBorders>
          </w:tcPr>
          <w:p w:rsidR="006B28C8" w:rsidRPr="00A827B6" w:rsidRDefault="00424253" w:rsidP="00576458">
            <w:pPr>
              <w:spacing w:line="360" w:lineRule="auto"/>
              <w:rPr>
                <w:b/>
                <w:bCs/>
                <w:sz w:val="24"/>
                <w:szCs w:val="24"/>
              </w:rPr>
            </w:pPr>
            <w:r w:rsidRPr="00A827B6">
              <w:rPr>
                <w:b/>
                <w:bCs/>
                <w:sz w:val="24"/>
                <w:szCs w:val="24"/>
              </w:rPr>
              <w:t>PURPOSE STATEMENT</w:t>
            </w:r>
          </w:p>
          <w:p w:rsidR="00067B0B" w:rsidRPr="00A827B6" w:rsidRDefault="00506497" w:rsidP="00067B0B">
            <w:pPr>
              <w:tabs>
                <w:tab w:val="left" w:pos="945"/>
              </w:tabs>
              <w:spacing w:line="360" w:lineRule="auto"/>
              <w:rPr>
                <w:color w:val="000000" w:themeColor="text1"/>
              </w:rPr>
            </w:pPr>
            <w:bookmarkStart w:id="0" w:name="OLE_LINK1"/>
            <w:r w:rsidRPr="00A827B6">
              <w:t xml:space="preserve">The </w:t>
            </w:r>
            <w:r w:rsidR="008B1F66" w:rsidRPr="00A827B6">
              <w:t xml:space="preserve">MBA Marketing and Industry Engagement </w:t>
            </w:r>
            <w:r w:rsidR="00C6599B" w:rsidRPr="00A827B6">
              <w:t xml:space="preserve">Coordinator </w:t>
            </w:r>
            <w:r w:rsidRPr="00A827B6">
              <w:t xml:space="preserve">provides </w:t>
            </w:r>
            <w:r w:rsidR="002E7D3A">
              <w:t xml:space="preserve">the Research School of Management (RSM) with </w:t>
            </w:r>
            <w:r w:rsidRPr="00A827B6">
              <w:t>high level</w:t>
            </w:r>
            <w:r w:rsidR="00E40461" w:rsidRPr="00A827B6">
              <w:t xml:space="preserve">, comprehensive </w:t>
            </w:r>
            <w:r w:rsidRPr="00A827B6">
              <w:t xml:space="preserve">support </w:t>
            </w:r>
            <w:r w:rsidR="00C71A6B" w:rsidRPr="00A827B6">
              <w:t>on</w:t>
            </w:r>
            <w:r w:rsidR="00424253" w:rsidRPr="00A827B6">
              <w:t xml:space="preserve"> </w:t>
            </w:r>
            <w:r w:rsidR="001770B7" w:rsidRPr="00A827B6">
              <w:t xml:space="preserve">a diverse range of </w:t>
            </w:r>
            <w:r w:rsidR="00C6599B" w:rsidRPr="00A827B6">
              <w:t>marketing</w:t>
            </w:r>
            <w:r w:rsidR="002E7D3A">
              <w:t xml:space="preserve"> (MBA)</w:t>
            </w:r>
            <w:r w:rsidR="00C6599B" w:rsidRPr="00A827B6">
              <w:t>, outreach</w:t>
            </w:r>
            <w:r w:rsidR="002E7D3A">
              <w:t xml:space="preserve"> and engagement,</w:t>
            </w:r>
            <w:r w:rsidR="00C6599B" w:rsidRPr="00A827B6">
              <w:t xml:space="preserve"> </w:t>
            </w:r>
            <w:proofErr w:type="spellStart"/>
            <w:r w:rsidR="00C6599B" w:rsidRPr="00A827B6">
              <w:t>and</w:t>
            </w:r>
            <w:proofErr w:type="spellEnd"/>
            <w:r w:rsidR="00C6599B" w:rsidRPr="00A827B6">
              <w:t xml:space="preserve"> communications</w:t>
            </w:r>
            <w:r w:rsidR="00C64AEF" w:rsidRPr="00A827B6">
              <w:t xml:space="preserve"> activities</w:t>
            </w:r>
            <w:r w:rsidR="001770B7" w:rsidRPr="00A827B6">
              <w:t xml:space="preserve">, including </w:t>
            </w:r>
            <w:r w:rsidR="00002644" w:rsidRPr="00A827B6">
              <w:t>the development and delivery of web</w:t>
            </w:r>
            <w:r w:rsidR="00E33D5A" w:rsidRPr="00A827B6">
              <w:t>-</w:t>
            </w:r>
            <w:r w:rsidR="00002644" w:rsidRPr="00A827B6">
              <w:t>related projects</w:t>
            </w:r>
            <w:r w:rsidR="00E40461" w:rsidRPr="00A827B6">
              <w:t xml:space="preserve">, ensuring </w:t>
            </w:r>
            <w:r w:rsidR="00E33D5A" w:rsidRPr="00A827B6">
              <w:t xml:space="preserve">the </w:t>
            </w:r>
            <w:r w:rsidR="00E40461" w:rsidRPr="00A827B6">
              <w:t xml:space="preserve">effective and efficient delivery of activities. </w:t>
            </w:r>
            <w:r w:rsidR="001770B7" w:rsidRPr="00A827B6">
              <w:rPr>
                <w:color w:val="000000" w:themeColor="text1"/>
              </w:rPr>
              <w:t xml:space="preserve">The </w:t>
            </w:r>
            <w:r w:rsidR="008B1F66" w:rsidRPr="00A827B6">
              <w:t xml:space="preserve">MBA Marketing and Industry Engagement </w:t>
            </w:r>
            <w:r w:rsidR="00823281" w:rsidRPr="00A827B6">
              <w:t xml:space="preserve">Coordinator </w:t>
            </w:r>
            <w:r w:rsidR="001770B7" w:rsidRPr="00A827B6">
              <w:t>liaises with</w:t>
            </w:r>
            <w:r w:rsidR="00E40461" w:rsidRPr="00A827B6">
              <w:t xml:space="preserve"> senior management </w:t>
            </w:r>
            <w:r w:rsidR="00171B65" w:rsidRPr="00A827B6">
              <w:t>and provides</w:t>
            </w:r>
            <w:r w:rsidR="001770B7" w:rsidRPr="00A827B6">
              <w:t xml:space="preserve"> robust </w:t>
            </w:r>
            <w:r w:rsidR="00E40461" w:rsidRPr="00A827B6">
              <w:t xml:space="preserve">assistance and </w:t>
            </w:r>
            <w:r w:rsidR="001770B7" w:rsidRPr="00A827B6">
              <w:t xml:space="preserve">advice on </w:t>
            </w:r>
            <w:r w:rsidR="00CE35F7" w:rsidRPr="00A827B6">
              <w:rPr>
                <w:color w:val="000000" w:themeColor="text1"/>
              </w:rPr>
              <w:t xml:space="preserve">policies, </w:t>
            </w:r>
            <w:r w:rsidR="001770B7" w:rsidRPr="00A827B6">
              <w:rPr>
                <w:color w:val="000000" w:themeColor="text1"/>
              </w:rPr>
              <w:t>procedures and</w:t>
            </w:r>
            <w:r w:rsidR="00CE35F7" w:rsidRPr="00A827B6">
              <w:rPr>
                <w:color w:val="000000" w:themeColor="text1"/>
              </w:rPr>
              <w:t xml:space="preserve"> guidelines,</w:t>
            </w:r>
            <w:r w:rsidR="001770B7" w:rsidRPr="00A827B6">
              <w:rPr>
                <w:color w:val="000000" w:themeColor="text1"/>
              </w:rPr>
              <w:t xml:space="preserve"> </w:t>
            </w:r>
            <w:r w:rsidR="00CE35F7" w:rsidRPr="00A827B6">
              <w:rPr>
                <w:color w:val="000000" w:themeColor="text1"/>
              </w:rPr>
              <w:t xml:space="preserve">and </w:t>
            </w:r>
            <w:r w:rsidR="00E40461" w:rsidRPr="00A827B6">
              <w:rPr>
                <w:color w:val="000000" w:themeColor="text1"/>
              </w:rPr>
              <w:t xml:space="preserve">coordinates initiatives to </w:t>
            </w:r>
            <w:r w:rsidR="001770B7" w:rsidRPr="00A827B6">
              <w:rPr>
                <w:color w:val="000000" w:themeColor="text1"/>
              </w:rPr>
              <w:t xml:space="preserve">support the achievement of </w:t>
            </w:r>
            <w:r w:rsidR="002E7D3A">
              <w:rPr>
                <w:color w:val="000000" w:themeColor="text1"/>
              </w:rPr>
              <w:t xml:space="preserve">RSM’s and </w:t>
            </w:r>
            <w:r w:rsidR="00E33D5A" w:rsidRPr="00A827B6">
              <w:rPr>
                <w:color w:val="000000" w:themeColor="text1"/>
              </w:rPr>
              <w:t xml:space="preserve">the University’s </w:t>
            </w:r>
            <w:r w:rsidR="00E40461" w:rsidRPr="00A827B6">
              <w:rPr>
                <w:color w:val="000000" w:themeColor="text1"/>
              </w:rPr>
              <w:t xml:space="preserve">strategic goals. </w:t>
            </w:r>
            <w:r w:rsidR="001770B7" w:rsidRPr="00A827B6">
              <w:rPr>
                <w:color w:val="000000" w:themeColor="text1"/>
              </w:rPr>
              <w:t xml:space="preserve"> </w:t>
            </w:r>
          </w:p>
          <w:bookmarkEnd w:id="0"/>
          <w:p w:rsidR="006B28C8" w:rsidRPr="00A827B6" w:rsidRDefault="00424253" w:rsidP="008B1F66">
            <w:pPr>
              <w:tabs>
                <w:tab w:val="left" w:pos="945"/>
              </w:tabs>
              <w:spacing w:line="360" w:lineRule="auto"/>
              <w:rPr>
                <w:b/>
                <w:bCs/>
                <w:sz w:val="24"/>
                <w:szCs w:val="24"/>
              </w:rPr>
            </w:pPr>
            <w:r w:rsidRPr="00A827B6">
              <w:rPr>
                <w:b/>
                <w:bCs/>
                <w:sz w:val="24"/>
                <w:szCs w:val="24"/>
              </w:rPr>
              <w:t>KEY ACCOUNTABILITY AREAS</w:t>
            </w:r>
          </w:p>
          <w:p w:rsidR="006B28C8" w:rsidRPr="00A827B6" w:rsidRDefault="006B28C8" w:rsidP="00576458">
            <w:pPr>
              <w:spacing w:line="360" w:lineRule="auto"/>
              <w:rPr>
                <w:b/>
                <w:bCs/>
                <w:sz w:val="24"/>
                <w:szCs w:val="24"/>
              </w:rPr>
            </w:pPr>
            <w:r w:rsidRPr="00A827B6">
              <w:rPr>
                <w:b/>
                <w:bCs/>
                <w:sz w:val="24"/>
                <w:szCs w:val="24"/>
              </w:rPr>
              <w:t xml:space="preserve">Position Dimension &amp; Relationships: </w:t>
            </w:r>
          </w:p>
          <w:p w:rsidR="001770B7" w:rsidRPr="00A827B6" w:rsidRDefault="008D71A1" w:rsidP="00901C36">
            <w:pPr>
              <w:spacing w:line="360" w:lineRule="auto"/>
            </w:pPr>
            <w:r w:rsidRPr="00A827B6">
              <w:rPr>
                <w:iCs/>
              </w:rPr>
              <w:t xml:space="preserve">The </w:t>
            </w:r>
            <w:r w:rsidR="008B1F66" w:rsidRPr="00A827B6">
              <w:t xml:space="preserve">MBA Marketing and Industry Engagement </w:t>
            </w:r>
            <w:r w:rsidR="00171B65" w:rsidRPr="00A827B6">
              <w:rPr>
                <w:iCs/>
              </w:rPr>
              <w:t xml:space="preserve">Coordinator </w:t>
            </w:r>
            <w:r w:rsidR="00D33B97" w:rsidRPr="00A827B6">
              <w:t xml:space="preserve">works closely with </w:t>
            </w:r>
            <w:r w:rsidR="002E7D3A">
              <w:t xml:space="preserve">RSM staff, </w:t>
            </w:r>
            <w:r w:rsidR="00D33B97" w:rsidRPr="00A827B6">
              <w:t xml:space="preserve">members of the </w:t>
            </w:r>
            <w:r w:rsidR="00DE1839">
              <w:t xml:space="preserve">CBE </w:t>
            </w:r>
            <w:r w:rsidR="00F821B6" w:rsidRPr="00A827B6">
              <w:t>Marketing and Communications</w:t>
            </w:r>
            <w:r w:rsidR="00D33B97" w:rsidRPr="00A827B6">
              <w:t xml:space="preserve"> team</w:t>
            </w:r>
            <w:r w:rsidR="002E7D3A">
              <w:t>s</w:t>
            </w:r>
            <w:r w:rsidR="00A66B6B" w:rsidRPr="00A827B6">
              <w:t xml:space="preserve"> and with </w:t>
            </w:r>
            <w:r w:rsidR="00EE4262" w:rsidRPr="00A827B6">
              <w:t>relevant Central Divisions</w:t>
            </w:r>
            <w:r w:rsidR="00E33D5A" w:rsidRPr="00A827B6">
              <w:t xml:space="preserve"> and Colleges</w:t>
            </w:r>
            <w:r w:rsidR="00D33B97" w:rsidRPr="00A827B6">
              <w:t>, liaising w</w:t>
            </w:r>
            <w:r w:rsidR="00776B81" w:rsidRPr="00A827B6">
              <w:t xml:space="preserve">ith and providing high </w:t>
            </w:r>
            <w:r w:rsidR="00A66B6B" w:rsidRPr="00A827B6">
              <w:t>level</w:t>
            </w:r>
            <w:r w:rsidR="00E40461" w:rsidRPr="00A827B6">
              <w:t xml:space="preserve">, comprehensive </w:t>
            </w:r>
            <w:r w:rsidR="00F821B6" w:rsidRPr="00A827B6">
              <w:t xml:space="preserve">marketing, outreach and </w:t>
            </w:r>
            <w:r w:rsidR="008B1F66" w:rsidRPr="00A827B6">
              <w:t>engagement</w:t>
            </w:r>
            <w:r w:rsidR="0080583F" w:rsidRPr="00A827B6">
              <w:t xml:space="preserve"> </w:t>
            </w:r>
            <w:r w:rsidR="00E40461" w:rsidRPr="00A827B6">
              <w:t xml:space="preserve">service and </w:t>
            </w:r>
            <w:r w:rsidR="0080583F" w:rsidRPr="00A827B6">
              <w:t xml:space="preserve">advice </w:t>
            </w:r>
            <w:r w:rsidR="00A66B6B" w:rsidRPr="00A827B6">
              <w:t xml:space="preserve">to a wide variety of </w:t>
            </w:r>
            <w:r w:rsidR="00E40461" w:rsidRPr="00A827B6">
              <w:t xml:space="preserve">stakeholders. </w:t>
            </w:r>
            <w:r w:rsidR="00A66B6B" w:rsidRPr="00A827B6">
              <w:t xml:space="preserve">The </w:t>
            </w:r>
            <w:r w:rsidR="008B1F66" w:rsidRPr="00A827B6">
              <w:t xml:space="preserve">MBA Marketing and Industry Engagement </w:t>
            </w:r>
            <w:r w:rsidR="00A66B6B" w:rsidRPr="00A827B6">
              <w:t>Coordinator is responsible for the planning, coordination and execution of</w:t>
            </w:r>
            <w:r w:rsidR="002E7D3A">
              <w:t xml:space="preserve"> both</w:t>
            </w:r>
            <w:r w:rsidR="00A66B6B" w:rsidRPr="00A827B6">
              <w:t xml:space="preserve"> </w:t>
            </w:r>
            <w:r w:rsidR="008B1F66" w:rsidRPr="00A827B6">
              <w:t xml:space="preserve">MBA </w:t>
            </w:r>
            <w:r w:rsidR="00A66B6B" w:rsidRPr="00A827B6">
              <w:t>marketing</w:t>
            </w:r>
            <w:r w:rsidR="002E7D3A">
              <w:t xml:space="preserve"> and</w:t>
            </w:r>
            <w:r w:rsidR="00A66B6B" w:rsidRPr="00A827B6">
              <w:t xml:space="preserve"> </w:t>
            </w:r>
            <w:r w:rsidR="008B1F66" w:rsidRPr="00A827B6">
              <w:t>industry engagement</w:t>
            </w:r>
            <w:r w:rsidR="00A66B6B" w:rsidRPr="00A827B6">
              <w:t xml:space="preserve"> projects</w:t>
            </w:r>
            <w:r w:rsidR="002E7D3A">
              <w:t xml:space="preserve">, </w:t>
            </w:r>
            <w:bookmarkStart w:id="1" w:name="_GoBack"/>
            <w:bookmarkEnd w:id="1"/>
            <w:r w:rsidR="009B3FC1" w:rsidRPr="00A827B6">
              <w:t xml:space="preserve">and </w:t>
            </w:r>
            <w:r w:rsidR="00D33B97" w:rsidRPr="00A827B6">
              <w:t xml:space="preserve">supports the implementation of </w:t>
            </w:r>
            <w:r w:rsidR="008B1F66" w:rsidRPr="00A827B6">
              <w:t>School and College</w:t>
            </w:r>
            <w:r w:rsidR="00D33B97" w:rsidRPr="00A827B6">
              <w:t xml:space="preserve"> initiatives.</w:t>
            </w:r>
          </w:p>
          <w:p w:rsidR="006B28C8" w:rsidRPr="00A827B6" w:rsidRDefault="006B28C8" w:rsidP="00576458">
            <w:pPr>
              <w:spacing w:line="360" w:lineRule="auto"/>
              <w:rPr>
                <w:b/>
                <w:bCs/>
                <w:sz w:val="24"/>
                <w:szCs w:val="24"/>
              </w:rPr>
            </w:pPr>
            <w:r w:rsidRPr="00A827B6">
              <w:rPr>
                <w:b/>
                <w:bCs/>
                <w:sz w:val="24"/>
                <w:szCs w:val="24"/>
              </w:rPr>
              <w:t>Role Statement:</w:t>
            </w:r>
          </w:p>
          <w:p w:rsidR="00E955A1" w:rsidRPr="00A827B6" w:rsidRDefault="00E955A1" w:rsidP="00576458">
            <w:pPr>
              <w:spacing w:line="360" w:lineRule="auto"/>
            </w:pPr>
            <w:r w:rsidRPr="00A827B6">
              <w:t>Under broad direction</w:t>
            </w:r>
            <w:r w:rsidR="00E40461" w:rsidRPr="00A827B6">
              <w:t xml:space="preserve">, </w:t>
            </w:r>
            <w:r w:rsidRPr="00A827B6">
              <w:t xml:space="preserve">the </w:t>
            </w:r>
            <w:r w:rsidR="008B1F66" w:rsidRPr="00A827B6">
              <w:t>MBA Marketing and Industry Engagement</w:t>
            </w:r>
            <w:r w:rsidR="00D93706" w:rsidRPr="00A827B6">
              <w:t xml:space="preserve"> Coordinator</w:t>
            </w:r>
            <w:r w:rsidR="0080583F" w:rsidRPr="00A827B6">
              <w:t xml:space="preserve"> </w:t>
            </w:r>
            <w:r w:rsidRPr="00A827B6">
              <w:t>will:</w:t>
            </w:r>
          </w:p>
          <w:p w:rsidR="00A552D7" w:rsidRPr="00A827B6" w:rsidRDefault="00435E1D" w:rsidP="00576458">
            <w:pPr>
              <w:pStyle w:val="ListParagraph"/>
              <w:numPr>
                <w:ilvl w:val="0"/>
                <w:numId w:val="37"/>
              </w:numPr>
              <w:spacing w:line="360" w:lineRule="auto"/>
              <w:textAlignment w:val="auto"/>
            </w:pPr>
            <w:r w:rsidRPr="00A827B6">
              <w:t xml:space="preserve">Coordinate operational aspects and provide high level advice and services on a wide range of </w:t>
            </w:r>
            <w:r w:rsidR="00E33D5A" w:rsidRPr="00A827B6">
              <w:t xml:space="preserve">sometimes complex </w:t>
            </w:r>
            <w:r w:rsidR="00864250" w:rsidRPr="00A827B6">
              <w:t>marketing</w:t>
            </w:r>
            <w:r w:rsidR="008B1F66" w:rsidRPr="00A827B6">
              <w:t xml:space="preserve"> (MBA)</w:t>
            </w:r>
            <w:r w:rsidR="00E40461" w:rsidRPr="00A827B6">
              <w:t xml:space="preserve">, outreach </w:t>
            </w:r>
            <w:r w:rsidR="00864250" w:rsidRPr="00A827B6">
              <w:t xml:space="preserve">and </w:t>
            </w:r>
            <w:r w:rsidR="008B1F66" w:rsidRPr="00A827B6">
              <w:t>industry engagement</w:t>
            </w:r>
            <w:r w:rsidR="0080583F" w:rsidRPr="00A827B6">
              <w:t xml:space="preserve"> </w:t>
            </w:r>
            <w:r w:rsidR="00FE492A" w:rsidRPr="00A827B6">
              <w:t>matters,</w:t>
            </w:r>
            <w:r w:rsidR="009C612C" w:rsidRPr="00A827B6">
              <w:t xml:space="preserve"> </w:t>
            </w:r>
            <w:r w:rsidR="00E03645" w:rsidRPr="00A827B6">
              <w:t xml:space="preserve">ensuring compliance with the </w:t>
            </w:r>
            <w:r w:rsidR="00864250" w:rsidRPr="00A827B6">
              <w:t>University's branding, advertising</w:t>
            </w:r>
            <w:r w:rsidR="00E40461" w:rsidRPr="00A827B6">
              <w:t xml:space="preserve"> and </w:t>
            </w:r>
            <w:r w:rsidR="00864250" w:rsidRPr="00A827B6">
              <w:t>publishing requirements and associated</w:t>
            </w:r>
            <w:r w:rsidR="00E33D5A" w:rsidRPr="00A827B6">
              <w:t xml:space="preserve"> </w:t>
            </w:r>
            <w:r w:rsidR="00864250" w:rsidRPr="00A827B6">
              <w:t>policies, procedures</w:t>
            </w:r>
            <w:r w:rsidR="00E33D5A" w:rsidRPr="00A827B6">
              <w:t xml:space="preserve">, guidelines </w:t>
            </w:r>
            <w:r w:rsidR="00E40461" w:rsidRPr="00A827B6">
              <w:t xml:space="preserve">and legal requirements. </w:t>
            </w:r>
          </w:p>
          <w:p w:rsidR="00FE492A" w:rsidRPr="00A827B6" w:rsidRDefault="001D7FC9" w:rsidP="00017E28">
            <w:pPr>
              <w:pStyle w:val="ListParagraph"/>
              <w:numPr>
                <w:ilvl w:val="0"/>
                <w:numId w:val="37"/>
              </w:numPr>
              <w:spacing w:line="360" w:lineRule="auto"/>
              <w:textAlignment w:val="auto"/>
            </w:pPr>
            <w:r w:rsidRPr="00A827B6">
              <w:t>Coordinate the implementation of</w:t>
            </w:r>
            <w:r w:rsidR="00FD3376" w:rsidRPr="00A827B6">
              <w:t xml:space="preserve"> marketing</w:t>
            </w:r>
            <w:r w:rsidR="00150384" w:rsidRPr="00A827B6">
              <w:t xml:space="preserve"> and</w:t>
            </w:r>
            <w:r w:rsidR="00FD3376" w:rsidRPr="00A827B6">
              <w:t xml:space="preserve"> media strategies</w:t>
            </w:r>
            <w:r w:rsidRPr="00A827B6">
              <w:t xml:space="preserve"> including advertising, </w:t>
            </w:r>
            <w:r w:rsidR="00FE492A" w:rsidRPr="00A827B6">
              <w:t xml:space="preserve">digital </w:t>
            </w:r>
            <w:r w:rsidR="00150384" w:rsidRPr="00A827B6">
              <w:t xml:space="preserve">and other </w:t>
            </w:r>
            <w:r w:rsidR="00FE492A" w:rsidRPr="00A827B6">
              <w:t>publications, event and social media management, outreach initiatives and website content development</w:t>
            </w:r>
            <w:r w:rsidR="00E33D5A" w:rsidRPr="00A827B6">
              <w:t>. As required also oversee the activities of</w:t>
            </w:r>
            <w:r w:rsidR="00FD3376" w:rsidRPr="00A827B6">
              <w:t xml:space="preserve"> student ambassadors and contractors.</w:t>
            </w:r>
            <w:r w:rsidR="00017E28" w:rsidRPr="00A827B6">
              <w:t xml:space="preserve"> This may occasionally require work outside of the ordinary span of hours and/or on weekends, and may involve domestic/international travel.</w:t>
            </w:r>
          </w:p>
          <w:p w:rsidR="00FE492A" w:rsidRPr="00A827B6" w:rsidRDefault="00FE492A" w:rsidP="00FE492A">
            <w:pPr>
              <w:pStyle w:val="ListParagraph"/>
              <w:numPr>
                <w:ilvl w:val="0"/>
                <w:numId w:val="37"/>
              </w:numPr>
              <w:spacing w:after="240" w:line="360" w:lineRule="auto"/>
            </w:pPr>
            <w:r w:rsidRPr="00A827B6">
              <w:lastRenderedPageBreak/>
              <w:t>Investigate, research and prepare reports on key marketing issues and undertake market research, competitor analysis, statistical and trend analyses</w:t>
            </w:r>
            <w:r w:rsidR="00FD3376" w:rsidRPr="00A827B6">
              <w:t xml:space="preserve"> using branding, advertising and publishing principles and tools to identify and utilise promotional opportunities.</w:t>
            </w:r>
          </w:p>
          <w:p w:rsidR="00E35207" w:rsidRPr="00A827B6" w:rsidRDefault="00FE492A" w:rsidP="00576458">
            <w:pPr>
              <w:pStyle w:val="ListParagraph"/>
              <w:numPr>
                <w:ilvl w:val="0"/>
                <w:numId w:val="37"/>
              </w:numPr>
              <w:spacing w:line="360" w:lineRule="auto"/>
            </w:pPr>
            <w:r w:rsidRPr="00A827B6">
              <w:t>C</w:t>
            </w:r>
            <w:r w:rsidR="00E03645" w:rsidRPr="00A827B6">
              <w:t xml:space="preserve">oordinate the timely preparation and distribution of periodic and ad hoc </w:t>
            </w:r>
            <w:r w:rsidR="000849D1" w:rsidRPr="00A827B6">
              <w:t>reports</w:t>
            </w:r>
            <w:r w:rsidR="00C453D7" w:rsidRPr="00A827B6">
              <w:t xml:space="preserve">, performing </w:t>
            </w:r>
            <w:r w:rsidR="008B2277" w:rsidRPr="00A827B6">
              <w:t>web content quality assurance and</w:t>
            </w:r>
            <w:r w:rsidR="00E35207" w:rsidRPr="00A827B6">
              <w:t xml:space="preserve"> </w:t>
            </w:r>
            <w:r w:rsidR="00914DCA" w:rsidRPr="00A827B6">
              <w:t>traffic analysis, ensuring that the information produced is accurate</w:t>
            </w:r>
            <w:r w:rsidR="00150384" w:rsidRPr="00A827B6">
              <w:t>,</w:t>
            </w:r>
            <w:r w:rsidR="00C453D7" w:rsidRPr="00A827B6">
              <w:t xml:space="preserve"> </w:t>
            </w:r>
            <w:r w:rsidR="00E35207" w:rsidRPr="00A827B6">
              <w:t>presenting data with insightful recommendations and/or solutions</w:t>
            </w:r>
            <w:r w:rsidR="008E36B1" w:rsidRPr="00A827B6">
              <w:t xml:space="preserve"> when needed</w:t>
            </w:r>
            <w:r w:rsidR="00C453D7" w:rsidRPr="00A827B6">
              <w:t xml:space="preserve">, to inform strategic decisions. </w:t>
            </w:r>
          </w:p>
          <w:p w:rsidR="00E03645" w:rsidRPr="00A827B6" w:rsidRDefault="00E03645" w:rsidP="00576458">
            <w:pPr>
              <w:pStyle w:val="ListParagraph"/>
              <w:numPr>
                <w:ilvl w:val="0"/>
                <w:numId w:val="37"/>
              </w:numPr>
              <w:spacing w:line="360" w:lineRule="auto"/>
              <w:textAlignment w:val="auto"/>
            </w:pPr>
            <w:r w:rsidRPr="00A827B6">
              <w:t xml:space="preserve">Contribute to new </w:t>
            </w:r>
            <w:r w:rsidR="00255F50" w:rsidRPr="00A827B6">
              <w:t xml:space="preserve">marketing </w:t>
            </w:r>
            <w:r w:rsidRPr="00A827B6">
              <w:t xml:space="preserve">initiatives and provide input to develop and improve the </w:t>
            </w:r>
            <w:r w:rsidR="008746A3" w:rsidRPr="00A827B6">
              <w:t>School’s</w:t>
            </w:r>
            <w:r w:rsidR="009C612C" w:rsidRPr="00A827B6">
              <w:t xml:space="preserve"> </w:t>
            </w:r>
            <w:r w:rsidR="008B2277" w:rsidRPr="00A827B6">
              <w:t xml:space="preserve">marketing and </w:t>
            </w:r>
            <w:r w:rsidR="008746A3" w:rsidRPr="00A827B6">
              <w:t>engagement</w:t>
            </w:r>
            <w:r w:rsidRPr="00A827B6">
              <w:t xml:space="preserve"> practices and processes, with a commitment to continuous improvement and best practice in</w:t>
            </w:r>
            <w:r w:rsidR="008E36B1" w:rsidRPr="00A827B6">
              <w:t xml:space="preserve"> </w:t>
            </w:r>
            <w:r w:rsidR="00C453D7" w:rsidRPr="00A827B6">
              <w:t>stakeholder e</w:t>
            </w:r>
            <w:r w:rsidR="008B2277" w:rsidRPr="00A827B6">
              <w:t>ngagement and web</w:t>
            </w:r>
            <w:r w:rsidR="00150384" w:rsidRPr="00A827B6">
              <w:t>-</w:t>
            </w:r>
            <w:r w:rsidR="008B2277" w:rsidRPr="00A827B6">
              <w:t>based experience</w:t>
            </w:r>
            <w:r w:rsidRPr="00A827B6">
              <w:t xml:space="preserve">. </w:t>
            </w:r>
          </w:p>
          <w:p w:rsidR="003103D1" w:rsidRPr="00A827B6" w:rsidRDefault="00255F50" w:rsidP="00255F50">
            <w:pPr>
              <w:pStyle w:val="ListParagraph"/>
              <w:numPr>
                <w:ilvl w:val="0"/>
                <w:numId w:val="37"/>
              </w:numPr>
              <w:spacing w:line="360" w:lineRule="auto"/>
            </w:pPr>
            <w:r w:rsidRPr="00A827B6">
              <w:t xml:space="preserve">Proactively liaise with </w:t>
            </w:r>
            <w:r w:rsidR="007F2AB8" w:rsidRPr="00A827B6">
              <w:t xml:space="preserve">marketing and communications </w:t>
            </w:r>
            <w:r w:rsidRPr="00A827B6">
              <w:t xml:space="preserve">staff across the University, exchange ideas and information, fostering collaboration </w:t>
            </w:r>
            <w:r w:rsidR="008746A3" w:rsidRPr="00A827B6">
              <w:t xml:space="preserve">particularly with the College’s Student Recruitment, Student Engagement and </w:t>
            </w:r>
            <w:r w:rsidR="00DE1839">
              <w:t xml:space="preserve">Marketing and </w:t>
            </w:r>
            <w:r w:rsidR="008746A3" w:rsidRPr="00A827B6">
              <w:t>Communications teams,</w:t>
            </w:r>
            <w:r w:rsidRPr="00A827B6">
              <w:t xml:space="preserve"> </w:t>
            </w:r>
            <w:r w:rsidR="00150384" w:rsidRPr="00A827B6">
              <w:t>to maximise</w:t>
            </w:r>
            <w:r w:rsidRPr="00A827B6">
              <w:t xml:space="preserve"> the effectiveness of the </w:t>
            </w:r>
            <w:r w:rsidR="008746A3" w:rsidRPr="00A827B6">
              <w:t>engagement</w:t>
            </w:r>
            <w:r w:rsidRPr="00A827B6">
              <w:t>, marketing and promotional activity undertaken.</w:t>
            </w:r>
          </w:p>
          <w:p w:rsidR="001735FD" w:rsidRPr="00A827B6" w:rsidRDefault="001735FD" w:rsidP="00576458">
            <w:pPr>
              <w:pStyle w:val="ListParagraph"/>
              <w:numPr>
                <w:ilvl w:val="0"/>
                <w:numId w:val="37"/>
              </w:numPr>
              <w:spacing w:line="360" w:lineRule="auto"/>
              <w:textAlignment w:val="auto"/>
            </w:pPr>
            <w:r w:rsidRPr="00A827B6">
              <w:t>Comply with all ANU policies and procedures, in particular those relating to work health and safety and equal opportunity.</w:t>
            </w:r>
          </w:p>
          <w:p w:rsidR="00AE719D" w:rsidRPr="00A827B6" w:rsidRDefault="00435E1D" w:rsidP="00576458">
            <w:pPr>
              <w:pStyle w:val="ListParagraph"/>
              <w:numPr>
                <w:ilvl w:val="0"/>
                <w:numId w:val="37"/>
              </w:numPr>
              <w:spacing w:line="360" w:lineRule="auto"/>
              <w:jc w:val="left"/>
            </w:pPr>
            <w:r w:rsidRPr="00A827B6">
              <w:t>Perform o</w:t>
            </w:r>
            <w:r w:rsidR="001735FD" w:rsidRPr="00A827B6">
              <w:t xml:space="preserve">ther duties as </w:t>
            </w:r>
            <w:r w:rsidR="003103D1" w:rsidRPr="00A827B6">
              <w:t>requested</w:t>
            </w:r>
            <w:r w:rsidR="001735FD" w:rsidRPr="00A827B6">
              <w:t>, consistent with the classification level of the position and in line with the principle of multi-skilling</w:t>
            </w:r>
            <w:r w:rsidR="009C612C" w:rsidRPr="00A827B6">
              <w:t>.</w:t>
            </w:r>
          </w:p>
        </w:tc>
      </w:tr>
    </w:tbl>
    <w:p w:rsidR="002F0061" w:rsidRPr="00A827B6" w:rsidRDefault="002F0061" w:rsidP="00576458">
      <w:pPr>
        <w:spacing w:line="360" w:lineRule="auto"/>
        <w:ind w:right="368"/>
        <w:rPr>
          <w:b/>
          <w:i/>
          <w:color w:val="FF0000"/>
        </w:rPr>
      </w:pPr>
    </w:p>
    <w:p w:rsidR="003C37FC" w:rsidRPr="00A827B6" w:rsidRDefault="003C37FC" w:rsidP="00576458">
      <w:pPr>
        <w:spacing w:line="360" w:lineRule="auto"/>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7"/>
      </w:tblGrid>
      <w:tr w:rsidR="003C37FC" w:rsidRPr="00A827B6">
        <w:trPr>
          <w:gridAfter w:val="1"/>
          <w:wAfter w:w="67" w:type="dxa"/>
        </w:trPr>
        <w:tc>
          <w:tcPr>
            <w:tcW w:w="10428" w:type="dxa"/>
            <w:tcBorders>
              <w:top w:val="single" w:sz="4" w:space="0" w:color="auto"/>
              <w:bottom w:val="nil"/>
            </w:tcBorders>
          </w:tcPr>
          <w:p w:rsidR="00881631" w:rsidRPr="00A827B6" w:rsidRDefault="00424253" w:rsidP="00576458">
            <w:pPr>
              <w:spacing w:line="360" w:lineRule="auto"/>
              <w:rPr>
                <w:b/>
                <w:bCs/>
                <w:sz w:val="24"/>
                <w:szCs w:val="24"/>
              </w:rPr>
            </w:pPr>
            <w:r w:rsidRPr="00A827B6">
              <w:rPr>
                <w:b/>
                <w:bCs/>
                <w:sz w:val="24"/>
                <w:szCs w:val="24"/>
              </w:rPr>
              <w:t>SELECTION CRITERIA</w:t>
            </w:r>
          </w:p>
          <w:p w:rsidR="003C37FC" w:rsidRPr="00A827B6" w:rsidRDefault="00BE1673" w:rsidP="00576458">
            <w:pPr>
              <w:pStyle w:val="ListParagraph"/>
              <w:numPr>
                <w:ilvl w:val="0"/>
                <w:numId w:val="40"/>
              </w:numPr>
              <w:spacing w:line="360" w:lineRule="auto"/>
            </w:pPr>
            <w:r w:rsidRPr="00A827B6">
              <w:t xml:space="preserve">Degree in </w:t>
            </w:r>
            <w:r w:rsidR="00023C2A" w:rsidRPr="00A827B6">
              <w:t xml:space="preserve">a relevant field </w:t>
            </w:r>
            <w:r w:rsidRPr="00A827B6">
              <w:t xml:space="preserve">with demonstrated </w:t>
            </w:r>
            <w:r w:rsidR="001735FD" w:rsidRPr="00A827B6">
              <w:t xml:space="preserve">experience in </w:t>
            </w:r>
            <w:r w:rsidR="00F828F6" w:rsidRPr="00A827B6">
              <w:t>marketing</w:t>
            </w:r>
            <w:r w:rsidR="008746A3" w:rsidRPr="00A827B6">
              <w:t>, industry engagement</w:t>
            </w:r>
            <w:r w:rsidR="00F828F6" w:rsidRPr="00A827B6">
              <w:t xml:space="preserve"> and communication</w:t>
            </w:r>
            <w:r w:rsidR="005B29DA" w:rsidRPr="00A827B6">
              <w:t>s</w:t>
            </w:r>
            <w:r w:rsidR="001735FD" w:rsidRPr="00A827B6">
              <w:t xml:space="preserve"> </w:t>
            </w:r>
            <w:r w:rsidRPr="00A827B6">
              <w:t>in a complex organisation</w:t>
            </w:r>
            <w:r w:rsidR="00023C2A" w:rsidRPr="00A827B6">
              <w:t xml:space="preserve"> or an equivalent combina</w:t>
            </w:r>
            <w:r w:rsidR="003933E7" w:rsidRPr="00A827B6">
              <w:t>tion of relevant experience and</w:t>
            </w:r>
            <w:r w:rsidR="00023C2A" w:rsidRPr="00A827B6">
              <w:t xml:space="preserve"> qualifications</w:t>
            </w:r>
            <w:r w:rsidR="003933E7" w:rsidRPr="00A827B6">
              <w:t>/ training</w:t>
            </w:r>
            <w:r w:rsidRPr="00A827B6">
              <w:t xml:space="preserve">. </w:t>
            </w:r>
            <w:r w:rsidR="003C514B" w:rsidRPr="00A827B6">
              <w:t xml:space="preserve">Experience in the </w:t>
            </w:r>
            <w:r w:rsidR="00A22EFB" w:rsidRPr="00A827B6">
              <w:t>higher e</w:t>
            </w:r>
            <w:r w:rsidR="00921282" w:rsidRPr="00A827B6">
              <w:t xml:space="preserve">ducation </w:t>
            </w:r>
            <w:r w:rsidR="00F25072" w:rsidRPr="00A827B6">
              <w:t>sector</w:t>
            </w:r>
            <w:r w:rsidR="00921282" w:rsidRPr="00A827B6">
              <w:t xml:space="preserve"> will be highly regarded</w:t>
            </w:r>
            <w:r w:rsidR="00023C2A" w:rsidRPr="00A827B6">
              <w:t>.</w:t>
            </w:r>
          </w:p>
          <w:p w:rsidR="002456E2" w:rsidRPr="00A827B6" w:rsidRDefault="00BE1673" w:rsidP="00576458">
            <w:pPr>
              <w:pStyle w:val="ListParagraph"/>
              <w:numPr>
                <w:ilvl w:val="0"/>
                <w:numId w:val="40"/>
              </w:numPr>
              <w:spacing w:line="360" w:lineRule="auto"/>
            </w:pPr>
            <w:r w:rsidRPr="00A827B6">
              <w:t xml:space="preserve">Sound knowledge of and demonstrated experience with </w:t>
            </w:r>
            <w:r w:rsidR="00D37AB8" w:rsidRPr="00A827B6">
              <w:t>event and social media management</w:t>
            </w:r>
            <w:r w:rsidR="00C92EA1" w:rsidRPr="00A827B6">
              <w:t xml:space="preserve"> and</w:t>
            </w:r>
            <w:r w:rsidRPr="00A827B6">
              <w:t xml:space="preserve"> the ability to interpret and apply </w:t>
            </w:r>
            <w:r w:rsidR="00023C2A" w:rsidRPr="00A827B6">
              <w:t xml:space="preserve">guidelines, </w:t>
            </w:r>
            <w:r w:rsidRPr="00A827B6">
              <w:t xml:space="preserve">policies, procedures and legislative requirements. </w:t>
            </w:r>
          </w:p>
          <w:p w:rsidR="00F01DF4" w:rsidRPr="00A827B6" w:rsidRDefault="00F01DF4" w:rsidP="00576458">
            <w:pPr>
              <w:pStyle w:val="ListParagraph"/>
              <w:numPr>
                <w:ilvl w:val="0"/>
                <w:numId w:val="40"/>
              </w:numPr>
              <w:spacing w:line="360" w:lineRule="auto"/>
            </w:pPr>
            <w:r w:rsidRPr="00A827B6">
              <w:t>Demonstrated high level customer service and communication skills, with experience producing publications</w:t>
            </w:r>
            <w:r w:rsidR="00A22EFB" w:rsidRPr="00A827B6">
              <w:t>, giving</w:t>
            </w:r>
            <w:r w:rsidRPr="00A827B6">
              <w:t xml:space="preserve"> public presentations and an ability to liaise effectively with stakeholders in a culturally diverse environment. </w:t>
            </w:r>
          </w:p>
          <w:p w:rsidR="00F01DF4" w:rsidRPr="00A827B6" w:rsidRDefault="00F01DF4" w:rsidP="00576458">
            <w:pPr>
              <w:pStyle w:val="ListParagraph"/>
              <w:numPr>
                <w:ilvl w:val="0"/>
                <w:numId w:val="40"/>
              </w:numPr>
              <w:spacing w:line="360" w:lineRule="auto"/>
            </w:pPr>
            <w:r w:rsidRPr="00A827B6">
              <w:t xml:space="preserve">Demonstrated analytical and problem-solving skills, with a proven ability to use initiative, investigate issues, collect and analyse data and to make recommendations on solutions.  </w:t>
            </w:r>
          </w:p>
          <w:p w:rsidR="00926CC0" w:rsidRPr="00A827B6" w:rsidRDefault="00926CC0" w:rsidP="00576458">
            <w:pPr>
              <w:pStyle w:val="ListParagraph"/>
              <w:numPr>
                <w:ilvl w:val="0"/>
                <w:numId w:val="40"/>
              </w:numPr>
              <w:spacing w:line="360" w:lineRule="auto"/>
            </w:pPr>
            <w:r w:rsidRPr="00A827B6">
              <w:t xml:space="preserve">Proven organisational skills and ability to prioritise own workload and to work effectively both independently and as part of a team, meeting demanding deadlines and delivering high quality outcomes.   </w:t>
            </w:r>
          </w:p>
          <w:p w:rsidR="002456E2" w:rsidRPr="00A827B6" w:rsidRDefault="002456E2" w:rsidP="0081036B">
            <w:pPr>
              <w:pStyle w:val="ListParagraph"/>
              <w:numPr>
                <w:ilvl w:val="0"/>
                <w:numId w:val="40"/>
              </w:numPr>
              <w:spacing w:line="360" w:lineRule="auto"/>
            </w:pPr>
            <w:r w:rsidRPr="00A827B6">
              <w:t xml:space="preserve">Highly developed computer skills, including </w:t>
            </w:r>
            <w:r w:rsidR="0081036B" w:rsidRPr="00A827B6">
              <w:t>using contemporary relevant office and marketing and communications</w:t>
            </w:r>
            <w:r w:rsidR="00290713" w:rsidRPr="00A827B6">
              <w:t xml:space="preserve"> tools</w:t>
            </w:r>
            <w:r w:rsidR="0081036B" w:rsidRPr="00A827B6">
              <w:t>.</w:t>
            </w:r>
          </w:p>
          <w:p w:rsidR="003C514B" w:rsidRPr="00A827B6" w:rsidRDefault="002456E2" w:rsidP="00CE35F7">
            <w:pPr>
              <w:pStyle w:val="ListParagraph"/>
              <w:numPr>
                <w:ilvl w:val="0"/>
                <w:numId w:val="40"/>
              </w:numPr>
              <w:spacing w:line="360" w:lineRule="auto"/>
            </w:pPr>
            <w:r w:rsidRPr="00A827B6">
              <w:t>A demonstrated understanding of equal opportunity principles and policies and a commitment to their application in a University context.</w:t>
            </w:r>
          </w:p>
          <w:p w:rsidR="00ED5552" w:rsidRPr="00A827B6" w:rsidRDefault="00B0269F" w:rsidP="008746A3">
            <w:pPr>
              <w:spacing w:line="360" w:lineRule="auto"/>
              <w:rPr>
                <w:i/>
                <w:iCs/>
              </w:rPr>
            </w:pPr>
            <w:r w:rsidRPr="00A827B6">
              <w:rPr>
                <w:i/>
                <w:iCs/>
              </w:rPr>
              <w:t>ANU Officer Levels 6 and 7 are broad</w:t>
            </w:r>
            <w:r w:rsidR="008746A3" w:rsidRPr="00A827B6">
              <w:rPr>
                <w:i/>
                <w:iCs/>
              </w:rPr>
              <w:t>-</w:t>
            </w:r>
            <w:r w:rsidRPr="00A827B6">
              <w:rPr>
                <w:i/>
                <w:iCs/>
              </w:rPr>
              <w:t>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r w:rsidR="00ED5552" w:rsidRPr="00A827B6">
              <w:rPr>
                <w:i/>
                <w:iCs/>
              </w:rPr>
              <w:t>.</w:t>
            </w:r>
          </w:p>
        </w:tc>
      </w:tr>
      <w:tr w:rsidR="003C37FC" w:rsidRPr="00A827B6">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rsidR="003C37FC" w:rsidRPr="00A827B6" w:rsidRDefault="003C37FC" w:rsidP="00576458">
            <w:pPr>
              <w:spacing w:line="360" w:lineRule="auto"/>
              <w:rPr>
                <w:b/>
                <w:bCs/>
                <w:sz w:val="24"/>
                <w:szCs w:val="24"/>
                <w:lang w:val="en-US"/>
              </w:rPr>
            </w:pPr>
            <w:r w:rsidRPr="00A827B6">
              <w:rPr>
                <w:b/>
                <w:bCs/>
                <w:sz w:val="24"/>
                <w:szCs w:val="24"/>
              </w:rPr>
              <w:t>References:</w:t>
            </w:r>
            <w:r w:rsidR="00576458" w:rsidRPr="00A827B6">
              <w:t xml:space="preserve"> </w:t>
            </w:r>
            <w:hyperlink r:id="rId9" w:history="1">
              <w:r w:rsidR="00576458" w:rsidRPr="00A827B6">
                <w:rPr>
                  <w:rStyle w:val="Hyperlink"/>
                  <w:rFonts w:cs="Arial"/>
                  <w:lang w:val="en-US"/>
                </w:rPr>
                <w:t>Professional Staff Classification Descriptors</w:t>
              </w:r>
            </w:hyperlink>
          </w:p>
        </w:tc>
      </w:tr>
    </w:tbl>
    <w:p w:rsidR="0041224F" w:rsidRPr="00A827B6" w:rsidRDefault="0041224F" w:rsidP="00576458">
      <w:pPr>
        <w:pStyle w:val="norm10plus"/>
        <w:widowControl/>
        <w:overflowPunct w:val="0"/>
        <w:spacing w:after="0" w:line="360" w:lineRule="auto"/>
        <w:textAlignment w:val="baseline"/>
        <w:rPr>
          <w:b/>
          <w:bCs/>
          <w:sz w:val="24"/>
          <w:szCs w:val="24"/>
        </w:rPr>
      </w:pPr>
    </w:p>
    <w:sectPr w:rsidR="0041224F" w:rsidRPr="00A827B6" w:rsidSect="008746A3">
      <w:headerReference w:type="even" r:id="rId10"/>
      <w:headerReference w:type="default" r:id="rId11"/>
      <w:headerReference w:type="first" r:id="rId12"/>
      <w:pgSz w:w="11907" w:h="16840" w:code="9"/>
      <w:pgMar w:top="851"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CC" w:rsidRDefault="0028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rsidP="00576458">
    <w:pPr>
      <w:pStyle w:val="BalloonText"/>
      <w:tabs>
        <w:tab w:val="center" w:pos="5159"/>
        <w:tab w:val="right" w:pos="10319"/>
      </w:tabs>
      <w:jc w:val="right"/>
    </w:pPr>
    <w:r>
      <w:t xml:space="preserve">Page </w:t>
    </w:r>
    <w:r>
      <w:fldChar w:fldCharType="begin"/>
    </w:r>
    <w:r>
      <w:instrText xml:space="preserve"> PAGE </w:instrText>
    </w:r>
    <w:r>
      <w:fldChar w:fldCharType="separate"/>
    </w:r>
    <w:r w:rsidR="002E7D3A">
      <w:rPr>
        <w:noProof/>
      </w:rPr>
      <w:t>2</w:t>
    </w:r>
    <w:r>
      <w:rPr>
        <w:noProof/>
      </w:rPr>
      <w:fldChar w:fldCharType="end"/>
    </w:r>
    <w:r>
      <w:t xml:space="preserve"> of </w:t>
    </w:r>
    <w:fldSimple w:instr=" NUMPAGES ">
      <w:r w:rsidR="002E7D3A">
        <w:rPr>
          <w:noProof/>
        </w:rPr>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rsidP="00576458">
    <w:pPr>
      <w:pStyle w:val="BalloonText"/>
      <w:tabs>
        <w:tab w:val="center" w:pos="5159"/>
        <w:tab w:val="right" w:pos="10319"/>
      </w:tabs>
      <w:jc w:val="right"/>
    </w:pPr>
    <w:r>
      <w:t xml:space="preserve">Page </w:t>
    </w:r>
    <w:r>
      <w:fldChar w:fldCharType="begin"/>
    </w:r>
    <w:r>
      <w:instrText xml:space="preserve"> PAGE </w:instrText>
    </w:r>
    <w:r>
      <w:fldChar w:fldCharType="separate"/>
    </w:r>
    <w:r w:rsidR="002E7D3A">
      <w:rPr>
        <w:noProof/>
      </w:rPr>
      <w:t>1</w:t>
    </w:r>
    <w:r>
      <w:rPr>
        <w:noProof/>
      </w:rPr>
      <w:fldChar w:fldCharType="end"/>
    </w:r>
    <w:r>
      <w:t xml:space="preserve"> of </w:t>
    </w:r>
    <w:fldSimple w:instr=" NUMPAGES ">
      <w:r w:rsidR="002E7D3A">
        <w:rPr>
          <w:noProof/>
        </w:rPr>
        <w:t>2</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143E064C"/>
    <w:lvl w:ilvl="0" w:tplc="ED6E41CA">
      <w:start w:val="1"/>
      <w:numFmt w:val="decimal"/>
      <w:lvlText w:val="%1."/>
      <w:lvlJc w:val="left"/>
      <w:pPr>
        <w:ind w:left="780" w:hanging="360"/>
      </w:pPr>
      <w:rPr>
        <w:rFonts w:ascii="Arial" w:hAnsi="Arial" w:cs="Arial" w:hint="default"/>
        <w:color w:val="auto"/>
        <w:sz w:val="20"/>
        <w:szCs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CF352C"/>
    <w:multiLevelType w:val="hybridMultilevel"/>
    <w:tmpl w:val="8D349E78"/>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F25287"/>
    <w:multiLevelType w:val="hybridMultilevel"/>
    <w:tmpl w:val="8944720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2BFD4B72"/>
    <w:multiLevelType w:val="hybridMultilevel"/>
    <w:tmpl w:val="10DE5BE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BDB108F"/>
    <w:multiLevelType w:val="hybridMultilevel"/>
    <w:tmpl w:val="8D129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364F88"/>
    <w:multiLevelType w:val="hybridMultilevel"/>
    <w:tmpl w:val="D2F69E10"/>
    <w:lvl w:ilvl="0" w:tplc="6F0CA272">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99D2E82"/>
    <w:multiLevelType w:val="hybridMultilevel"/>
    <w:tmpl w:val="CADE3C16"/>
    <w:lvl w:ilvl="0" w:tplc="6F1C1EF2">
      <w:start w:val="1"/>
      <w:numFmt w:val="decimal"/>
      <w:lvlText w:val="%1."/>
      <w:lvlJc w:val="left"/>
      <w:pPr>
        <w:ind w:left="72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17862"/>
    <w:multiLevelType w:val="hybridMultilevel"/>
    <w:tmpl w:val="E2D80A02"/>
    <w:lvl w:ilvl="0" w:tplc="99AA8E6A">
      <w:start w:val="1"/>
      <w:numFmt w:val="decimal"/>
      <w:lvlText w:val="%1."/>
      <w:lvlJc w:val="left"/>
      <w:pPr>
        <w:ind w:left="720" w:hanging="360"/>
      </w:pPr>
      <w:rPr>
        <w:rFonts w:ascii="Arial" w:hAnsi="Arial" w:cs="Arial"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7"/>
  </w:num>
  <w:num w:numId="14">
    <w:abstractNumId w:val="18"/>
  </w:num>
  <w:num w:numId="15">
    <w:abstractNumId w:val="11"/>
  </w:num>
  <w:num w:numId="16">
    <w:abstractNumId w:val="32"/>
  </w:num>
  <w:num w:numId="17">
    <w:abstractNumId w:val="35"/>
  </w:num>
  <w:num w:numId="18">
    <w:abstractNumId w:val="17"/>
  </w:num>
  <w:num w:numId="19">
    <w:abstractNumId w:val="26"/>
  </w:num>
  <w:num w:numId="20">
    <w:abstractNumId w:val="19"/>
  </w:num>
  <w:num w:numId="21">
    <w:abstractNumId w:val="30"/>
  </w:num>
  <w:num w:numId="22">
    <w:abstractNumId w:val="14"/>
  </w:num>
  <w:num w:numId="23">
    <w:abstractNumId w:val="20"/>
  </w:num>
  <w:num w:numId="24">
    <w:abstractNumId w:val="15"/>
  </w:num>
  <w:num w:numId="25">
    <w:abstractNumId w:val="40"/>
  </w:num>
  <w:num w:numId="26">
    <w:abstractNumId w:val="33"/>
  </w:num>
  <w:num w:numId="27">
    <w:abstractNumId w:val="25"/>
  </w:num>
  <w:num w:numId="28">
    <w:abstractNumId w:val="22"/>
  </w:num>
  <w:num w:numId="29">
    <w:abstractNumId w:val="34"/>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9"/>
  </w:num>
  <w:num w:numId="32">
    <w:abstractNumId w:val="13"/>
  </w:num>
  <w:num w:numId="33">
    <w:abstractNumId w:val="39"/>
  </w:num>
  <w:num w:numId="34">
    <w:abstractNumId w:val="36"/>
  </w:num>
  <w:num w:numId="35">
    <w:abstractNumId w:val="16"/>
  </w:num>
  <w:num w:numId="36">
    <w:abstractNumId w:val="24"/>
  </w:num>
  <w:num w:numId="37">
    <w:abstractNumId w:val="21"/>
  </w:num>
  <w:num w:numId="38">
    <w:abstractNumId w:val="38"/>
  </w:num>
  <w:num w:numId="39">
    <w:abstractNumId w:val="28"/>
  </w:num>
  <w:num w:numId="40">
    <w:abstractNumId w:val="31"/>
  </w:num>
  <w:num w:numId="41">
    <w:abstractNumId w:val="12"/>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644"/>
    <w:rsid w:val="0000670A"/>
    <w:rsid w:val="00017E28"/>
    <w:rsid w:val="00023C2A"/>
    <w:rsid w:val="00062D07"/>
    <w:rsid w:val="0006497B"/>
    <w:rsid w:val="00067B0B"/>
    <w:rsid w:val="000849D1"/>
    <w:rsid w:val="000A6C54"/>
    <w:rsid w:val="00125578"/>
    <w:rsid w:val="00150384"/>
    <w:rsid w:val="00171B65"/>
    <w:rsid w:val="001735FD"/>
    <w:rsid w:val="001770B7"/>
    <w:rsid w:val="0018563E"/>
    <w:rsid w:val="001929D1"/>
    <w:rsid w:val="001D0D76"/>
    <w:rsid w:val="001D7FC9"/>
    <w:rsid w:val="001F0E38"/>
    <w:rsid w:val="0020734F"/>
    <w:rsid w:val="002456E2"/>
    <w:rsid w:val="00255F50"/>
    <w:rsid w:val="00266A50"/>
    <w:rsid w:val="00273C31"/>
    <w:rsid w:val="002820CC"/>
    <w:rsid w:val="00290713"/>
    <w:rsid w:val="002A2501"/>
    <w:rsid w:val="002A4261"/>
    <w:rsid w:val="002D1845"/>
    <w:rsid w:val="002D7CCF"/>
    <w:rsid w:val="002E747D"/>
    <w:rsid w:val="002E7C96"/>
    <w:rsid w:val="002E7D3A"/>
    <w:rsid w:val="002F0061"/>
    <w:rsid w:val="002F0280"/>
    <w:rsid w:val="003103D1"/>
    <w:rsid w:val="0031186C"/>
    <w:rsid w:val="00334BF2"/>
    <w:rsid w:val="0035122A"/>
    <w:rsid w:val="00356FB3"/>
    <w:rsid w:val="00377569"/>
    <w:rsid w:val="003933E7"/>
    <w:rsid w:val="003A5F5E"/>
    <w:rsid w:val="003A798C"/>
    <w:rsid w:val="003C37FC"/>
    <w:rsid w:val="003C514B"/>
    <w:rsid w:val="003E23E0"/>
    <w:rsid w:val="0041224F"/>
    <w:rsid w:val="00424253"/>
    <w:rsid w:val="00433F74"/>
    <w:rsid w:val="00435E1D"/>
    <w:rsid w:val="004828DC"/>
    <w:rsid w:val="004876C6"/>
    <w:rsid w:val="004C4844"/>
    <w:rsid w:val="004E3DFE"/>
    <w:rsid w:val="004E5760"/>
    <w:rsid w:val="004F203D"/>
    <w:rsid w:val="004F2BD4"/>
    <w:rsid w:val="00506497"/>
    <w:rsid w:val="0051414C"/>
    <w:rsid w:val="00537C4F"/>
    <w:rsid w:val="005601A8"/>
    <w:rsid w:val="00560C56"/>
    <w:rsid w:val="00566ADE"/>
    <w:rsid w:val="00576458"/>
    <w:rsid w:val="0058226D"/>
    <w:rsid w:val="005B0FF3"/>
    <w:rsid w:val="005B1D2B"/>
    <w:rsid w:val="005B29DA"/>
    <w:rsid w:val="005B4C18"/>
    <w:rsid w:val="005C3346"/>
    <w:rsid w:val="006073B3"/>
    <w:rsid w:val="00611067"/>
    <w:rsid w:val="006176B5"/>
    <w:rsid w:val="00627CD8"/>
    <w:rsid w:val="00647066"/>
    <w:rsid w:val="00650F73"/>
    <w:rsid w:val="00653781"/>
    <w:rsid w:val="00654F04"/>
    <w:rsid w:val="00683BBD"/>
    <w:rsid w:val="006874F5"/>
    <w:rsid w:val="00691EC6"/>
    <w:rsid w:val="006B28C8"/>
    <w:rsid w:val="006B2A84"/>
    <w:rsid w:val="006B6261"/>
    <w:rsid w:val="0071607F"/>
    <w:rsid w:val="007160CE"/>
    <w:rsid w:val="007526F6"/>
    <w:rsid w:val="00772450"/>
    <w:rsid w:val="00776B81"/>
    <w:rsid w:val="007B0437"/>
    <w:rsid w:val="007C0B9D"/>
    <w:rsid w:val="007C2233"/>
    <w:rsid w:val="007E330A"/>
    <w:rsid w:val="007F2AB8"/>
    <w:rsid w:val="00804798"/>
    <w:rsid w:val="0080583F"/>
    <w:rsid w:val="0081036B"/>
    <w:rsid w:val="00820D76"/>
    <w:rsid w:val="0082118D"/>
    <w:rsid w:val="00823281"/>
    <w:rsid w:val="008409FE"/>
    <w:rsid w:val="00864250"/>
    <w:rsid w:val="00865868"/>
    <w:rsid w:val="0087002B"/>
    <w:rsid w:val="008746A3"/>
    <w:rsid w:val="00881631"/>
    <w:rsid w:val="0089321F"/>
    <w:rsid w:val="008A788B"/>
    <w:rsid w:val="008B1F66"/>
    <w:rsid w:val="008B2277"/>
    <w:rsid w:val="008C307A"/>
    <w:rsid w:val="008D4A32"/>
    <w:rsid w:val="008D71A1"/>
    <w:rsid w:val="008E36B1"/>
    <w:rsid w:val="00901C36"/>
    <w:rsid w:val="00902C6E"/>
    <w:rsid w:val="00913EC4"/>
    <w:rsid w:val="00914DCA"/>
    <w:rsid w:val="00921282"/>
    <w:rsid w:val="00923101"/>
    <w:rsid w:val="00926CC0"/>
    <w:rsid w:val="00927A87"/>
    <w:rsid w:val="00937461"/>
    <w:rsid w:val="00937A58"/>
    <w:rsid w:val="00985C59"/>
    <w:rsid w:val="0099571F"/>
    <w:rsid w:val="009B2E4B"/>
    <w:rsid w:val="009B3FC1"/>
    <w:rsid w:val="009C0BA2"/>
    <w:rsid w:val="009C612C"/>
    <w:rsid w:val="00A03156"/>
    <w:rsid w:val="00A22EFB"/>
    <w:rsid w:val="00A4106F"/>
    <w:rsid w:val="00A552D7"/>
    <w:rsid w:val="00A66B6B"/>
    <w:rsid w:val="00A8155B"/>
    <w:rsid w:val="00A827B6"/>
    <w:rsid w:val="00A936B8"/>
    <w:rsid w:val="00A954EF"/>
    <w:rsid w:val="00AC6902"/>
    <w:rsid w:val="00AD7180"/>
    <w:rsid w:val="00AE69EE"/>
    <w:rsid w:val="00AE719D"/>
    <w:rsid w:val="00AF14E0"/>
    <w:rsid w:val="00B0269F"/>
    <w:rsid w:val="00B71FDA"/>
    <w:rsid w:val="00B72B5D"/>
    <w:rsid w:val="00B858E8"/>
    <w:rsid w:val="00BB3929"/>
    <w:rsid w:val="00BD0AC9"/>
    <w:rsid w:val="00BD5803"/>
    <w:rsid w:val="00BE1673"/>
    <w:rsid w:val="00C01537"/>
    <w:rsid w:val="00C1176B"/>
    <w:rsid w:val="00C12884"/>
    <w:rsid w:val="00C27A6B"/>
    <w:rsid w:val="00C31910"/>
    <w:rsid w:val="00C41807"/>
    <w:rsid w:val="00C453D7"/>
    <w:rsid w:val="00C56073"/>
    <w:rsid w:val="00C64AEF"/>
    <w:rsid w:val="00C6599B"/>
    <w:rsid w:val="00C665F5"/>
    <w:rsid w:val="00C71A6B"/>
    <w:rsid w:val="00C72042"/>
    <w:rsid w:val="00C761AB"/>
    <w:rsid w:val="00C76FE0"/>
    <w:rsid w:val="00C80A71"/>
    <w:rsid w:val="00C92EA1"/>
    <w:rsid w:val="00CB7508"/>
    <w:rsid w:val="00CC3A67"/>
    <w:rsid w:val="00CC5EF7"/>
    <w:rsid w:val="00CE35F7"/>
    <w:rsid w:val="00D00003"/>
    <w:rsid w:val="00D07542"/>
    <w:rsid w:val="00D33B97"/>
    <w:rsid w:val="00D37AB8"/>
    <w:rsid w:val="00D7304E"/>
    <w:rsid w:val="00D91BCA"/>
    <w:rsid w:val="00D92B01"/>
    <w:rsid w:val="00D93706"/>
    <w:rsid w:val="00D9676F"/>
    <w:rsid w:val="00DB7BE2"/>
    <w:rsid w:val="00DC3EC3"/>
    <w:rsid w:val="00DE1839"/>
    <w:rsid w:val="00DF6F41"/>
    <w:rsid w:val="00E025EC"/>
    <w:rsid w:val="00E03645"/>
    <w:rsid w:val="00E33D5A"/>
    <w:rsid w:val="00E35207"/>
    <w:rsid w:val="00E40461"/>
    <w:rsid w:val="00E77645"/>
    <w:rsid w:val="00E857EF"/>
    <w:rsid w:val="00E93616"/>
    <w:rsid w:val="00E955A1"/>
    <w:rsid w:val="00EC2408"/>
    <w:rsid w:val="00ED5552"/>
    <w:rsid w:val="00EE4262"/>
    <w:rsid w:val="00F01DF4"/>
    <w:rsid w:val="00F02772"/>
    <w:rsid w:val="00F25072"/>
    <w:rsid w:val="00F538F0"/>
    <w:rsid w:val="00F70795"/>
    <w:rsid w:val="00F821B6"/>
    <w:rsid w:val="00F828F6"/>
    <w:rsid w:val="00F92F0C"/>
    <w:rsid w:val="00F96E59"/>
    <w:rsid w:val="00FB264D"/>
    <w:rsid w:val="00FC33A5"/>
    <w:rsid w:val="00FC5F4E"/>
    <w:rsid w:val="00FD1054"/>
    <w:rsid w:val="00FD3376"/>
    <w:rsid w:val="00FE492A"/>
    <w:rsid w:val="00FF32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5C43E4B-14A7-4EDA-8180-8E94ACA9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68EE-80DA-42FF-BE61-3907D0A9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772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Julia Woodruff</cp:lastModifiedBy>
  <cp:revision>3</cp:revision>
  <cp:lastPrinted>2012-09-19T05:14:00Z</cp:lastPrinted>
  <dcterms:created xsi:type="dcterms:W3CDTF">2018-10-17T23:53:00Z</dcterms:created>
  <dcterms:modified xsi:type="dcterms:W3CDTF">2018-10-22T01:53:00Z</dcterms:modified>
</cp:coreProperties>
</file>