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9DD16" w14:textId="77777777" w:rsidR="00D7750B" w:rsidRDefault="00CA55F3" w:rsidP="00981F02">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8">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BA513"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Pr="00BA2C3E" w:rsidRDefault="004F6687" w:rsidP="004F6687">
      <w:pPr>
        <w:pBdr>
          <w:top w:val="single" w:sz="36" w:space="1" w:color="auto"/>
        </w:pBdr>
      </w:pPr>
    </w:p>
    <w:p w14:paraId="10D911EF" w14:textId="12FA4FEA" w:rsidR="00F64ED3" w:rsidRPr="00BA2C3E"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BA2C3E">
        <w:tab/>
      </w:r>
      <w:r w:rsidRPr="00BA2C3E">
        <w:rPr>
          <w:rFonts w:ascii="Arial" w:hAnsi="Arial" w:cs="Arial"/>
          <w:bCs/>
          <w:sz w:val="22"/>
          <w:szCs w:val="22"/>
          <w:lang w:val="en-US"/>
        </w:rPr>
        <w:t>Position</w:t>
      </w:r>
      <w:r w:rsidRPr="00BA2C3E">
        <w:rPr>
          <w:rFonts w:ascii="Arial" w:hAnsi="Arial" w:cs="Arial"/>
          <w:bCs/>
          <w:sz w:val="22"/>
          <w:szCs w:val="22"/>
        </w:rPr>
        <w:t xml:space="preserve"> Title:</w:t>
      </w:r>
      <w:r w:rsidR="00A51521" w:rsidRPr="00BA2C3E">
        <w:rPr>
          <w:rFonts w:ascii="Arial" w:hAnsi="Arial" w:cs="Arial"/>
          <w:bCs/>
          <w:sz w:val="22"/>
          <w:szCs w:val="22"/>
        </w:rPr>
        <w:tab/>
      </w:r>
      <w:r w:rsidR="00D37D09" w:rsidRPr="00BA2C3E">
        <w:rPr>
          <w:rFonts w:ascii="Arial" w:hAnsi="Arial" w:cs="Arial"/>
          <w:bCs/>
          <w:sz w:val="22"/>
          <w:szCs w:val="22"/>
        </w:rPr>
        <w:t xml:space="preserve">Graduate </w:t>
      </w:r>
      <w:r w:rsidR="00A51521" w:rsidRPr="00BA2C3E">
        <w:rPr>
          <w:rFonts w:ascii="Arial" w:hAnsi="Arial" w:cs="Arial"/>
          <w:bCs/>
          <w:sz w:val="22"/>
          <w:szCs w:val="22"/>
        </w:rPr>
        <w:t xml:space="preserve">Research </w:t>
      </w:r>
      <w:r w:rsidR="00FC7403" w:rsidRPr="00BA2C3E">
        <w:rPr>
          <w:rFonts w:ascii="Arial" w:hAnsi="Arial" w:cs="Arial"/>
          <w:bCs/>
          <w:sz w:val="22"/>
          <w:szCs w:val="22"/>
        </w:rPr>
        <w:t>Nurse</w:t>
      </w:r>
    </w:p>
    <w:p w14:paraId="7291A648" w14:textId="3DB90F65" w:rsidR="004F6687" w:rsidRPr="00BA2C3E"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BA2C3E">
        <w:rPr>
          <w:rFonts w:ascii="Arial" w:hAnsi="Arial" w:cs="Arial"/>
          <w:bCs/>
          <w:sz w:val="22"/>
          <w:szCs w:val="22"/>
          <w:lang w:val="en-US"/>
        </w:rPr>
        <w:tab/>
        <w:t>Position</w:t>
      </w:r>
      <w:r w:rsidRPr="00BA2C3E">
        <w:rPr>
          <w:rFonts w:ascii="Arial" w:hAnsi="Arial" w:cs="Arial"/>
          <w:bCs/>
          <w:sz w:val="22"/>
          <w:szCs w:val="22"/>
        </w:rPr>
        <w:t xml:space="preserve"> Classification:</w:t>
      </w:r>
      <w:r w:rsidRPr="00BA2C3E">
        <w:rPr>
          <w:rFonts w:ascii="Arial" w:hAnsi="Arial" w:cs="Arial"/>
          <w:bCs/>
          <w:sz w:val="22"/>
          <w:szCs w:val="22"/>
        </w:rPr>
        <w:tab/>
      </w:r>
      <w:r w:rsidR="000E43D1" w:rsidRPr="00BA2C3E">
        <w:rPr>
          <w:rFonts w:ascii="Arial" w:hAnsi="Arial" w:cs="Arial"/>
          <w:bCs/>
          <w:sz w:val="22"/>
          <w:szCs w:val="22"/>
        </w:rPr>
        <w:t>Level 5</w:t>
      </w:r>
      <w:r w:rsidR="006517B3" w:rsidRPr="00BA2C3E">
        <w:rPr>
          <w:rFonts w:ascii="Arial" w:hAnsi="Arial" w:cs="Arial"/>
          <w:sz w:val="21"/>
          <w:szCs w:val="21"/>
        </w:rPr>
        <w:fldChar w:fldCharType="begin"/>
      </w:r>
      <w:r w:rsidR="006517B3" w:rsidRPr="00BA2C3E">
        <w:rPr>
          <w:rFonts w:ascii="Arial" w:hAnsi="Arial" w:cs="Arial"/>
          <w:sz w:val="21"/>
          <w:szCs w:val="21"/>
        </w:rPr>
        <w:instrText xml:space="preserve"> MERGEFIELD Position_Classification_ </w:instrText>
      </w:r>
      <w:r w:rsidR="006517B3" w:rsidRPr="00BA2C3E">
        <w:rPr>
          <w:rFonts w:ascii="Arial" w:hAnsi="Arial" w:cs="Arial"/>
          <w:sz w:val="21"/>
          <w:szCs w:val="21"/>
        </w:rPr>
        <w:fldChar w:fldCharType="end"/>
      </w:r>
    </w:p>
    <w:p w14:paraId="5122CD7A" w14:textId="4C4B2780" w:rsidR="004F6687" w:rsidRPr="00BA2C3E"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BA2C3E">
        <w:rPr>
          <w:rFonts w:ascii="Arial" w:hAnsi="Arial" w:cs="Arial"/>
          <w:bCs/>
          <w:sz w:val="22"/>
          <w:szCs w:val="22"/>
          <w:lang w:val="en-US"/>
        </w:rPr>
        <w:tab/>
      </w:r>
      <w:r w:rsidR="006517B3" w:rsidRPr="00BA2C3E">
        <w:rPr>
          <w:rFonts w:ascii="Arial" w:hAnsi="Arial" w:cs="Arial"/>
          <w:bCs/>
          <w:sz w:val="22"/>
          <w:szCs w:val="22"/>
          <w:lang w:val="en-US"/>
        </w:rPr>
        <w:fldChar w:fldCharType="begin"/>
      </w:r>
      <w:r w:rsidR="006517B3" w:rsidRPr="00BA2C3E">
        <w:rPr>
          <w:rFonts w:ascii="Arial" w:hAnsi="Arial" w:cs="Arial"/>
          <w:bCs/>
          <w:sz w:val="22"/>
          <w:szCs w:val="22"/>
          <w:lang w:val="en-US"/>
        </w:rPr>
        <w:instrText xml:space="preserve"> MERGEFIELD Position_Number </w:instrText>
      </w:r>
      <w:r w:rsidR="006517B3" w:rsidRPr="00BA2C3E">
        <w:rPr>
          <w:rFonts w:ascii="Arial" w:hAnsi="Arial" w:cs="Arial"/>
          <w:bCs/>
          <w:sz w:val="22"/>
          <w:szCs w:val="22"/>
          <w:lang w:val="en-US"/>
        </w:rPr>
        <w:fldChar w:fldCharType="end"/>
      </w:r>
      <w:r w:rsidRPr="00BA2C3E">
        <w:rPr>
          <w:rFonts w:ascii="Arial" w:hAnsi="Arial" w:cs="Arial"/>
          <w:bCs/>
          <w:sz w:val="22"/>
          <w:szCs w:val="22"/>
          <w:lang w:val="en-US"/>
        </w:rPr>
        <w:t>Faculty/Office:</w:t>
      </w:r>
      <w:r w:rsidRPr="00BA2C3E">
        <w:rPr>
          <w:rFonts w:ascii="Arial" w:hAnsi="Arial" w:cs="Arial"/>
          <w:bCs/>
          <w:sz w:val="22"/>
          <w:szCs w:val="22"/>
          <w:lang w:val="en-US"/>
        </w:rPr>
        <w:tab/>
      </w:r>
      <w:r w:rsidR="00A51521" w:rsidRPr="00BA2C3E">
        <w:rPr>
          <w:rFonts w:ascii="Arial" w:hAnsi="Arial" w:cs="Arial"/>
          <w:bCs/>
          <w:sz w:val="22"/>
          <w:szCs w:val="22"/>
          <w:lang w:val="en-US"/>
        </w:rPr>
        <w:t>Health and Medical Sciences</w:t>
      </w:r>
    </w:p>
    <w:p w14:paraId="3F31AC2B" w14:textId="320930A5" w:rsidR="004F6687" w:rsidRPr="00BA2C3E" w:rsidRDefault="004F6687" w:rsidP="004F6687">
      <w:pPr>
        <w:pBdr>
          <w:top w:val="single" w:sz="36" w:space="1" w:color="auto"/>
        </w:pBdr>
        <w:tabs>
          <w:tab w:val="right" w:pos="3119"/>
          <w:tab w:val="left" w:pos="3686"/>
        </w:tabs>
        <w:spacing w:before="120" w:after="120"/>
        <w:ind w:left="3686" w:hanging="3686"/>
        <w:rPr>
          <w:rFonts w:ascii="Arial" w:hAnsi="Arial" w:cs="Arial"/>
          <w:bCs/>
          <w:sz w:val="22"/>
          <w:szCs w:val="22"/>
          <w:lang w:val="en-US"/>
        </w:rPr>
      </w:pPr>
      <w:r w:rsidRPr="00BA2C3E">
        <w:rPr>
          <w:rFonts w:ascii="Arial" w:hAnsi="Arial" w:cs="Arial"/>
          <w:bCs/>
          <w:sz w:val="22"/>
          <w:szCs w:val="22"/>
          <w:lang w:val="en-US"/>
        </w:rPr>
        <w:tab/>
        <w:t>School/Division:</w:t>
      </w:r>
      <w:r w:rsidR="00A51521" w:rsidRPr="00BA2C3E">
        <w:rPr>
          <w:rFonts w:ascii="Arial" w:hAnsi="Arial" w:cs="Arial"/>
          <w:bCs/>
          <w:sz w:val="22"/>
          <w:szCs w:val="22"/>
          <w:lang w:val="en-US"/>
        </w:rPr>
        <w:tab/>
        <w:t>UWA Medical School</w:t>
      </w:r>
    </w:p>
    <w:p w14:paraId="4065222D" w14:textId="598D2B90" w:rsidR="00B82752" w:rsidRPr="00BA2C3E" w:rsidRDefault="00942E9E" w:rsidP="00B82752">
      <w:pPr>
        <w:pBdr>
          <w:top w:val="single" w:sz="36" w:space="1" w:color="auto"/>
        </w:pBdr>
        <w:tabs>
          <w:tab w:val="right" w:pos="3119"/>
          <w:tab w:val="left" w:pos="3686"/>
        </w:tabs>
        <w:spacing w:before="120" w:after="120"/>
        <w:ind w:left="3686" w:hanging="3686"/>
        <w:rPr>
          <w:rFonts w:ascii="Arial" w:hAnsi="Arial" w:cs="Arial"/>
          <w:noProof/>
          <w:sz w:val="21"/>
          <w:szCs w:val="21"/>
        </w:rPr>
      </w:pPr>
      <w:r w:rsidRPr="00BA2C3E">
        <w:rPr>
          <w:rFonts w:ascii="Arial" w:hAnsi="Arial" w:cs="Arial"/>
          <w:bCs/>
          <w:sz w:val="22"/>
          <w:szCs w:val="22"/>
          <w:lang w:val="en-US"/>
        </w:rPr>
        <w:tab/>
        <w:t>Centre/Section:</w:t>
      </w:r>
      <w:r w:rsidRPr="00BA2C3E">
        <w:rPr>
          <w:rFonts w:ascii="Arial" w:hAnsi="Arial" w:cs="Arial"/>
          <w:bCs/>
          <w:sz w:val="22"/>
          <w:szCs w:val="22"/>
          <w:lang w:val="en-US"/>
        </w:rPr>
        <w:tab/>
      </w:r>
      <w:r w:rsidR="00A51521" w:rsidRPr="00BA2C3E">
        <w:rPr>
          <w:rFonts w:ascii="Arial" w:hAnsi="Arial" w:cs="Arial"/>
          <w:bCs/>
          <w:sz w:val="22"/>
          <w:szCs w:val="22"/>
        </w:rPr>
        <w:t>Clinical Research Centre, Royal Perth Hospital Unit</w:t>
      </w:r>
      <w:r w:rsidR="00A51521" w:rsidRPr="00BA2C3E">
        <w:rPr>
          <w:rFonts w:ascii="Arial" w:hAnsi="Arial" w:cs="Arial"/>
          <w:sz w:val="21"/>
          <w:szCs w:val="21"/>
        </w:rPr>
        <w:t xml:space="preserve"> </w:t>
      </w:r>
      <w:r w:rsidR="006517B3" w:rsidRPr="00BA2C3E">
        <w:rPr>
          <w:rFonts w:ascii="Arial" w:hAnsi="Arial" w:cs="Arial"/>
          <w:sz w:val="21"/>
          <w:szCs w:val="21"/>
        </w:rPr>
        <w:fldChar w:fldCharType="begin"/>
      </w:r>
      <w:r w:rsidR="006517B3" w:rsidRPr="00BA2C3E">
        <w:rPr>
          <w:rFonts w:ascii="Arial" w:hAnsi="Arial" w:cs="Arial"/>
          <w:sz w:val="21"/>
          <w:szCs w:val="21"/>
        </w:rPr>
        <w:instrText xml:space="preserve"> MERGEFIELD CentreSection_ </w:instrText>
      </w:r>
      <w:r w:rsidR="006517B3" w:rsidRPr="00BA2C3E">
        <w:rPr>
          <w:rFonts w:ascii="Arial" w:hAnsi="Arial" w:cs="Arial"/>
          <w:sz w:val="21"/>
          <w:szCs w:val="21"/>
        </w:rPr>
        <w:fldChar w:fldCharType="separate"/>
      </w:r>
    </w:p>
    <w:p w14:paraId="0A98C340" w14:textId="218721F4" w:rsidR="00BA2C3E" w:rsidRDefault="006517B3" w:rsidP="00BA2C3E">
      <w:pPr>
        <w:pBdr>
          <w:top w:val="single" w:sz="36" w:space="1" w:color="auto"/>
        </w:pBdr>
        <w:tabs>
          <w:tab w:val="right" w:pos="3119"/>
          <w:tab w:val="left" w:pos="3686"/>
        </w:tabs>
        <w:spacing w:before="120" w:after="120"/>
        <w:ind w:left="3686" w:hanging="3686"/>
        <w:rPr>
          <w:rFonts w:ascii="Arial" w:hAnsi="Arial" w:cs="Arial"/>
          <w:sz w:val="22"/>
          <w:szCs w:val="22"/>
        </w:rPr>
      </w:pPr>
      <w:r w:rsidRPr="00BA2C3E">
        <w:rPr>
          <w:rFonts w:ascii="Arial" w:hAnsi="Arial" w:cs="Arial"/>
          <w:sz w:val="21"/>
          <w:szCs w:val="21"/>
        </w:rPr>
        <w:fldChar w:fldCharType="end"/>
      </w:r>
      <w:r w:rsidR="004F6687" w:rsidRPr="00BA2C3E">
        <w:rPr>
          <w:rFonts w:ascii="Arial" w:hAnsi="Arial" w:cs="Arial"/>
          <w:bCs/>
          <w:sz w:val="22"/>
          <w:szCs w:val="22"/>
          <w:lang w:val="en-US"/>
        </w:rPr>
        <w:tab/>
        <w:t>Supervisor</w:t>
      </w:r>
      <w:r w:rsidR="004F6687" w:rsidRPr="00BA2C3E">
        <w:rPr>
          <w:rFonts w:ascii="Arial" w:hAnsi="Arial" w:cs="Arial"/>
          <w:bCs/>
          <w:sz w:val="22"/>
          <w:szCs w:val="22"/>
        </w:rPr>
        <w:t xml:space="preserve"> Title:</w:t>
      </w:r>
      <w:r w:rsidR="004F6687" w:rsidRPr="00BA2C3E">
        <w:rPr>
          <w:rFonts w:ascii="Arial" w:hAnsi="Arial" w:cs="Arial"/>
          <w:sz w:val="22"/>
          <w:szCs w:val="22"/>
        </w:rPr>
        <w:t xml:space="preserve"> </w:t>
      </w:r>
      <w:r w:rsidR="004F6687" w:rsidRPr="00BA2C3E">
        <w:rPr>
          <w:rFonts w:ascii="Arial" w:hAnsi="Arial" w:cs="Arial"/>
          <w:sz w:val="22"/>
          <w:szCs w:val="22"/>
        </w:rPr>
        <w:tab/>
      </w:r>
      <w:r w:rsidR="006C1441" w:rsidRPr="00BA2C3E">
        <w:rPr>
          <w:rFonts w:ascii="Arial" w:hAnsi="Arial" w:cs="Arial"/>
          <w:sz w:val="22"/>
          <w:szCs w:val="22"/>
        </w:rPr>
        <w:t xml:space="preserve">Winthrop </w:t>
      </w:r>
      <w:r w:rsidR="00A51521" w:rsidRPr="00BA2C3E">
        <w:rPr>
          <w:rFonts w:ascii="Arial" w:hAnsi="Arial" w:cs="Arial"/>
          <w:sz w:val="22"/>
          <w:szCs w:val="22"/>
        </w:rPr>
        <w:t>Professor/ Dobney Chair in Clinical Research</w:t>
      </w:r>
    </w:p>
    <w:p w14:paraId="57D193C9" w14:textId="229974A2"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0326EC51" w14:textId="6C4CB3F2" w:rsidR="000F1F5D" w:rsidRPr="00BA2C3E" w:rsidRDefault="008125A4" w:rsidP="004E3498">
      <w:pPr>
        <w:jc w:val="both"/>
        <w:rPr>
          <w:rFonts w:ascii="Arial" w:hAnsi="Arial" w:cs="Arial"/>
          <w:i/>
          <w:sz w:val="22"/>
          <w:szCs w:val="22"/>
        </w:rPr>
      </w:pPr>
      <w:r w:rsidRPr="008125A4">
        <w:rPr>
          <w:rFonts w:ascii="Arial" w:hAnsi="Arial" w:cs="Arial"/>
          <w:sz w:val="22"/>
          <w:szCs w:val="22"/>
        </w:rPr>
        <w:t>UWA Medical School is a large School within the Faculty of Health and Medical Sciences.  This position is based at the Royal Perth Hospital Medical Research Foundation campus.  A core priority is medical and clinical research in the area of neurovascular hypertension and sympathetic nervous system activation in cardiovascular and metabolic diseases.</w:t>
      </w: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09B7E2AD" w14:textId="77777777" w:rsidR="00BA2C3E" w:rsidRDefault="00BA2C3E" w:rsidP="001012B9">
      <w:pPr>
        <w:rPr>
          <w:rFonts w:ascii="Arial" w:hAnsi="Arial" w:cs="Arial"/>
          <w:sz w:val="22"/>
          <w:szCs w:val="22"/>
        </w:rPr>
      </w:pPr>
      <w:bookmarkStart w:id="0" w:name="QuickMark"/>
      <w:bookmarkEnd w:id="0"/>
    </w:p>
    <w:p w14:paraId="56A4E2B2" w14:textId="774E163C" w:rsidR="001012B9" w:rsidRPr="00D37D09" w:rsidRDefault="001012B9" w:rsidP="001012B9">
      <w:pPr>
        <w:rPr>
          <w:rFonts w:ascii="Arial" w:hAnsi="Arial" w:cs="Arial"/>
          <w:sz w:val="22"/>
          <w:szCs w:val="22"/>
        </w:rPr>
      </w:pPr>
      <w:bookmarkStart w:id="1" w:name="_GoBack"/>
      <w:bookmarkEnd w:id="1"/>
      <w:r w:rsidRPr="00D37D09">
        <w:rPr>
          <w:rFonts w:ascii="Arial" w:hAnsi="Arial" w:cs="Arial"/>
          <w:sz w:val="22"/>
          <w:szCs w:val="22"/>
        </w:rPr>
        <w:t>Reports</w:t>
      </w:r>
      <w:r w:rsidR="00D37D09">
        <w:rPr>
          <w:rFonts w:ascii="Arial" w:hAnsi="Arial" w:cs="Arial"/>
          <w:sz w:val="22"/>
          <w:szCs w:val="22"/>
        </w:rPr>
        <w:t xml:space="preserve"> to</w:t>
      </w:r>
      <w:r w:rsidRPr="00D37D09">
        <w:rPr>
          <w:rFonts w:ascii="Arial" w:hAnsi="Arial" w:cs="Arial"/>
          <w:sz w:val="22"/>
          <w:szCs w:val="22"/>
        </w:rPr>
        <w:t>:</w:t>
      </w:r>
      <w:r w:rsidR="00A04EB3" w:rsidRPr="00D37D09">
        <w:rPr>
          <w:rFonts w:ascii="Arial" w:hAnsi="Arial" w:cs="Arial"/>
          <w:sz w:val="22"/>
          <w:szCs w:val="22"/>
        </w:rPr>
        <w:t xml:space="preserve"> </w:t>
      </w:r>
      <w:r w:rsidR="00D37D09" w:rsidRPr="00D37D09">
        <w:rPr>
          <w:rFonts w:ascii="Arial" w:hAnsi="Arial" w:cs="Arial"/>
          <w:sz w:val="22"/>
          <w:szCs w:val="22"/>
        </w:rPr>
        <w:t xml:space="preserve">Winthrop Professor </w:t>
      </w:r>
      <w:r w:rsidR="000E43D1">
        <w:rPr>
          <w:rFonts w:ascii="Arial" w:hAnsi="Arial" w:cs="Arial"/>
          <w:sz w:val="22"/>
          <w:szCs w:val="22"/>
        </w:rPr>
        <w:t>/ Dobney Chair in Clinical Research</w:t>
      </w:r>
      <w:r w:rsidR="00F726D5" w:rsidRPr="00D37D09">
        <w:rPr>
          <w:rFonts w:ascii="Arial" w:hAnsi="Arial" w:cs="Arial"/>
          <w:sz w:val="22"/>
          <w:szCs w:val="22"/>
        </w:rPr>
        <w:fldChar w:fldCharType="begin"/>
      </w:r>
      <w:r w:rsidR="00F726D5" w:rsidRPr="00D37D09">
        <w:rPr>
          <w:rFonts w:ascii="Arial" w:hAnsi="Arial" w:cs="Arial"/>
          <w:sz w:val="22"/>
          <w:szCs w:val="22"/>
        </w:rPr>
        <w:instrText xml:space="preserve"> MERGEFIELD No_of_Direct_Reports </w:instrText>
      </w:r>
      <w:r w:rsidR="00F726D5" w:rsidRPr="00D37D09">
        <w:rPr>
          <w:rFonts w:ascii="Arial" w:hAnsi="Arial" w:cs="Arial"/>
          <w:sz w:val="22"/>
          <w:szCs w:val="22"/>
        </w:rPr>
        <w:fldChar w:fldCharType="end"/>
      </w: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73F3EEE3" w14:textId="27D5720B" w:rsidR="00A51521" w:rsidRDefault="00A51521" w:rsidP="00BA2C3E">
      <w:pPr>
        <w:numPr>
          <w:ilvl w:val="12"/>
          <w:numId w:val="0"/>
        </w:numPr>
        <w:spacing w:line="360" w:lineRule="auto"/>
        <w:jc w:val="both"/>
        <w:rPr>
          <w:rFonts w:ascii="Arial" w:hAnsi="Arial" w:cs="Arial"/>
          <w:sz w:val="20"/>
          <w:szCs w:val="18"/>
        </w:rPr>
      </w:pPr>
      <w:r>
        <w:rPr>
          <w:rFonts w:ascii="Arial" w:hAnsi="Arial" w:cs="Arial"/>
          <w:sz w:val="22"/>
          <w:szCs w:val="22"/>
        </w:rPr>
        <w:t>As the appointee, you will</w:t>
      </w:r>
      <w:r w:rsidRPr="003C132F">
        <w:rPr>
          <w:rFonts w:ascii="Arial" w:hAnsi="Arial" w:cs="Arial"/>
          <w:sz w:val="22"/>
          <w:szCs w:val="22"/>
        </w:rPr>
        <w:t xml:space="preserve"> contribute to implementation and management of research project activities </w:t>
      </w:r>
      <w:r>
        <w:rPr>
          <w:rFonts w:ascii="Arial" w:hAnsi="Arial" w:cs="Arial"/>
          <w:sz w:val="22"/>
          <w:szCs w:val="22"/>
        </w:rPr>
        <w:t xml:space="preserve">and </w:t>
      </w:r>
      <w:r w:rsidRPr="003C132F">
        <w:rPr>
          <w:rFonts w:ascii="Arial" w:hAnsi="Arial" w:cs="Arial"/>
          <w:sz w:val="22"/>
          <w:szCs w:val="22"/>
        </w:rPr>
        <w:t>undertak</w:t>
      </w:r>
      <w:r>
        <w:rPr>
          <w:rFonts w:ascii="Arial" w:hAnsi="Arial" w:cs="Arial"/>
          <w:sz w:val="22"/>
          <w:szCs w:val="22"/>
        </w:rPr>
        <w:t>e</w:t>
      </w:r>
      <w:r w:rsidRPr="003C132F">
        <w:rPr>
          <w:rFonts w:ascii="Arial" w:hAnsi="Arial" w:cs="Arial"/>
          <w:sz w:val="22"/>
          <w:szCs w:val="22"/>
        </w:rPr>
        <w:t xml:space="preserve"> clinical assessments</w:t>
      </w:r>
      <w:r>
        <w:rPr>
          <w:rFonts w:ascii="Arial" w:hAnsi="Arial" w:cs="Arial"/>
          <w:sz w:val="22"/>
          <w:szCs w:val="22"/>
        </w:rPr>
        <w:t xml:space="preserve">, perform experimental tests </w:t>
      </w:r>
      <w:r w:rsidRPr="003C132F">
        <w:rPr>
          <w:rFonts w:ascii="Arial" w:hAnsi="Arial" w:cs="Arial"/>
          <w:sz w:val="22"/>
          <w:szCs w:val="22"/>
        </w:rPr>
        <w:t xml:space="preserve">and </w:t>
      </w:r>
      <w:r>
        <w:rPr>
          <w:rFonts w:ascii="Arial" w:hAnsi="Arial" w:cs="Arial"/>
          <w:sz w:val="22"/>
          <w:szCs w:val="22"/>
        </w:rPr>
        <w:t xml:space="preserve">assist with treatments and </w:t>
      </w:r>
      <w:r w:rsidRPr="003C132F">
        <w:rPr>
          <w:rFonts w:ascii="Arial" w:hAnsi="Arial" w:cs="Arial"/>
          <w:sz w:val="22"/>
          <w:szCs w:val="22"/>
        </w:rPr>
        <w:t>procedures to ensure the delivery of safe, quality care in the</w:t>
      </w:r>
      <w:r>
        <w:rPr>
          <w:rFonts w:ascii="Arial" w:hAnsi="Arial" w:cs="Arial"/>
          <w:sz w:val="22"/>
          <w:szCs w:val="22"/>
        </w:rPr>
        <w:t xml:space="preserve"> clinical </w:t>
      </w:r>
      <w:r w:rsidRPr="003C132F">
        <w:rPr>
          <w:rFonts w:ascii="Arial" w:hAnsi="Arial" w:cs="Arial"/>
          <w:sz w:val="22"/>
          <w:szCs w:val="22"/>
        </w:rPr>
        <w:t>research setting.</w:t>
      </w:r>
      <w:r>
        <w:rPr>
          <w:rFonts w:ascii="Arial" w:hAnsi="Arial" w:cs="Arial"/>
          <w:sz w:val="22"/>
          <w:szCs w:val="22"/>
        </w:rPr>
        <w:t xml:space="preserve"> You will also c</w:t>
      </w:r>
      <w:r w:rsidRPr="008174E0">
        <w:rPr>
          <w:rFonts w:ascii="Arial" w:hAnsi="Arial" w:cs="Arial"/>
          <w:sz w:val="22"/>
          <w:szCs w:val="22"/>
        </w:rPr>
        <w:t xml:space="preserve">ontribute to </w:t>
      </w:r>
      <w:r>
        <w:rPr>
          <w:rFonts w:ascii="Arial" w:hAnsi="Arial" w:cs="Arial"/>
          <w:sz w:val="22"/>
          <w:szCs w:val="22"/>
        </w:rPr>
        <w:t xml:space="preserve">analysis of clinical research data and </w:t>
      </w:r>
      <w:r w:rsidRPr="008174E0">
        <w:rPr>
          <w:rFonts w:ascii="Arial" w:hAnsi="Arial" w:cs="Arial"/>
          <w:sz w:val="22"/>
          <w:szCs w:val="22"/>
        </w:rPr>
        <w:t>governance at RPH via Ethics, Safety Committees and the Medical Research Foundation</w:t>
      </w:r>
      <w:r>
        <w:rPr>
          <w:rFonts w:ascii="Arial" w:hAnsi="Arial" w:cs="Arial"/>
          <w:sz w:val="22"/>
          <w:szCs w:val="22"/>
        </w:rPr>
        <w:t xml:space="preserve"> and ensure</w:t>
      </w:r>
      <w:r w:rsidRPr="003C132F">
        <w:rPr>
          <w:rFonts w:ascii="Arial" w:hAnsi="Arial" w:cs="Arial"/>
          <w:sz w:val="22"/>
          <w:szCs w:val="22"/>
        </w:rPr>
        <w:t xml:space="preserve"> compliance with relevant health and safety standards and GCP guidelines</w:t>
      </w:r>
      <w:r>
        <w:rPr>
          <w:rFonts w:ascii="Arial" w:hAnsi="Arial" w:cs="Arial"/>
          <w:sz w:val="22"/>
          <w:szCs w:val="22"/>
        </w:rPr>
        <w:t>.</w:t>
      </w: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6886F500" w14:textId="5F809747" w:rsidR="00D37D09" w:rsidRPr="00D37D09" w:rsidRDefault="00D37D09" w:rsidP="00BA2C3E">
      <w:pPr>
        <w:spacing w:line="360" w:lineRule="auto"/>
        <w:rPr>
          <w:rFonts w:ascii="Arial" w:hAnsi="Arial" w:cs="Arial"/>
          <w:bCs/>
          <w:sz w:val="22"/>
          <w:szCs w:val="22"/>
        </w:rPr>
      </w:pPr>
      <w:r w:rsidRPr="00D37D09">
        <w:rPr>
          <w:rFonts w:ascii="Arial" w:hAnsi="Arial" w:cs="Arial"/>
          <w:bCs/>
          <w:sz w:val="22"/>
          <w:szCs w:val="22"/>
        </w:rPr>
        <w:t>Assist in performance of clinical research studies in association with health professionals such</w:t>
      </w:r>
      <w:r w:rsidR="009A5EFE">
        <w:rPr>
          <w:rFonts w:ascii="Arial" w:hAnsi="Arial" w:cs="Arial"/>
          <w:bCs/>
          <w:sz w:val="22"/>
          <w:szCs w:val="22"/>
        </w:rPr>
        <w:t xml:space="preserve"> as medical practitioners and other</w:t>
      </w:r>
      <w:r w:rsidRPr="00D37D09">
        <w:rPr>
          <w:rFonts w:ascii="Arial" w:hAnsi="Arial" w:cs="Arial"/>
          <w:bCs/>
          <w:sz w:val="22"/>
          <w:szCs w:val="22"/>
        </w:rPr>
        <w:t xml:space="preserve"> nurses. </w:t>
      </w:r>
    </w:p>
    <w:p w14:paraId="1C71EDF3" w14:textId="77777777" w:rsidR="00D37D09" w:rsidRPr="00D37D09" w:rsidRDefault="00D37D09" w:rsidP="00BA2C3E">
      <w:pPr>
        <w:spacing w:line="360" w:lineRule="auto"/>
        <w:rPr>
          <w:rFonts w:ascii="Arial" w:hAnsi="Arial" w:cs="Arial"/>
          <w:bCs/>
          <w:sz w:val="22"/>
          <w:szCs w:val="22"/>
        </w:rPr>
      </w:pPr>
      <w:r w:rsidRPr="00D37D09">
        <w:rPr>
          <w:rFonts w:ascii="Arial" w:hAnsi="Arial" w:cs="Arial"/>
          <w:bCs/>
          <w:sz w:val="22"/>
          <w:szCs w:val="22"/>
        </w:rPr>
        <w:t xml:space="preserve">Monitor research volunteers and patients during clinical research testing.  </w:t>
      </w:r>
    </w:p>
    <w:p w14:paraId="6CC18B37" w14:textId="4B1384E3" w:rsidR="00D37D09" w:rsidRPr="00D37D09" w:rsidRDefault="00D37D09" w:rsidP="00BA2C3E">
      <w:pPr>
        <w:spacing w:line="360" w:lineRule="auto"/>
        <w:rPr>
          <w:rFonts w:ascii="Arial" w:hAnsi="Arial" w:cs="Arial"/>
          <w:bCs/>
          <w:sz w:val="22"/>
          <w:szCs w:val="22"/>
        </w:rPr>
      </w:pPr>
      <w:r w:rsidRPr="00D37D09">
        <w:rPr>
          <w:rFonts w:ascii="Arial" w:hAnsi="Arial" w:cs="Arial"/>
          <w:bCs/>
          <w:sz w:val="22"/>
          <w:szCs w:val="22"/>
        </w:rPr>
        <w:t>Ensure adherence to GCP standards and trial protocols for patient safety.</w:t>
      </w:r>
    </w:p>
    <w:p w14:paraId="7F26F6A5" w14:textId="5806B9E3" w:rsidR="006C1441" w:rsidRPr="009562A8" w:rsidRDefault="006C1441" w:rsidP="00BA2C3E">
      <w:pPr>
        <w:spacing w:line="360" w:lineRule="auto"/>
        <w:rPr>
          <w:rFonts w:ascii="Arial" w:hAnsi="Arial" w:cs="Arial"/>
          <w:bCs/>
          <w:sz w:val="22"/>
          <w:szCs w:val="22"/>
        </w:rPr>
      </w:pPr>
      <w:r w:rsidRPr="009562A8">
        <w:rPr>
          <w:rFonts w:ascii="Arial" w:hAnsi="Arial" w:cs="Arial"/>
          <w:bCs/>
          <w:sz w:val="22"/>
          <w:szCs w:val="22"/>
        </w:rPr>
        <w:t>Ensure high quality of research documentation and data acquisition for studies.</w:t>
      </w:r>
    </w:p>
    <w:p w14:paraId="34251A5D" w14:textId="77777777" w:rsidR="006C1441" w:rsidRPr="009562A8" w:rsidRDefault="006C1441" w:rsidP="00BA2C3E">
      <w:pPr>
        <w:spacing w:line="360" w:lineRule="auto"/>
        <w:rPr>
          <w:rFonts w:ascii="Arial" w:hAnsi="Arial" w:cs="Arial"/>
          <w:bCs/>
          <w:sz w:val="22"/>
          <w:szCs w:val="22"/>
        </w:rPr>
      </w:pPr>
      <w:r w:rsidRPr="009562A8">
        <w:rPr>
          <w:rFonts w:ascii="Arial" w:hAnsi="Arial" w:cs="Arial"/>
          <w:bCs/>
          <w:sz w:val="22"/>
          <w:szCs w:val="22"/>
        </w:rPr>
        <w:t>Perform routine experimental procedures in one or more areas of work, such as clinical research but also biochemistry, haematology, histology, microbiology or serology.</w:t>
      </w:r>
    </w:p>
    <w:p w14:paraId="25F87E1B" w14:textId="77777777" w:rsidR="006C1441" w:rsidRPr="009562A8" w:rsidRDefault="006C1441" w:rsidP="00BA2C3E">
      <w:pPr>
        <w:spacing w:line="360" w:lineRule="auto"/>
        <w:rPr>
          <w:rFonts w:ascii="Arial" w:hAnsi="Arial" w:cs="Arial"/>
          <w:bCs/>
          <w:sz w:val="22"/>
          <w:szCs w:val="22"/>
        </w:rPr>
      </w:pPr>
      <w:r w:rsidRPr="009562A8">
        <w:rPr>
          <w:rFonts w:ascii="Arial" w:hAnsi="Arial" w:cs="Arial"/>
          <w:bCs/>
          <w:sz w:val="22"/>
          <w:szCs w:val="22"/>
        </w:rPr>
        <w:t>Standardisation of documentation to ensure consistent, high quality data acquisition specific to individual trials and oversee operational aspects of clinical studies within CRC</w:t>
      </w:r>
    </w:p>
    <w:p w14:paraId="490A9159" w14:textId="77777777" w:rsidR="006C1441" w:rsidRPr="009562A8" w:rsidRDefault="006C1441" w:rsidP="00BA2C3E">
      <w:pPr>
        <w:spacing w:line="360" w:lineRule="auto"/>
        <w:rPr>
          <w:rFonts w:ascii="Arial" w:hAnsi="Arial" w:cs="Arial"/>
          <w:bCs/>
          <w:sz w:val="22"/>
          <w:szCs w:val="22"/>
        </w:rPr>
      </w:pPr>
      <w:r w:rsidRPr="009562A8">
        <w:rPr>
          <w:rFonts w:ascii="Arial" w:hAnsi="Arial" w:cs="Arial"/>
          <w:bCs/>
          <w:sz w:val="22"/>
          <w:szCs w:val="22"/>
        </w:rPr>
        <w:t>Supervise and track the maintenance of clinical equipment used in the department and reassess the need for upgrading the equipment as appropriate.</w:t>
      </w:r>
    </w:p>
    <w:p w14:paraId="6ABB624D" w14:textId="46BD24A7" w:rsidR="00D37D09" w:rsidRPr="009562A8" w:rsidRDefault="006C1441" w:rsidP="00BA2C3E">
      <w:pPr>
        <w:spacing w:line="360" w:lineRule="auto"/>
        <w:rPr>
          <w:rFonts w:ascii="Arial" w:hAnsi="Arial" w:cs="Arial"/>
          <w:bCs/>
          <w:sz w:val="22"/>
          <w:szCs w:val="22"/>
        </w:rPr>
      </w:pPr>
      <w:r w:rsidRPr="009562A8">
        <w:rPr>
          <w:rFonts w:ascii="Arial" w:hAnsi="Arial" w:cs="Arial"/>
          <w:bCs/>
          <w:sz w:val="22"/>
          <w:szCs w:val="22"/>
        </w:rPr>
        <w:t xml:space="preserve">Analysis of clinical research data where appropriate according to research protocols </w:t>
      </w:r>
    </w:p>
    <w:p w14:paraId="55AC4EAC" w14:textId="77777777" w:rsidR="006C1441" w:rsidRPr="009562A8" w:rsidRDefault="006C1441" w:rsidP="00BA2C3E">
      <w:pPr>
        <w:spacing w:line="360" w:lineRule="auto"/>
        <w:rPr>
          <w:rFonts w:ascii="Arial" w:hAnsi="Arial" w:cs="Arial"/>
          <w:bCs/>
          <w:sz w:val="22"/>
          <w:szCs w:val="22"/>
        </w:rPr>
      </w:pPr>
      <w:r w:rsidRPr="009562A8">
        <w:rPr>
          <w:rFonts w:ascii="Arial" w:hAnsi="Arial" w:cs="Arial"/>
          <w:bCs/>
          <w:sz w:val="22"/>
          <w:szCs w:val="22"/>
        </w:rPr>
        <w:lastRenderedPageBreak/>
        <w:t>Collect tissue and culture samples, stain and prepare slides and perform tests and assays.</w:t>
      </w:r>
    </w:p>
    <w:p w14:paraId="3DEBB4C9" w14:textId="77777777" w:rsidR="006C1441" w:rsidRPr="009562A8" w:rsidRDefault="006C1441" w:rsidP="00BA2C3E">
      <w:pPr>
        <w:spacing w:line="360" w:lineRule="auto"/>
        <w:rPr>
          <w:rFonts w:ascii="Arial" w:hAnsi="Arial" w:cs="Arial"/>
          <w:bCs/>
          <w:sz w:val="22"/>
          <w:szCs w:val="22"/>
        </w:rPr>
      </w:pPr>
      <w:r w:rsidRPr="009562A8">
        <w:rPr>
          <w:rFonts w:ascii="Arial" w:hAnsi="Arial" w:cs="Arial"/>
          <w:bCs/>
          <w:sz w:val="22"/>
          <w:szCs w:val="22"/>
        </w:rPr>
        <w:t xml:space="preserve">Record and consolidate research data. </w:t>
      </w:r>
    </w:p>
    <w:p w14:paraId="7735CA22" w14:textId="4CDCE18B" w:rsidR="00890E64" w:rsidRPr="00BA2C3E" w:rsidRDefault="006C1441" w:rsidP="00BA2C3E">
      <w:pPr>
        <w:spacing w:line="360" w:lineRule="auto"/>
        <w:rPr>
          <w:rFonts w:ascii="Arial" w:hAnsi="Arial" w:cs="Arial"/>
          <w:bCs/>
          <w:sz w:val="22"/>
          <w:szCs w:val="22"/>
        </w:rPr>
      </w:pPr>
      <w:r w:rsidRPr="009562A8">
        <w:rPr>
          <w:rFonts w:ascii="Arial" w:hAnsi="Arial" w:cs="Arial"/>
          <w:bCs/>
          <w:sz w:val="22"/>
          <w:szCs w:val="22"/>
        </w:rPr>
        <w:t>Other duties as required.</w:t>
      </w: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4F0FBC86" w14:textId="633871A8" w:rsidR="006C1441" w:rsidRPr="00BA2C3E" w:rsidRDefault="006C1441" w:rsidP="00BA2C3E">
      <w:pPr>
        <w:pStyle w:val="NoSpacing"/>
        <w:spacing w:line="360" w:lineRule="auto"/>
        <w:rPr>
          <w:rFonts w:ascii="Arial" w:hAnsi="Arial" w:cs="Arial"/>
          <w:sz w:val="22"/>
          <w:szCs w:val="22"/>
        </w:rPr>
      </w:pPr>
      <w:r w:rsidRPr="00BA2C3E">
        <w:rPr>
          <w:rFonts w:ascii="Arial" w:hAnsi="Arial" w:cs="Arial"/>
          <w:sz w:val="22"/>
          <w:szCs w:val="22"/>
        </w:rPr>
        <w:t>Nursing degree (national or international)</w:t>
      </w:r>
    </w:p>
    <w:p w14:paraId="29C03581" w14:textId="08D2766E" w:rsidR="006C1441" w:rsidRPr="00BA2C3E" w:rsidRDefault="00142E2A" w:rsidP="00BA2C3E">
      <w:pPr>
        <w:pStyle w:val="NoSpacing"/>
        <w:spacing w:line="360" w:lineRule="auto"/>
        <w:rPr>
          <w:rFonts w:ascii="Arial" w:hAnsi="Arial" w:cs="Arial"/>
          <w:sz w:val="22"/>
          <w:szCs w:val="22"/>
        </w:rPr>
      </w:pPr>
      <w:r w:rsidRPr="00BA2C3E">
        <w:rPr>
          <w:rFonts w:ascii="Arial" w:hAnsi="Arial" w:cs="Arial"/>
          <w:sz w:val="22"/>
          <w:szCs w:val="22"/>
        </w:rPr>
        <w:t>R</w:t>
      </w:r>
      <w:r w:rsidR="000E43D1" w:rsidRPr="00BA2C3E">
        <w:rPr>
          <w:rFonts w:ascii="Arial" w:hAnsi="Arial" w:cs="Arial"/>
          <w:sz w:val="22"/>
          <w:szCs w:val="22"/>
        </w:rPr>
        <w:t xml:space="preserve">elevant </w:t>
      </w:r>
      <w:r w:rsidR="006C1441" w:rsidRPr="00BA2C3E">
        <w:rPr>
          <w:rFonts w:ascii="Arial" w:hAnsi="Arial" w:cs="Arial"/>
          <w:sz w:val="22"/>
          <w:szCs w:val="22"/>
        </w:rPr>
        <w:t xml:space="preserve"> </w:t>
      </w:r>
      <w:r w:rsidR="000E43D1" w:rsidRPr="00BA2C3E">
        <w:rPr>
          <w:rFonts w:ascii="Arial" w:hAnsi="Arial" w:cs="Arial"/>
          <w:sz w:val="22"/>
          <w:szCs w:val="22"/>
        </w:rPr>
        <w:t xml:space="preserve">nursing and clinical </w:t>
      </w:r>
      <w:r w:rsidR="006C1441" w:rsidRPr="00BA2C3E">
        <w:rPr>
          <w:rFonts w:ascii="Arial" w:hAnsi="Arial" w:cs="Arial"/>
          <w:sz w:val="22"/>
          <w:szCs w:val="22"/>
        </w:rPr>
        <w:t>experience in</w:t>
      </w:r>
      <w:r w:rsidR="00BB2ED4" w:rsidRPr="00BA2C3E">
        <w:rPr>
          <w:rFonts w:ascii="Arial" w:hAnsi="Arial" w:cs="Arial"/>
          <w:sz w:val="22"/>
          <w:szCs w:val="22"/>
        </w:rPr>
        <w:t xml:space="preserve"> </w:t>
      </w:r>
      <w:r w:rsidR="006C1441" w:rsidRPr="00BA2C3E">
        <w:rPr>
          <w:rFonts w:ascii="Arial" w:hAnsi="Arial" w:cs="Arial"/>
          <w:sz w:val="22"/>
          <w:szCs w:val="22"/>
        </w:rPr>
        <w:t>research environment</w:t>
      </w:r>
    </w:p>
    <w:p w14:paraId="4DD151A8" w14:textId="77777777" w:rsidR="006C1441" w:rsidRPr="00BA2C3E" w:rsidRDefault="006C1441" w:rsidP="00BA2C3E">
      <w:pPr>
        <w:pStyle w:val="NoSpacing"/>
        <w:spacing w:line="360" w:lineRule="auto"/>
        <w:rPr>
          <w:rFonts w:ascii="Arial" w:hAnsi="Arial" w:cs="Arial"/>
          <w:sz w:val="22"/>
          <w:szCs w:val="22"/>
        </w:rPr>
      </w:pPr>
      <w:r w:rsidRPr="00BA2C3E">
        <w:rPr>
          <w:rFonts w:ascii="Arial" w:hAnsi="Arial" w:cs="Arial"/>
          <w:sz w:val="22"/>
          <w:szCs w:val="22"/>
        </w:rPr>
        <w:t>Knowledge of regulatory requirements relevant to the conduct clinical research e.g. ICH-GCP Guidelines</w:t>
      </w:r>
    </w:p>
    <w:p w14:paraId="723671EB" w14:textId="076D2555" w:rsidR="006C1441" w:rsidRPr="00BA2C3E" w:rsidRDefault="006C1441" w:rsidP="00BA2C3E">
      <w:pPr>
        <w:pStyle w:val="NoSpacing"/>
        <w:spacing w:line="360" w:lineRule="auto"/>
        <w:rPr>
          <w:rFonts w:ascii="Arial" w:hAnsi="Arial" w:cs="Arial"/>
          <w:sz w:val="22"/>
          <w:szCs w:val="22"/>
        </w:rPr>
      </w:pPr>
      <w:r w:rsidRPr="00BA2C3E">
        <w:rPr>
          <w:rFonts w:ascii="Arial" w:hAnsi="Arial" w:cs="Arial"/>
          <w:sz w:val="22"/>
          <w:szCs w:val="22"/>
        </w:rPr>
        <w:t xml:space="preserve">Ability to perform routine and complex clinical trial procedures in accordance with research protocols e.g. venepuncture, clinical assessments, laboratory sample processing, assistance with cardiovascular and neurovascular research techniques </w:t>
      </w:r>
    </w:p>
    <w:p w14:paraId="2DBD470C" w14:textId="0D1602CD" w:rsidR="006C1441" w:rsidRPr="00BA2C3E" w:rsidRDefault="000E43D1" w:rsidP="00BA2C3E">
      <w:pPr>
        <w:pStyle w:val="NoSpacing"/>
        <w:spacing w:line="360" w:lineRule="auto"/>
        <w:rPr>
          <w:rFonts w:ascii="Arial" w:hAnsi="Arial" w:cs="Arial"/>
          <w:sz w:val="22"/>
          <w:szCs w:val="22"/>
        </w:rPr>
      </w:pPr>
      <w:r w:rsidRPr="00BA2C3E">
        <w:rPr>
          <w:rFonts w:ascii="Arial" w:hAnsi="Arial" w:cs="Arial"/>
          <w:sz w:val="22"/>
          <w:szCs w:val="22"/>
        </w:rPr>
        <w:t xml:space="preserve">Well-developed </w:t>
      </w:r>
      <w:r w:rsidR="006C1441" w:rsidRPr="00BA2C3E">
        <w:rPr>
          <w:rFonts w:ascii="Arial" w:hAnsi="Arial" w:cs="Arial"/>
          <w:sz w:val="22"/>
          <w:szCs w:val="22"/>
        </w:rPr>
        <w:t>written and oral communication including interpersonal skills</w:t>
      </w:r>
    </w:p>
    <w:p w14:paraId="515B68CE" w14:textId="77777777" w:rsidR="006C1441" w:rsidRPr="00BA2C3E" w:rsidRDefault="006C1441" w:rsidP="00BA2C3E">
      <w:pPr>
        <w:pStyle w:val="NoSpacing"/>
        <w:spacing w:line="360" w:lineRule="auto"/>
        <w:rPr>
          <w:rFonts w:ascii="Arial" w:hAnsi="Arial" w:cs="Arial"/>
          <w:sz w:val="22"/>
          <w:szCs w:val="22"/>
        </w:rPr>
      </w:pPr>
      <w:r w:rsidRPr="00BA2C3E">
        <w:rPr>
          <w:rFonts w:ascii="Arial" w:hAnsi="Arial" w:cs="Arial"/>
          <w:sz w:val="22"/>
          <w:szCs w:val="22"/>
        </w:rPr>
        <w:t>Proficiency in a range of computing skills, including word processing, spreadsheets, databases, internet and email</w:t>
      </w:r>
    </w:p>
    <w:p w14:paraId="3AD091AF" w14:textId="77777777" w:rsidR="006C1441" w:rsidRPr="00BA2C3E" w:rsidRDefault="006C1441" w:rsidP="00BA2C3E">
      <w:pPr>
        <w:pStyle w:val="NoSpacing"/>
        <w:spacing w:line="360" w:lineRule="auto"/>
        <w:rPr>
          <w:rFonts w:ascii="Arial" w:hAnsi="Arial" w:cs="Arial"/>
          <w:sz w:val="22"/>
          <w:szCs w:val="22"/>
        </w:rPr>
      </w:pPr>
      <w:r w:rsidRPr="00BA2C3E">
        <w:rPr>
          <w:rFonts w:ascii="Arial" w:hAnsi="Arial" w:cs="Arial"/>
          <w:sz w:val="22"/>
          <w:szCs w:val="22"/>
        </w:rPr>
        <w:t>Ability to work independently, show initiative and take a responsible role in a clinical research team</w:t>
      </w:r>
    </w:p>
    <w:p w14:paraId="61B3B995" w14:textId="1A8BD98B" w:rsidR="003B6E99" w:rsidRPr="00BA2C3E" w:rsidRDefault="00BA2C3E" w:rsidP="00BA2C3E">
      <w:pPr>
        <w:pStyle w:val="NoSpacing"/>
        <w:spacing w:line="360" w:lineRule="auto"/>
        <w:rPr>
          <w:rFonts w:ascii="Arial" w:hAnsi="Arial" w:cs="Arial"/>
          <w:sz w:val="22"/>
          <w:szCs w:val="22"/>
        </w:rPr>
      </w:pPr>
      <w:r w:rsidRPr="00BA2C3E">
        <w:rPr>
          <w:rFonts w:ascii="Arial" w:hAnsi="Arial" w:cs="Arial"/>
          <w:sz w:val="22"/>
          <w:szCs w:val="22"/>
        </w:rPr>
        <w:t>Well-developed</w:t>
      </w:r>
      <w:r w:rsidR="000E43D1" w:rsidRPr="00BA2C3E">
        <w:rPr>
          <w:rFonts w:ascii="Arial" w:hAnsi="Arial" w:cs="Arial"/>
          <w:sz w:val="22"/>
          <w:szCs w:val="22"/>
        </w:rPr>
        <w:t xml:space="preserve"> </w:t>
      </w:r>
      <w:r w:rsidR="006C1441" w:rsidRPr="00BA2C3E">
        <w:rPr>
          <w:rFonts w:ascii="Arial" w:hAnsi="Arial" w:cs="Arial"/>
          <w:sz w:val="22"/>
          <w:szCs w:val="22"/>
        </w:rPr>
        <w:t>organisational skills and ability to meet deadlines</w:t>
      </w:r>
    </w:p>
    <w:p w14:paraId="32E53491" w14:textId="36F418DF"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w:t>
      </w:r>
    </w:p>
    <w:p w14:paraId="31B70FCC" w14:textId="56E5C732" w:rsidR="00D37D09" w:rsidRPr="00D37D09" w:rsidRDefault="00D37D09" w:rsidP="00276064">
      <w:pPr>
        <w:spacing w:after="120"/>
        <w:jc w:val="both"/>
        <w:rPr>
          <w:rFonts w:ascii="Arial" w:eastAsiaTheme="minorHAnsi" w:hAnsi="Arial" w:cs="Arial"/>
          <w:sz w:val="20"/>
          <w:szCs w:val="20"/>
          <w:lang w:eastAsia="en-US"/>
        </w:rPr>
      </w:pPr>
      <w:r w:rsidRPr="00D37D09">
        <w:rPr>
          <w:rFonts w:ascii="Arial" w:eastAsiaTheme="minorHAnsi" w:hAnsi="Arial" w:cs="Arial"/>
          <w:sz w:val="20"/>
          <w:szCs w:val="20"/>
          <w:lang w:eastAsia="en-US"/>
        </w:rPr>
        <w:t>None</w:t>
      </w:r>
    </w:p>
    <w:p w14:paraId="1652C717" w14:textId="2AD1C3F2"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4490B40A" w14:textId="77777777" w:rsidR="006A373E" w:rsidRPr="00D37D09" w:rsidRDefault="006A373E" w:rsidP="00D37D09">
      <w:pPr>
        <w:pStyle w:val="PlainText"/>
        <w:jc w:val="both"/>
        <w:rPr>
          <w:rFonts w:ascii="Arial" w:hAnsi="Arial" w:cs="Arial"/>
          <w:b/>
          <w:szCs w:val="22"/>
        </w:rPr>
      </w:pPr>
      <w:r w:rsidRPr="00D37D09">
        <w:rPr>
          <w:rFonts w:ascii="Arial" w:hAnsi="Arial" w:cs="Arial"/>
          <w:b/>
          <w:szCs w:val="22"/>
        </w:rPr>
        <w:t>Workplace Health and Safety</w:t>
      </w:r>
    </w:p>
    <w:p w14:paraId="7E57B9CC" w14:textId="77777777" w:rsidR="006A373E" w:rsidRPr="00D37D09" w:rsidRDefault="006A373E" w:rsidP="00D37D09">
      <w:pPr>
        <w:pStyle w:val="PlainText"/>
        <w:jc w:val="both"/>
        <w:rPr>
          <w:rFonts w:ascii="Arial" w:hAnsi="Arial" w:cs="Arial"/>
          <w:szCs w:val="22"/>
        </w:rPr>
      </w:pPr>
      <w:r w:rsidRPr="00D37D09">
        <w:rPr>
          <w:rFonts w:ascii="Arial" w:hAnsi="Arial" w:cs="Arial"/>
          <w:szCs w:val="22"/>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D37D09" w:rsidRDefault="006A373E" w:rsidP="00D37D09">
      <w:pPr>
        <w:pStyle w:val="PlainText"/>
        <w:jc w:val="both"/>
        <w:rPr>
          <w:rFonts w:ascii="Arial" w:hAnsi="Arial" w:cs="Arial"/>
          <w:szCs w:val="22"/>
        </w:rPr>
      </w:pPr>
      <w:r w:rsidRPr="00D37D09">
        <w:rPr>
          <w:rFonts w:ascii="Arial" w:hAnsi="Arial" w:cs="Arial"/>
          <w:szCs w:val="22"/>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Pr="00D37D09" w:rsidRDefault="006A373E" w:rsidP="00D37D09">
      <w:pPr>
        <w:pStyle w:val="PlainText"/>
        <w:rPr>
          <w:rFonts w:ascii="Arial" w:hAnsi="Arial" w:cs="Arial"/>
          <w:szCs w:val="22"/>
        </w:rPr>
      </w:pPr>
      <w:r w:rsidRPr="00D37D09">
        <w:rPr>
          <w:rFonts w:ascii="Arial" w:hAnsi="Arial" w:cs="Arial"/>
          <w:szCs w:val="22"/>
        </w:rPr>
        <w:t xml:space="preserve">Details of the safety obligations can be accessed at </w:t>
      </w:r>
      <w:hyperlink r:id="rId9" w:history="1">
        <w:r w:rsidRPr="00D37D09">
          <w:rPr>
            <w:rStyle w:val="Hyperlink"/>
            <w:rFonts w:ascii="Arial" w:hAnsi="Arial" w:cs="Arial"/>
            <w:szCs w:val="22"/>
          </w:rPr>
          <w:t>http://www.safety.uwa.edu.au</w:t>
        </w:r>
      </w:hyperlink>
      <w:r w:rsidRPr="00D37D09">
        <w:rPr>
          <w:rFonts w:ascii="Arial" w:hAnsi="Arial" w:cs="Arial"/>
          <w:szCs w:val="22"/>
        </w:rPr>
        <w:t xml:space="preserve"> </w:t>
      </w:r>
    </w:p>
    <w:p w14:paraId="0F0CFCE7" w14:textId="77777777" w:rsidR="006A373E" w:rsidRPr="00D37D09" w:rsidRDefault="006A373E" w:rsidP="00D37D09">
      <w:pPr>
        <w:pStyle w:val="PlainText"/>
        <w:rPr>
          <w:rFonts w:ascii="Arial" w:hAnsi="Arial" w:cs="Arial"/>
          <w:szCs w:val="22"/>
        </w:rPr>
      </w:pPr>
    </w:p>
    <w:p w14:paraId="004EDE4C" w14:textId="77777777" w:rsidR="006A373E" w:rsidRPr="00D37D09" w:rsidRDefault="006A373E" w:rsidP="00D37D09">
      <w:pPr>
        <w:pStyle w:val="PlainText"/>
        <w:rPr>
          <w:rFonts w:ascii="Arial" w:hAnsi="Arial" w:cs="Arial"/>
          <w:b/>
          <w:szCs w:val="22"/>
        </w:rPr>
      </w:pPr>
      <w:r w:rsidRPr="00D37D09">
        <w:rPr>
          <w:rFonts w:ascii="Arial" w:hAnsi="Arial" w:cs="Arial"/>
          <w:b/>
          <w:szCs w:val="22"/>
        </w:rPr>
        <w:t>Equity and Diversity</w:t>
      </w:r>
    </w:p>
    <w:p w14:paraId="6CB2BBCF" w14:textId="4BC5D257" w:rsidR="006A373E" w:rsidRPr="00D37D09" w:rsidRDefault="006A373E" w:rsidP="006F2AC3">
      <w:pPr>
        <w:pStyle w:val="PlainText"/>
        <w:rPr>
          <w:rStyle w:val="Hyperlink"/>
          <w:rFonts w:ascii="Arial" w:hAnsi="Arial" w:cs="Arial"/>
          <w:szCs w:val="22"/>
        </w:rPr>
      </w:pPr>
      <w:r w:rsidRPr="00D37D09">
        <w:rPr>
          <w:rFonts w:ascii="Arial" w:hAnsi="Arial" w:cs="Arial"/>
          <w:szCs w:val="22"/>
        </w:rPr>
        <w:t xml:space="preserve">All staff members are required to comply with the University’s Code of Ethics and Code of </w:t>
      </w:r>
      <w:r w:rsidR="002478F1" w:rsidRPr="00D37D09">
        <w:rPr>
          <w:rFonts w:ascii="Arial" w:hAnsi="Arial" w:cs="Arial"/>
          <w:szCs w:val="22"/>
        </w:rPr>
        <w:t>Conduct and</w:t>
      </w:r>
      <w:r w:rsidRPr="00D37D09">
        <w:rPr>
          <w:rFonts w:ascii="Arial" w:hAnsi="Arial" w:cs="Arial"/>
          <w:szCs w:val="22"/>
        </w:rPr>
        <w:t xml:space="preserve"> Equity and Diversity principles</w:t>
      </w:r>
      <w:r w:rsidR="002478F1" w:rsidRPr="00D37D09">
        <w:rPr>
          <w:rFonts w:ascii="Arial" w:hAnsi="Arial" w:cs="Arial"/>
          <w:szCs w:val="22"/>
        </w:rPr>
        <w:t>.</w:t>
      </w:r>
      <w:r w:rsidRPr="00D37D09">
        <w:rPr>
          <w:rFonts w:ascii="Arial" w:hAnsi="Arial" w:cs="Arial"/>
          <w:szCs w:val="22"/>
        </w:rPr>
        <w:t xml:space="preserve"> Details of the University policies on these can be accessed at </w:t>
      </w:r>
      <w:hyperlink r:id="rId10" w:history="1">
        <w:r w:rsidRPr="00D37D09">
          <w:rPr>
            <w:rStyle w:val="Hyperlink"/>
            <w:rFonts w:ascii="Arial" w:hAnsi="Arial" w:cs="Arial"/>
            <w:szCs w:val="22"/>
          </w:rPr>
          <w:t>http://www.hr.uwa.edu.au/publications/code_of_ethics</w:t>
        </w:r>
      </w:hyperlink>
      <w:r w:rsidRPr="00D37D09">
        <w:rPr>
          <w:rFonts w:ascii="Arial" w:hAnsi="Arial" w:cs="Arial"/>
          <w:szCs w:val="22"/>
        </w:rPr>
        <w:t xml:space="preserve">, </w:t>
      </w:r>
      <w:hyperlink r:id="rId11" w:history="1">
        <w:r w:rsidRPr="00D37D09">
          <w:rPr>
            <w:rStyle w:val="Hyperlink"/>
            <w:rFonts w:ascii="Arial" w:hAnsi="Arial" w:cs="Arial"/>
            <w:szCs w:val="22"/>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p w14:paraId="52814751" w14:textId="77777777" w:rsidR="006A373E" w:rsidRPr="00971568" w:rsidRDefault="006A373E" w:rsidP="006A373E">
      <w:pPr>
        <w:pStyle w:val="PlainText"/>
        <w:jc w:val="both"/>
        <w:rPr>
          <w:rFonts w:ascii="Arial" w:hAnsi="Arial" w:cs="Arial"/>
          <w:sz w:val="20"/>
          <w:szCs w:val="20"/>
        </w:rPr>
      </w:pPr>
    </w:p>
    <w:p w14:paraId="6DD4A578" w14:textId="63566C86" w:rsidR="004E3498" w:rsidRPr="004B2D58" w:rsidRDefault="004E3498" w:rsidP="004E3498">
      <w:pPr>
        <w:ind w:right="-1530"/>
        <w:jc w:val="both"/>
        <w:rPr>
          <w:rFonts w:ascii="Arial" w:hAnsi="Arial" w:cs="Arial"/>
          <w:i/>
          <w:sz w:val="18"/>
          <w:szCs w:val="18"/>
        </w:rPr>
      </w:pPr>
    </w:p>
    <w:sectPr w:rsidR="004E3498" w:rsidRPr="004B2D5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BBB34" w14:textId="77777777" w:rsidR="006517B3" w:rsidRDefault="006517B3">
      <w:r>
        <w:separator/>
      </w:r>
    </w:p>
  </w:endnote>
  <w:endnote w:type="continuationSeparator" w:id="0">
    <w:p w14:paraId="61765438" w14:textId="77777777" w:rsidR="006517B3" w:rsidRDefault="006517B3">
      <w:r>
        <w:continuationSeparator/>
      </w:r>
    </w:p>
  </w:endnote>
  <w:endnote w:type="continuationNotice" w:id="1">
    <w:p w14:paraId="205611A8" w14:textId="77777777" w:rsidR="006517B3" w:rsidRDefault="00651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E7116" w14:textId="77777777" w:rsidR="006517B3" w:rsidRDefault="006517B3">
      <w:r>
        <w:separator/>
      </w:r>
    </w:p>
  </w:footnote>
  <w:footnote w:type="continuationSeparator" w:id="0">
    <w:p w14:paraId="43C92C8A" w14:textId="77777777" w:rsidR="006517B3" w:rsidRDefault="006517B3">
      <w:r>
        <w:continuationSeparator/>
      </w:r>
    </w:p>
  </w:footnote>
  <w:footnote w:type="continuationNotice" w:id="1">
    <w:p w14:paraId="5799BCCE" w14:textId="77777777" w:rsidR="006517B3" w:rsidRDefault="006517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D0B7808"/>
    <w:multiLevelType w:val="hybridMultilevel"/>
    <w:tmpl w:val="1A220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7121F"/>
    <w:multiLevelType w:val="hybridMultilevel"/>
    <w:tmpl w:val="EB6C5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1"/>
  </w:num>
  <w:num w:numId="4">
    <w:abstractNumId w:val="0"/>
  </w:num>
  <w:num w:numId="5">
    <w:abstractNumId w:val="23"/>
  </w:num>
  <w:num w:numId="6">
    <w:abstractNumId w:val="11"/>
  </w:num>
  <w:num w:numId="7">
    <w:abstractNumId w:val="15"/>
  </w:num>
  <w:num w:numId="8">
    <w:abstractNumId w:val="18"/>
  </w:num>
  <w:num w:numId="9">
    <w:abstractNumId w:val="19"/>
  </w:num>
  <w:num w:numId="10">
    <w:abstractNumId w:val="21"/>
  </w:num>
  <w:num w:numId="11">
    <w:abstractNumId w:val="9"/>
  </w:num>
  <w:num w:numId="12">
    <w:abstractNumId w:val="5"/>
  </w:num>
  <w:num w:numId="13">
    <w:abstractNumId w:val="12"/>
  </w:num>
  <w:num w:numId="14">
    <w:abstractNumId w:val="8"/>
  </w:num>
  <w:num w:numId="15">
    <w:abstractNumId w:val="24"/>
  </w:num>
  <w:num w:numId="16">
    <w:abstractNumId w:val="17"/>
  </w:num>
  <w:num w:numId="17">
    <w:abstractNumId w:val="2"/>
  </w:num>
  <w:num w:numId="18">
    <w:abstractNumId w:val="3"/>
  </w:num>
  <w:num w:numId="19">
    <w:abstractNumId w:val="22"/>
  </w:num>
  <w:num w:numId="20">
    <w:abstractNumId w:val="25"/>
  </w:num>
  <w:num w:numId="21">
    <w:abstractNumId w:val="16"/>
  </w:num>
  <w:num w:numId="22">
    <w:abstractNumId w:val="20"/>
  </w:num>
  <w:num w:numId="23">
    <w:abstractNumId w:val="10"/>
  </w:num>
  <w:num w:numId="24">
    <w:abstractNumId w:val="14"/>
  </w:num>
  <w:num w:numId="25">
    <w:abstractNumId w:val="13"/>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E7"/>
    <w:rsid w:val="00000FA6"/>
    <w:rsid w:val="00001DB2"/>
    <w:rsid w:val="000028E2"/>
    <w:rsid w:val="00007F4E"/>
    <w:rsid w:val="0001569D"/>
    <w:rsid w:val="0002269C"/>
    <w:rsid w:val="00030257"/>
    <w:rsid w:val="000307A8"/>
    <w:rsid w:val="000311F0"/>
    <w:rsid w:val="00032DA1"/>
    <w:rsid w:val="00044FB1"/>
    <w:rsid w:val="00063882"/>
    <w:rsid w:val="00066545"/>
    <w:rsid w:val="00080332"/>
    <w:rsid w:val="00086834"/>
    <w:rsid w:val="00094237"/>
    <w:rsid w:val="000A6DDE"/>
    <w:rsid w:val="000B20E0"/>
    <w:rsid w:val="000B360B"/>
    <w:rsid w:val="000C349B"/>
    <w:rsid w:val="000C4FCE"/>
    <w:rsid w:val="000C59F3"/>
    <w:rsid w:val="000C613F"/>
    <w:rsid w:val="000D01F3"/>
    <w:rsid w:val="000E12B8"/>
    <w:rsid w:val="000E43D1"/>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42E2A"/>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478F1"/>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4390"/>
    <w:rsid w:val="002B5AE6"/>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6319"/>
    <w:rsid w:val="00340E7E"/>
    <w:rsid w:val="0034155C"/>
    <w:rsid w:val="003417B2"/>
    <w:rsid w:val="0034290E"/>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17B3"/>
    <w:rsid w:val="00651C4C"/>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1441"/>
    <w:rsid w:val="006C58AF"/>
    <w:rsid w:val="006D4555"/>
    <w:rsid w:val="006D4596"/>
    <w:rsid w:val="006E07FD"/>
    <w:rsid w:val="006E2E65"/>
    <w:rsid w:val="006E3941"/>
    <w:rsid w:val="006F2AC3"/>
    <w:rsid w:val="006F49C4"/>
    <w:rsid w:val="006F7E13"/>
    <w:rsid w:val="00707CB9"/>
    <w:rsid w:val="007224DC"/>
    <w:rsid w:val="00727EFE"/>
    <w:rsid w:val="007323BA"/>
    <w:rsid w:val="00733DC8"/>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7E2"/>
    <w:rsid w:val="007E0A09"/>
    <w:rsid w:val="007E1047"/>
    <w:rsid w:val="007E2CE3"/>
    <w:rsid w:val="007E51CC"/>
    <w:rsid w:val="007F34C3"/>
    <w:rsid w:val="007F56F1"/>
    <w:rsid w:val="007F7D0A"/>
    <w:rsid w:val="00801460"/>
    <w:rsid w:val="008034D7"/>
    <w:rsid w:val="00804020"/>
    <w:rsid w:val="00811C7B"/>
    <w:rsid w:val="008125A4"/>
    <w:rsid w:val="008166F4"/>
    <w:rsid w:val="00832AB5"/>
    <w:rsid w:val="00832BC4"/>
    <w:rsid w:val="008423BE"/>
    <w:rsid w:val="00853E03"/>
    <w:rsid w:val="008646CC"/>
    <w:rsid w:val="00865524"/>
    <w:rsid w:val="00883FC2"/>
    <w:rsid w:val="00890E64"/>
    <w:rsid w:val="0089175C"/>
    <w:rsid w:val="008B144B"/>
    <w:rsid w:val="008B3758"/>
    <w:rsid w:val="008B4035"/>
    <w:rsid w:val="008B5FDF"/>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5EFE"/>
    <w:rsid w:val="009A7FA1"/>
    <w:rsid w:val="009B6CBB"/>
    <w:rsid w:val="009C0051"/>
    <w:rsid w:val="009C0705"/>
    <w:rsid w:val="009C6235"/>
    <w:rsid w:val="009D245F"/>
    <w:rsid w:val="009D404B"/>
    <w:rsid w:val="009D74A3"/>
    <w:rsid w:val="009F5017"/>
    <w:rsid w:val="00A03736"/>
    <w:rsid w:val="00A04EB3"/>
    <w:rsid w:val="00A05EEF"/>
    <w:rsid w:val="00A074FF"/>
    <w:rsid w:val="00A112F9"/>
    <w:rsid w:val="00A15205"/>
    <w:rsid w:val="00A24704"/>
    <w:rsid w:val="00A2544D"/>
    <w:rsid w:val="00A27537"/>
    <w:rsid w:val="00A306E7"/>
    <w:rsid w:val="00A37637"/>
    <w:rsid w:val="00A51521"/>
    <w:rsid w:val="00A532B0"/>
    <w:rsid w:val="00A54003"/>
    <w:rsid w:val="00A54910"/>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67887"/>
    <w:rsid w:val="00B7061C"/>
    <w:rsid w:val="00B722D6"/>
    <w:rsid w:val="00B82752"/>
    <w:rsid w:val="00B8628D"/>
    <w:rsid w:val="00B91E6A"/>
    <w:rsid w:val="00B92CD1"/>
    <w:rsid w:val="00B94F83"/>
    <w:rsid w:val="00BA2C3E"/>
    <w:rsid w:val="00BA3AD1"/>
    <w:rsid w:val="00BA61E3"/>
    <w:rsid w:val="00BB2ED4"/>
    <w:rsid w:val="00BC2BDB"/>
    <w:rsid w:val="00BD1705"/>
    <w:rsid w:val="00BD2F9C"/>
    <w:rsid w:val="00BD4AC2"/>
    <w:rsid w:val="00BE78D2"/>
    <w:rsid w:val="00BF138E"/>
    <w:rsid w:val="00BF4109"/>
    <w:rsid w:val="00C025F6"/>
    <w:rsid w:val="00C035F8"/>
    <w:rsid w:val="00C13DC3"/>
    <w:rsid w:val="00C17F3A"/>
    <w:rsid w:val="00C279EB"/>
    <w:rsid w:val="00C27C0B"/>
    <w:rsid w:val="00C314B0"/>
    <w:rsid w:val="00C6724B"/>
    <w:rsid w:val="00C844EB"/>
    <w:rsid w:val="00C8666C"/>
    <w:rsid w:val="00C8735D"/>
    <w:rsid w:val="00CA06D9"/>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37D09"/>
    <w:rsid w:val="00D409F5"/>
    <w:rsid w:val="00D41A68"/>
    <w:rsid w:val="00D54BE0"/>
    <w:rsid w:val="00D55E13"/>
    <w:rsid w:val="00D56544"/>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93DAC"/>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726D5"/>
    <w:rsid w:val="00F85553"/>
    <w:rsid w:val="00F856FF"/>
    <w:rsid w:val="00F90A30"/>
    <w:rsid w:val="00F9298E"/>
    <w:rsid w:val="00F943E0"/>
    <w:rsid w:val="00FA0F48"/>
    <w:rsid w:val="00FA6114"/>
    <w:rsid w:val="00FA6AA1"/>
    <w:rsid w:val="00FC2713"/>
    <w:rsid w:val="00FC740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305237B"/>
  <w14:defaultImageDpi w14:val="0"/>
  <w15:docId w15:val="{E17BFD5A-A468-48B8-B776-F544F49D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styleId="NoSpacing">
    <w:name w:val="No Spacing"/>
    <w:uiPriority w:val="1"/>
    <w:qFormat/>
    <w:rsid w:val="00BA2C3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ity.uwa.edu.au" TargetMode="External"/><Relationship Id="rId5" Type="http://schemas.openxmlformats.org/officeDocument/2006/relationships/webSettings" Target="webSettings.xml"/><Relationship Id="rId10" Type="http://schemas.openxmlformats.org/officeDocument/2006/relationships/hyperlink" Target="http://www.hr.uwa.edu.au/publications/code_of_ethics" TargetMode="External"/><Relationship Id="rId4" Type="http://schemas.openxmlformats.org/officeDocument/2006/relationships/settings" Target="settings.xml"/><Relationship Id="rId9" Type="http://schemas.openxmlformats.org/officeDocument/2006/relationships/hyperlink" Target="http://www.safety.uw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BAAE-1533-4328-9DF4-6BC2750F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11</TotalTime>
  <Pages>2</Pages>
  <Words>565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Adrian Wilks</cp:lastModifiedBy>
  <cp:revision>3</cp:revision>
  <cp:lastPrinted>2016-10-10T06:15:00Z</cp:lastPrinted>
  <dcterms:created xsi:type="dcterms:W3CDTF">2020-03-24T03:29:00Z</dcterms:created>
  <dcterms:modified xsi:type="dcterms:W3CDTF">2020-03-24T03:39:00Z</dcterms:modified>
</cp:coreProperties>
</file>