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8EBC5DF" wp14:editId="78EBC5E0">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C66FCD" w:rsidRPr="00832E92" w:rsidRDefault="000B1196"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Manager</w:t>
                            </w:r>
                            <w:r w:rsidR="00832E92">
                              <w:rPr>
                                <w:rFonts w:ascii="Arial Bold" w:hAnsi="Arial Bold"/>
                                <w:b/>
                                <w:caps/>
                                <w:color w:val="FFFFFF" w:themeColor="background1"/>
                                <w:sz w:val="40"/>
                                <w:szCs w:val="40"/>
                              </w:rPr>
                              <w:t xml:space="preserve"> analytics and performance</w:t>
                            </w:r>
                            <w:r w:rsidR="00832E92">
                              <w:rPr>
                                <w:rFonts w:ascii="Arial Bold" w:hAnsi="Arial Bold"/>
                                <w:b/>
                                <w:caps/>
                                <w:color w:val="FFFFFF" w:themeColor="background1"/>
                                <w:sz w:val="36"/>
                                <w:szCs w:val="36"/>
                              </w:rPr>
                              <w:t xml:space="preserve"> </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BC5DF"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C66FCD" w:rsidRPr="00832E92" w:rsidRDefault="000B1196"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Manager</w:t>
                      </w:r>
                      <w:r w:rsidR="00832E92">
                        <w:rPr>
                          <w:rFonts w:ascii="Arial Bold" w:hAnsi="Arial Bold"/>
                          <w:b/>
                          <w:caps/>
                          <w:color w:val="FFFFFF" w:themeColor="background1"/>
                          <w:sz w:val="40"/>
                          <w:szCs w:val="40"/>
                        </w:rPr>
                        <w:t xml:space="preserve"> analytics and performance</w:t>
                      </w:r>
                      <w:r w:rsidR="00832E92">
                        <w:rPr>
                          <w:rFonts w:ascii="Arial Bold" w:hAnsi="Arial Bold"/>
                          <w:b/>
                          <w:caps/>
                          <w:color w:val="FFFFFF" w:themeColor="background1"/>
                          <w:sz w:val="36"/>
                          <w:szCs w:val="36"/>
                        </w:rPr>
                        <w:t xml:space="preserve"> </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8EBC5E1" wp14:editId="78EBC5E2">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4C3FF3" w:rsidRDefault="00386E9B" w:rsidP="006B32A0">
                            <w:r w:rsidRPr="004C3FF3">
                              <w:rPr>
                                <w:b/>
                              </w:rPr>
                              <w:t>At Anglicare Victoria our focus is on transforming the futures of children, young people, families and adults.</w:t>
                            </w:r>
                            <w:r w:rsidRPr="004C3FF3">
                              <w:t xml:space="preserve"> Our work is based on three guiding pillars: Prevent, Protect and Empower</w:t>
                            </w:r>
                            <w:r w:rsidR="006B32A0" w:rsidRPr="004C3FF3">
                              <w:t>.</w:t>
                            </w:r>
                            <w:r w:rsidR="002376AD" w:rsidRPr="004C3FF3">
                              <w:t xml:space="preserve"> We offer a comprehensive network of services and seek to ensure the provision of high quality services that will bring about significant improvements in the lives of our clients.</w:t>
                            </w:r>
                          </w:p>
                          <w:p w:rsidR="00220F16" w:rsidRPr="004C3FF3" w:rsidRDefault="00220F16" w:rsidP="006B32A0">
                            <w:r w:rsidRPr="004C3FF3">
                              <w:t>We strive to create an environment where employees feel valued and rewarded.</w:t>
                            </w:r>
                          </w:p>
                          <w:p w:rsidR="00220F16" w:rsidRPr="004C3FF3" w:rsidRDefault="00220F16" w:rsidP="006B32A0">
                            <w:r w:rsidRPr="004C3FF3">
                              <w:t>By living the Anglicare Victoria values and actively fostering fairness, equality, diversity and inclusion, our people make Anglicare Victoria a truly great place to work.</w:t>
                            </w:r>
                          </w:p>
                          <w:p w:rsidR="00220F16" w:rsidRPr="004C3FF3" w:rsidRDefault="00386E9B" w:rsidP="006B32A0">
                            <w:r w:rsidRPr="004C3FF3">
                              <w:rPr>
                                <w:b/>
                              </w:rPr>
                              <w:t>So come and join us at Anglicare Victoria where there is a rewarding career ready for you</w:t>
                            </w:r>
                            <w:r w:rsidRPr="004C3FF3">
                              <w:t xml:space="preserve"> in a dedicated, professional team where respecting each other; leading with purpose; working together; and creating a positive difference are valued, and learning and creativity are encouraged</w:t>
                            </w:r>
                            <w:r w:rsidR="006B32A0" w:rsidRPr="004C3FF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BC5E1"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4C3FF3" w:rsidRDefault="00386E9B" w:rsidP="006B32A0">
                      <w:r w:rsidRPr="004C3FF3">
                        <w:rPr>
                          <w:b/>
                        </w:rPr>
                        <w:t>At Anglicare Victoria our focus is on transforming the futures of children, young people, families and adults.</w:t>
                      </w:r>
                      <w:r w:rsidRPr="004C3FF3">
                        <w:t xml:space="preserve"> Our work is based on three guiding pillars: Prevent, Protect and Empower</w:t>
                      </w:r>
                      <w:r w:rsidR="006B32A0" w:rsidRPr="004C3FF3">
                        <w:t>.</w:t>
                      </w:r>
                      <w:r w:rsidR="002376AD" w:rsidRPr="004C3FF3">
                        <w:t xml:space="preserve"> We offer a comprehensive network of services and seek to ensure the provision of high quality services that will bring about significant improvements in the lives of our clients.</w:t>
                      </w:r>
                    </w:p>
                    <w:p w:rsidR="00220F16" w:rsidRPr="004C3FF3" w:rsidRDefault="00220F16" w:rsidP="006B32A0">
                      <w:r w:rsidRPr="004C3FF3">
                        <w:t>We strive to create an environment where employees feel valued and rewarded.</w:t>
                      </w:r>
                    </w:p>
                    <w:p w:rsidR="00220F16" w:rsidRPr="004C3FF3" w:rsidRDefault="00220F16" w:rsidP="006B32A0">
                      <w:r w:rsidRPr="004C3FF3">
                        <w:t>By living the Anglicare Victoria values and actively fostering fairness, equality, diversity and inclusion, our people make Anglicare Victoria a truly great place to work.</w:t>
                      </w:r>
                    </w:p>
                    <w:p w:rsidR="00220F16" w:rsidRPr="004C3FF3" w:rsidRDefault="00386E9B" w:rsidP="006B32A0">
                      <w:r w:rsidRPr="004C3FF3">
                        <w:rPr>
                          <w:b/>
                        </w:rPr>
                        <w:t>So come and join us at Anglicare Victoria where there is a rewarding career ready for you</w:t>
                      </w:r>
                      <w:r w:rsidRPr="004C3FF3">
                        <w:t xml:space="preserve"> in a dedicated, professional team where respecting each other; leading with purpose; working together; and creating a positive difference are valued, and learning and creativity are encouraged</w:t>
                      </w:r>
                      <w:r w:rsidR="006B32A0" w:rsidRPr="004C3FF3">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0B1196" w:rsidP="00615F5E">
            <w:r>
              <w:t>Manager</w:t>
            </w:r>
            <w:r w:rsidR="00832E92">
              <w:t>, Analytic and Performance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832E92" w:rsidP="008A604A">
            <w:r>
              <w:t>Quality and Outcomes</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8A604A" w:rsidRDefault="000B1196" w:rsidP="008A604A">
            <w:pPr>
              <w:spacing w:before="120" w:after="120"/>
              <w:jc w:val="both"/>
              <w:rPr>
                <w:rFonts w:eastAsia="Times New Roman"/>
                <w:lang w:eastAsia="en-AU"/>
              </w:rPr>
            </w:pPr>
            <w:r>
              <w:rPr>
                <w:rFonts w:eastAsia="Times New Roman"/>
                <w:lang w:eastAsia="en-AU"/>
              </w:rPr>
              <w:t>Attractive salary package will be negotiated with applicant</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2C7946" w:rsidRDefault="000B1196" w:rsidP="002C7946">
                <w:pPr>
                  <w:spacing w:before="120" w:after="120" w:line="259" w:lineRule="auto"/>
                  <w:jc w:val="both"/>
                  <w:rPr>
                    <w:rFonts w:eastAsia="Times New Roman"/>
                    <w:sz w:val="22"/>
                    <w:szCs w:val="22"/>
                    <w:lang w:val="en-US" w:eastAsia="en-AU"/>
                  </w:rPr>
                </w:pPr>
                <w:r>
                  <w:rPr>
                    <w:rFonts w:eastAsia="Times New Roman"/>
                    <w:lang w:eastAsia="en-AU"/>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0B1196" w:rsidP="002C7946">
            <w:r>
              <w:t>38</w:t>
            </w:r>
            <w:r w:rsidR="00C66FCD" w:rsidRPr="002C7946">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p w:rsidR="008A604A" w:rsidRPr="00496D2F" w:rsidRDefault="00AD2C7C" w:rsidP="00A573A4">
            <w:pPr>
              <w:tabs>
                <w:tab w:val="left" w:pos="1725"/>
              </w:tabs>
              <w:rPr>
                <w:lang w:val="en-US"/>
              </w:rPr>
            </w:p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r w:rsidR="000B1196">
                  <w:t>Ongoing</w:t>
                </w:r>
              </w:sdtContent>
            </w:sdt>
            <w:r w:rsidR="00C66FCD" w:rsidRPr="0036747C">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0B1196" w:rsidP="008A604A">
            <w:r>
              <w:t>n/a</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0B1196" w:rsidP="008A604A">
            <w:r>
              <w:t xml:space="preserve">Collingwood – travel required across Melbourne and regional areas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0B1196">
            <w:r w:rsidRPr="008A604A">
              <w:t xml:space="preserve">This position reports directly to </w:t>
            </w:r>
            <w:r w:rsidR="00C66FCD">
              <w:t xml:space="preserve">the </w:t>
            </w:r>
            <w:r w:rsidR="00615F5E">
              <w:t>Manager Data Research and Analytics</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0-12-10T00:00:00Z">
                <w:dateFormat w:val="MMMM yyyy"/>
                <w:lid w:val="en-AU"/>
                <w:storeMappedDataAs w:val="dateTime"/>
                <w:calendar w:val="gregorian"/>
              </w:date>
            </w:sdtPr>
            <w:sdtEndPr/>
            <w:sdtContent>
              <w:p w:rsidR="008A604A" w:rsidRPr="00496D2F" w:rsidRDefault="00BC3C06" w:rsidP="00BC3C06">
                <w:pPr>
                  <w:spacing w:before="120" w:after="120"/>
                  <w:jc w:val="both"/>
                  <w:rPr>
                    <w:rFonts w:eastAsia="Times New Roman" w:cs="Times New Roman"/>
                    <w:b/>
                    <w:sz w:val="22"/>
                    <w:lang w:val="en-US" w:eastAsia="en-AU"/>
                  </w:rPr>
                </w:pPr>
                <w:r>
                  <w:rPr>
                    <w:rFonts w:eastAsia="Times New Roman" w:cs="Times New Roman"/>
                    <w:lang w:eastAsia="en-AU"/>
                  </w:rPr>
                  <w:t>December 2020</w:t>
                </w:r>
              </w:p>
            </w:sdtContent>
          </w:sdt>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A573A4" w:rsidRDefault="00A573A4" w:rsidP="006B32A0">
      <w:pPr>
        <w:rPr>
          <w:b/>
          <w:sz w:val="32"/>
          <w:szCs w:val="32"/>
        </w:rPr>
      </w:pPr>
    </w:p>
    <w:p w:rsidR="00386E9B" w:rsidRPr="00361E1E" w:rsidRDefault="002376AD" w:rsidP="006B32A0">
      <w:pPr>
        <w:rPr>
          <w:b/>
          <w:sz w:val="32"/>
          <w:szCs w:val="32"/>
        </w:rPr>
      </w:pPr>
      <w:r>
        <w:rPr>
          <w:b/>
          <w:sz w:val="32"/>
          <w:szCs w:val="32"/>
        </w:rPr>
        <w:t>The Position</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p w:rsidR="002376AD" w:rsidRDefault="002376AD" w:rsidP="002376AD">
          <w:pPr>
            <w:spacing w:after="0" w:line="240" w:lineRule="auto"/>
            <w:rPr>
              <w:rFonts w:asciiTheme="minorHAnsi" w:eastAsia="Times New Roman" w:hAnsiTheme="minorHAnsi" w:cstheme="minorHAnsi"/>
              <w:sz w:val="20"/>
              <w:lang w:eastAsia="en-AU"/>
            </w:rPr>
          </w:pPr>
        </w:p>
        <w:p w:rsidR="00D0457C" w:rsidRDefault="00615F5E" w:rsidP="00D624A2">
          <w:pPr>
            <w:pStyle w:val="Default"/>
            <w:rPr>
              <w:sz w:val="20"/>
              <w:szCs w:val="20"/>
            </w:rPr>
          </w:pPr>
          <w:r>
            <w:rPr>
              <w:sz w:val="20"/>
              <w:szCs w:val="20"/>
            </w:rPr>
            <w:t xml:space="preserve">The </w:t>
          </w:r>
          <w:r w:rsidR="002376AD" w:rsidRPr="009200C1">
            <w:rPr>
              <w:sz w:val="20"/>
              <w:szCs w:val="20"/>
            </w:rPr>
            <w:t>Manager will be responsible for,</w:t>
          </w:r>
          <w:r w:rsidR="00D624A2">
            <w:rPr>
              <w:sz w:val="20"/>
              <w:szCs w:val="20"/>
            </w:rPr>
            <w:t xml:space="preserve"> supporting AV to articulate, collect, analyze and report on outcomes and the impact that services are having on the lives of children, young pe</w:t>
          </w:r>
          <w:r w:rsidR="00C07E5E">
            <w:rPr>
              <w:sz w:val="20"/>
              <w:szCs w:val="20"/>
            </w:rPr>
            <w:t>ople and families who receive AV’</w:t>
          </w:r>
          <w:r w:rsidR="00D624A2">
            <w:rPr>
              <w:sz w:val="20"/>
              <w:szCs w:val="20"/>
            </w:rPr>
            <w:t>s services.</w:t>
          </w:r>
          <w:r w:rsidR="002376AD" w:rsidRPr="009200C1">
            <w:rPr>
              <w:sz w:val="20"/>
              <w:szCs w:val="20"/>
            </w:rPr>
            <w:t xml:space="preserve"> </w:t>
          </w:r>
          <w:r w:rsidR="00D624A2">
            <w:rPr>
              <w:sz w:val="20"/>
              <w:szCs w:val="20"/>
            </w:rPr>
            <w:t xml:space="preserve">The role will support the design and delivery of evaluation projects and data analytics reports through a thorough investigation of all data collections held </w:t>
          </w:r>
          <w:r w:rsidR="00C07E5E">
            <w:rPr>
              <w:sz w:val="20"/>
              <w:szCs w:val="20"/>
            </w:rPr>
            <w:t>by AV.  This function will drive</w:t>
          </w:r>
          <w:r w:rsidR="00D624A2">
            <w:rPr>
              <w:sz w:val="20"/>
              <w:szCs w:val="20"/>
            </w:rPr>
            <w:t xml:space="preserve"> continuous improvement in relation to systems and processes around data collection, integrity governance and use.</w:t>
          </w:r>
          <w:r w:rsidR="00C07E5E">
            <w:rPr>
              <w:sz w:val="20"/>
              <w:szCs w:val="20"/>
            </w:rPr>
            <w:t xml:space="preserve">  It will also drive service improvement and efficiency through strong data reporting on performance and impact</w:t>
          </w:r>
        </w:p>
        <w:p w:rsidR="00D624A2" w:rsidRPr="00D0457C" w:rsidRDefault="00D624A2" w:rsidP="00D624A2">
          <w:pPr>
            <w:pStyle w:val="Default"/>
            <w:rPr>
              <w:sz w:val="20"/>
              <w:szCs w:val="20"/>
              <w:lang w:val="en-AU"/>
            </w:rPr>
          </w:pPr>
        </w:p>
        <w:p w:rsidR="00D624A2" w:rsidRDefault="002376AD" w:rsidP="00D624A2">
          <w:pPr>
            <w:pStyle w:val="BodyText"/>
            <w:ind w:left="0" w:right="142" w:firstLine="0"/>
            <w:rPr>
              <w:sz w:val="20"/>
              <w:szCs w:val="20"/>
            </w:rPr>
          </w:pPr>
          <w:r w:rsidRPr="009200C1">
            <w:rPr>
              <w:sz w:val="20"/>
              <w:szCs w:val="20"/>
            </w:rPr>
            <w:t xml:space="preserve">This leadership role </w:t>
          </w:r>
          <w:r w:rsidR="000B1196" w:rsidRPr="009200C1">
            <w:rPr>
              <w:sz w:val="20"/>
              <w:szCs w:val="20"/>
            </w:rPr>
            <w:t xml:space="preserve">will build </w:t>
          </w:r>
          <w:r w:rsidR="00E91525" w:rsidRPr="009200C1">
            <w:rPr>
              <w:sz w:val="20"/>
              <w:szCs w:val="20"/>
            </w:rPr>
            <w:t>on the exis</w:t>
          </w:r>
          <w:r w:rsidR="00C07E5E">
            <w:rPr>
              <w:sz w:val="20"/>
              <w:szCs w:val="20"/>
            </w:rPr>
            <w:t>ting good work of AV</w:t>
          </w:r>
          <w:r w:rsidR="000B1196" w:rsidRPr="009200C1">
            <w:rPr>
              <w:sz w:val="20"/>
              <w:szCs w:val="20"/>
            </w:rPr>
            <w:t xml:space="preserve">, actively monitor and review the </w:t>
          </w:r>
          <w:r w:rsidR="00C07E5E">
            <w:rPr>
              <w:sz w:val="20"/>
              <w:szCs w:val="20"/>
            </w:rPr>
            <w:t xml:space="preserve">data to establish the </w:t>
          </w:r>
          <w:r w:rsidR="000B1196" w:rsidRPr="009200C1">
            <w:rPr>
              <w:sz w:val="20"/>
              <w:szCs w:val="20"/>
            </w:rPr>
            <w:t xml:space="preserve">effectiveness of programs and activities to ensure that they meet the ongoing </w:t>
          </w:r>
          <w:r w:rsidR="00C07E5E">
            <w:rPr>
              <w:sz w:val="20"/>
              <w:szCs w:val="20"/>
            </w:rPr>
            <w:t xml:space="preserve">needs of the various stakeholders and clients </w:t>
          </w:r>
          <w:r w:rsidR="000B1196" w:rsidRPr="009200C1">
            <w:rPr>
              <w:sz w:val="20"/>
              <w:szCs w:val="20"/>
            </w:rPr>
            <w:t xml:space="preserve">with whom </w:t>
          </w:r>
          <w:r w:rsidR="00E91525" w:rsidRPr="009200C1">
            <w:rPr>
              <w:sz w:val="20"/>
              <w:szCs w:val="20"/>
            </w:rPr>
            <w:t xml:space="preserve">we work. The position will provide leadership </w:t>
          </w:r>
          <w:r w:rsidR="000B1196" w:rsidRPr="009200C1">
            <w:rPr>
              <w:sz w:val="20"/>
              <w:szCs w:val="20"/>
            </w:rPr>
            <w:t>and manage</w:t>
          </w:r>
          <w:r w:rsidR="00C07E5E">
            <w:rPr>
              <w:sz w:val="20"/>
              <w:szCs w:val="20"/>
            </w:rPr>
            <w:t>ment of data and reporting</w:t>
          </w:r>
          <w:r w:rsidR="000B1196" w:rsidRPr="009200C1">
            <w:rPr>
              <w:sz w:val="20"/>
              <w:szCs w:val="20"/>
            </w:rPr>
            <w:t xml:space="preserve"> to </w:t>
          </w:r>
          <w:r w:rsidR="00D624A2">
            <w:rPr>
              <w:sz w:val="20"/>
              <w:szCs w:val="20"/>
            </w:rPr>
            <w:t xml:space="preserve">ensure that Anglicare Victoria increases the use of data to inform decision making in relation to: </w:t>
          </w:r>
        </w:p>
        <w:p w:rsidR="00D624A2" w:rsidRDefault="00D624A2" w:rsidP="00D624A2">
          <w:pPr>
            <w:pStyle w:val="BodyText"/>
            <w:numPr>
              <w:ilvl w:val="0"/>
              <w:numId w:val="23"/>
            </w:numPr>
            <w:ind w:left="714" w:right="142" w:hanging="357"/>
            <w:rPr>
              <w:sz w:val="20"/>
              <w:szCs w:val="20"/>
            </w:rPr>
          </w:pPr>
          <w:r>
            <w:rPr>
              <w:sz w:val="20"/>
              <w:szCs w:val="20"/>
            </w:rPr>
            <w:t>Demonstration of the impact of AV ser</w:t>
          </w:r>
          <w:r w:rsidR="00C07E5E">
            <w:rPr>
              <w:sz w:val="20"/>
              <w:szCs w:val="20"/>
            </w:rPr>
            <w:t>vices for the clients we serve</w:t>
          </w:r>
          <w:r>
            <w:rPr>
              <w:sz w:val="20"/>
              <w:szCs w:val="20"/>
            </w:rPr>
            <w:t>.</w:t>
          </w:r>
        </w:p>
        <w:p w:rsidR="00D624A2" w:rsidRDefault="00D624A2" w:rsidP="00D624A2">
          <w:pPr>
            <w:pStyle w:val="BodyText"/>
            <w:numPr>
              <w:ilvl w:val="0"/>
              <w:numId w:val="23"/>
            </w:numPr>
            <w:ind w:left="714" w:right="142" w:hanging="357"/>
            <w:rPr>
              <w:sz w:val="20"/>
              <w:szCs w:val="20"/>
            </w:rPr>
          </w:pPr>
          <w:r>
            <w:rPr>
              <w:sz w:val="20"/>
              <w:szCs w:val="20"/>
            </w:rPr>
            <w:t>Improving or expanding service delivery and innovation</w:t>
          </w:r>
        </w:p>
        <w:p w:rsidR="00D624A2" w:rsidRDefault="00C07E5E" w:rsidP="00D624A2">
          <w:pPr>
            <w:pStyle w:val="BodyText"/>
            <w:numPr>
              <w:ilvl w:val="0"/>
              <w:numId w:val="23"/>
            </w:numPr>
            <w:ind w:left="714" w:right="142" w:hanging="357"/>
            <w:rPr>
              <w:sz w:val="20"/>
              <w:szCs w:val="20"/>
            </w:rPr>
          </w:pPr>
          <w:r>
            <w:rPr>
              <w:sz w:val="20"/>
              <w:szCs w:val="20"/>
            </w:rPr>
            <w:t>C</w:t>
          </w:r>
          <w:r w:rsidR="00D624A2">
            <w:rPr>
              <w:sz w:val="20"/>
              <w:szCs w:val="20"/>
            </w:rPr>
            <w:t>ontinuous improvement across all function</w:t>
          </w:r>
          <w:r>
            <w:rPr>
              <w:sz w:val="20"/>
              <w:szCs w:val="20"/>
            </w:rPr>
            <w:t>s</w:t>
          </w:r>
          <w:r w:rsidR="00D624A2">
            <w:rPr>
              <w:sz w:val="20"/>
              <w:szCs w:val="20"/>
            </w:rPr>
            <w:t xml:space="preserve"> of AV</w:t>
          </w:r>
        </w:p>
        <w:p w:rsidR="000B1196" w:rsidRDefault="00C07E5E" w:rsidP="00D624A2">
          <w:pPr>
            <w:pStyle w:val="BodyText"/>
            <w:numPr>
              <w:ilvl w:val="0"/>
              <w:numId w:val="23"/>
            </w:numPr>
            <w:ind w:left="714" w:right="142" w:hanging="357"/>
            <w:rPr>
              <w:sz w:val="20"/>
              <w:szCs w:val="20"/>
            </w:rPr>
          </w:pPr>
          <w:r>
            <w:rPr>
              <w:sz w:val="20"/>
              <w:szCs w:val="20"/>
            </w:rPr>
            <w:t>The</w:t>
          </w:r>
          <w:r w:rsidR="00D624A2">
            <w:rPr>
              <w:sz w:val="20"/>
              <w:szCs w:val="20"/>
            </w:rPr>
            <w:t xml:space="preserve"> development and efficacy of evidence based models</w:t>
          </w:r>
        </w:p>
        <w:p w:rsidR="00D624A2" w:rsidRPr="009200C1" w:rsidRDefault="00D624A2" w:rsidP="00D624A2">
          <w:pPr>
            <w:pStyle w:val="BodyText"/>
            <w:numPr>
              <w:ilvl w:val="0"/>
              <w:numId w:val="23"/>
            </w:numPr>
            <w:ind w:left="714" w:right="142" w:hanging="357"/>
            <w:rPr>
              <w:sz w:val="20"/>
              <w:szCs w:val="20"/>
            </w:rPr>
          </w:pPr>
          <w:r>
            <w:rPr>
              <w:sz w:val="20"/>
              <w:szCs w:val="20"/>
            </w:rPr>
            <w:t>Identification and management of risks to clients, staff and service delivery</w:t>
          </w:r>
        </w:p>
        <w:p w:rsidR="00361E1E" w:rsidRPr="00C66FCD" w:rsidRDefault="00AD2C7C" w:rsidP="000B1196">
          <w:pPr>
            <w:jc w:val="both"/>
            <w:rPr>
              <w:rFonts w:eastAsia="Times New Roman" w:cs="Times New Roman"/>
              <w:sz w:val="18"/>
              <w:szCs w:val="18"/>
              <w:lang w:eastAsia="en-AU"/>
            </w:rPr>
          </w:pPr>
        </w:p>
      </w:sdtContent>
    </w:sdt>
    <w:p w:rsidR="008A604A" w:rsidRDefault="00386E9B" w:rsidP="0036747C">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7A3DB7" w:rsidRPr="009200C1" w:rsidRDefault="007A3DB7" w:rsidP="0036747C">
      <w:pPr>
        <w:pStyle w:val="Default"/>
        <w:rPr>
          <w:b/>
          <w:color w:val="auto"/>
          <w:sz w:val="22"/>
          <w:szCs w:val="22"/>
        </w:rPr>
      </w:pPr>
    </w:p>
    <w:tbl>
      <w:tblPr>
        <w:tblStyle w:val="TableGrid"/>
        <w:tblW w:w="9067" w:type="dxa"/>
        <w:jc w:val="center"/>
        <w:tblCellMar>
          <w:top w:w="284" w:type="dxa"/>
          <w:bottom w:w="284" w:type="dxa"/>
        </w:tblCellMar>
        <w:tblLook w:val="04A0" w:firstRow="1" w:lastRow="0" w:firstColumn="1" w:lastColumn="0" w:noHBand="0" w:noVBand="1"/>
      </w:tblPr>
      <w:tblGrid>
        <w:gridCol w:w="744"/>
        <w:gridCol w:w="8323"/>
      </w:tblGrid>
      <w:tr w:rsidR="00DF03D8" w:rsidRPr="001E5751" w:rsidTr="00A573A4">
        <w:trPr>
          <w:trHeight w:val="175"/>
          <w:jc w:val="center"/>
        </w:trPr>
        <w:tc>
          <w:tcPr>
            <w:tcW w:w="744" w:type="dxa"/>
            <w:shd w:val="clear" w:color="auto" w:fill="A097C3"/>
          </w:tcPr>
          <w:p w:rsidR="00DF03D8" w:rsidRPr="0036747C" w:rsidRDefault="00DF03D8" w:rsidP="00DF03D8">
            <w:pPr>
              <w:pStyle w:val="ListParagraph"/>
              <w:numPr>
                <w:ilvl w:val="0"/>
                <w:numId w:val="3"/>
              </w:numPr>
              <w:ind w:left="527" w:hanging="357"/>
              <w:rPr>
                <w:b/>
                <w:color w:val="FFFFFF" w:themeColor="background1"/>
              </w:rPr>
            </w:pPr>
            <w:r w:rsidRPr="0036747C">
              <w:t xml:space="preserve"> </w:t>
            </w:r>
          </w:p>
        </w:tc>
        <w:tc>
          <w:tcPr>
            <w:tcW w:w="8323" w:type="dxa"/>
            <w:shd w:val="clear" w:color="auto" w:fill="D9E2F3" w:themeFill="accent5" w:themeFillTint="33"/>
          </w:tcPr>
          <w:p w:rsidR="00DF03D8" w:rsidRPr="00372981" w:rsidRDefault="00372981" w:rsidP="009F725F">
            <w:pPr>
              <w:rPr>
                <w:rFonts w:ascii="Calibri" w:hAnsi="Calibri" w:cs="Calibri"/>
                <w:color w:val="000000"/>
                <w:sz w:val="24"/>
                <w:szCs w:val="24"/>
              </w:rPr>
            </w:pPr>
            <w:r>
              <w:t>Support the</w:t>
            </w:r>
            <w:r w:rsidR="00B50F03">
              <w:t xml:space="preserve"> development of outcomes measures as determined through the AV </w:t>
            </w:r>
            <w:r>
              <w:t xml:space="preserve">“Supporting Better Outcomes” priority project to improve organisational capability so that our people, our systems and our processes support the delivery of better client outcomes.  The </w:t>
            </w:r>
            <w:r w:rsidR="009F725F">
              <w:t xml:space="preserve">primary objective will be the </w:t>
            </w:r>
            <w:r w:rsidR="00B50F03">
              <w:t>deliver</w:t>
            </w:r>
            <w:r w:rsidR="009F725F">
              <w:t>y</w:t>
            </w:r>
            <w:r w:rsidR="00B50F03">
              <w:t xml:space="preserve"> o</w:t>
            </w:r>
            <w:r w:rsidR="009F725F">
              <w:t>f</w:t>
            </w:r>
            <w:r w:rsidR="00B50F03">
              <w:t xml:space="preserve"> Mission Impact outcome measures and further outcomes</w:t>
            </w:r>
            <w:r w:rsidR="009F725F">
              <w:t xml:space="preserve"> measures as</w:t>
            </w:r>
            <w:r w:rsidR="00B50F03">
              <w:t xml:space="preserve"> frameworks </w:t>
            </w:r>
            <w:r w:rsidR="009F725F">
              <w:t xml:space="preserve">are </w:t>
            </w:r>
            <w:r w:rsidR="00B50F03">
              <w:t>developed across AV services</w:t>
            </w:r>
          </w:p>
        </w:tc>
      </w:tr>
      <w:tr w:rsidR="00DF03D8" w:rsidRPr="001E5751" w:rsidTr="00A573A4">
        <w:trPr>
          <w:trHeight w:val="395"/>
          <w:jc w:val="center"/>
        </w:trPr>
        <w:tc>
          <w:tcPr>
            <w:tcW w:w="744" w:type="dxa"/>
            <w:shd w:val="clear" w:color="auto" w:fill="A097C3"/>
          </w:tcPr>
          <w:p w:rsidR="00DF03D8" w:rsidRPr="0036747C" w:rsidRDefault="00DF03D8" w:rsidP="00DF03D8">
            <w:pPr>
              <w:pStyle w:val="ListParagraph"/>
              <w:numPr>
                <w:ilvl w:val="0"/>
                <w:numId w:val="3"/>
              </w:numPr>
              <w:ind w:left="527" w:hanging="357"/>
              <w:rPr>
                <w:b/>
                <w:color w:val="FFFFFF" w:themeColor="background1"/>
              </w:rPr>
            </w:pPr>
          </w:p>
        </w:tc>
        <w:tc>
          <w:tcPr>
            <w:tcW w:w="8323" w:type="dxa"/>
            <w:shd w:val="clear" w:color="auto" w:fill="D9E2F3" w:themeFill="accent5" w:themeFillTint="33"/>
          </w:tcPr>
          <w:p w:rsidR="00DF03D8" w:rsidRPr="0036747C" w:rsidRDefault="00420AD2" w:rsidP="002C14A3">
            <w:pPr>
              <w:pStyle w:val="ListParagraph"/>
              <w:ind w:left="0"/>
            </w:pPr>
            <w:r>
              <w:t>D</w:t>
            </w:r>
            <w:r w:rsidR="00B50F03">
              <w:t xml:space="preserve">evelopment of strategic data reports to AV’s Executive </w:t>
            </w:r>
            <w:r w:rsidR="009F725F">
              <w:t>Group that provide</w:t>
            </w:r>
            <w:r w:rsidR="00B50F03">
              <w:t xml:space="preserve"> data insights into essential areas of AV including, client services, workforce, incident management, O</w:t>
            </w:r>
            <w:r w:rsidR="00372981">
              <w:t xml:space="preserve">ccupational </w:t>
            </w:r>
            <w:r w:rsidR="00B50F03">
              <w:t>H</w:t>
            </w:r>
            <w:r w:rsidR="00372981">
              <w:t xml:space="preserve">ealth </w:t>
            </w:r>
            <w:r w:rsidR="00B50F03">
              <w:t>&amp;</w:t>
            </w:r>
            <w:r w:rsidR="00372981">
              <w:t xml:space="preserve"> </w:t>
            </w:r>
            <w:r w:rsidR="00B50F03">
              <w:t>Safety, risk management</w:t>
            </w:r>
            <w:r w:rsidR="009F725F">
              <w:t>.</w:t>
            </w:r>
          </w:p>
        </w:tc>
      </w:tr>
      <w:tr w:rsidR="00DF03D8" w:rsidRPr="001E5751" w:rsidTr="00A573A4">
        <w:trPr>
          <w:trHeight w:val="131"/>
          <w:jc w:val="center"/>
        </w:trPr>
        <w:tc>
          <w:tcPr>
            <w:tcW w:w="744" w:type="dxa"/>
            <w:shd w:val="clear" w:color="auto" w:fill="A097C3"/>
          </w:tcPr>
          <w:p w:rsidR="00DF03D8" w:rsidRPr="0036747C" w:rsidRDefault="00DF03D8" w:rsidP="00DF03D8">
            <w:pPr>
              <w:pStyle w:val="ListParagraph"/>
              <w:numPr>
                <w:ilvl w:val="0"/>
                <w:numId w:val="3"/>
              </w:numPr>
              <w:ind w:left="527" w:hanging="357"/>
              <w:rPr>
                <w:b/>
                <w:color w:val="FFFFFF" w:themeColor="background1"/>
              </w:rPr>
            </w:pPr>
          </w:p>
        </w:tc>
        <w:tc>
          <w:tcPr>
            <w:tcW w:w="8323" w:type="dxa"/>
            <w:shd w:val="clear" w:color="auto" w:fill="D9E2F3" w:themeFill="accent5" w:themeFillTint="33"/>
          </w:tcPr>
          <w:p w:rsidR="00DF03D8" w:rsidRPr="0036747C" w:rsidRDefault="00372981" w:rsidP="00372981">
            <w:r>
              <w:t>Develop strategies to improve data integrity, collection, governance and continuous improvement in collaboration with information systems developers to facilitate data collection, extraction and reporting.</w:t>
            </w:r>
          </w:p>
        </w:tc>
      </w:tr>
      <w:tr w:rsidR="0020159B" w:rsidRPr="001E5751" w:rsidTr="00A573A4">
        <w:trPr>
          <w:trHeight w:val="131"/>
          <w:jc w:val="center"/>
        </w:trPr>
        <w:tc>
          <w:tcPr>
            <w:tcW w:w="744" w:type="dxa"/>
            <w:shd w:val="clear" w:color="auto" w:fill="A097C3"/>
          </w:tcPr>
          <w:p w:rsidR="0020159B" w:rsidRPr="0036747C" w:rsidRDefault="0020159B" w:rsidP="00DF03D8">
            <w:pPr>
              <w:pStyle w:val="ListParagraph"/>
              <w:numPr>
                <w:ilvl w:val="0"/>
                <w:numId w:val="3"/>
              </w:numPr>
              <w:ind w:left="527" w:hanging="357"/>
              <w:rPr>
                <w:b/>
                <w:color w:val="FFFFFF" w:themeColor="background1"/>
              </w:rPr>
            </w:pPr>
          </w:p>
        </w:tc>
        <w:tc>
          <w:tcPr>
            <w:tcW w:w="8323" w:type="dxa"/>
            <w:shd w:val="clear" w:color="auto" w:fill="D9E2F3" w:themeFill="accent5" w:themeFillTint="33"/>
          </w:tcPr>
          <w:p w:rsidR="0020159B" w:rsidRDefault="00372981" w:rsidP="009200C1">
            <w:r>
              <w:t>Continuously source data from internal collections to provide data insights to meet the increasing need to build evidence based models and demonstrate AVs impact on the key strategic direction</w:t>
            </w:r>
            <w:r w:rsidR="00C07E5E">
              <w:t>s</w:t>
            </w:r>
            <w:r>
              <w:t xml:space="preserve"> – Grow, Sustain, Excel and</w:t>
            </w:r>
            <w:r w:rsidR="009F725F">
              <w:t xml:space="preserve"> </w:t>
            </w:r>
            <w:r>
              <w:t xml:space="preserve">Transform </w:t>
            </w:r>
          </w:p>
        </w:tc>
      </w:tr>
      <w:tr w:rsidR="009F725F" w:rsidRPr="001E5751" w:rsidTr="00A573A4">
        <w:trPr>
          <w:trHeight w:val="131"/>
          <w:jc w:val="center"/>
        </w:trPr>
        <w:tc>
          <w:tcPr>
            <w:tcW w:w="744" w:type="dxa"/>
            <w:shd w:val="clear" w:color="auto" w:fill="A097C3"/>
          </w:tcPr>
          <w:p w:rsidR="009F725F" w:rsidRPr="0036747C" w:rsidRDefault="009F725F" w:rsidP="00DF03D8">
            <w:pPr>
              <w:pStyle w:val="ListParagraph"/>
              <w:numPr>
                <w:ilvl w:val="0"/>
                <w:numId w:val="3"/>
              </w:numPr>
              <w:ind w:left="527" w:hanging="357"/>
              <w:rPr>
                <w:b/>
                <w:color w:val="FFFFFF" w:themeColor="background1"/>
              </w:rPr>
            </w:pPr>
          </w:p>
        </w:tc>
        <w:tc>
          <w:tcPr>
            <w:tcW w:w="8323" w:type="dxa"/>
            <w:shd w:val="clear" w:color="auto" w:fill="D9E2F3" w:themeFill="accent5" w:themeFillTint="33"/>
          </w:tcPr>
          <w:p w:rsidR="009F725F" w:rsidRDefault="009F725F" w:rsidP="009200C1">
            <w:r>
              <w:t>Establish and maintain collaborative partnerships with all key areas in AV ensuring a high degree of credibility in the delivery of internal products and integration to</w:t>
            </w:r>
            <w:r w:rsidR="00C07E5E">
              <w:t xml:space="preserve"> create efficiency and reliable, user friendly </w:t>
            </w:r>
            <w:r>
              <w:t>data sets.</w:t>
            </w:r>
          </w:p>
        </w:tc>
      </w:tr>
    </w:tbl>
    <w:p w:rsidR="00A82496" w:rsidRDefault="00AD2C7C" w:rsidP="006B32A0"/>
    <w:p w:rsidR="009200C1" w:rsidRDefault="009200C1" w:rsidP="006B32A0"/>
    <w:p w:rsidR="00F24EE7" w:rsidRPr="006A3AFE" w:rsidRDefault="00386E9B" w:rsidP="006A3AFE">
      <w:pPr>
        <w:rPr>
          <w:b/>
          <w:sz w:val="32"/>
          <w:szCs w:val="32"/>
        </w:rPr>
      </w:pPr>
      <w:r w:rsidRPr="00361E1E">
        <w:rPr>
          <w:b/>
          <w:sz w:val="32"/>
          <w:szCs w:val="32"/>
        </w:rPr>
        <w:t xml:space="preserve">Key responsibilities </w:t>
      </w:r>
    </w:p>
    <w:p w:rsidR="00386E9B" w:rsidRPr="004C3FF3" w:rsidRDefault="00386E9B" w:rsidP="00386E9B">
      <w:pPr>
        <w:pStyle w:val="Default"/>
        <w:rPr>
          <w:sz w:val="20"/>
          <w:szCs w:val="20"/>
        </w:rPr>
      </w:pPr>
      <w:r w:rsidRPr="004C3FF3">
        <w:rPr>
          <w:sz w:val="20"/>
          <w:szCs w:val="20"/>
        </w:rPr>
        <w:t>The key responsibilities are as follows but are not limited to:</w:t>
      </w:r>
    </w:p>
    <w:p w:rsidR="00386E9B" w:rsidRPr="001E5751" w:rsidRDefault="00386E9B" w:rsidP="00386E9B">
      <w:pPr>
        <w:pStyle w:val="Default"/>
        <w:rPr>
          <w:sz w:val="22"/>
          <w:szCs w:val="22"/>
        </w:rPr>
      </w:pPr>
    </w:p>
    <w:tbl>
      <w:tblPr>
        <w:tblStyle w:val="TableGrid"/>
        <w:tblW w:w="9214" w:type="dxa"/>
        <w:tblInd w:w="-147" w:type="dxa"/>
        <w:tblCellMar>
          <w:top w:w="284" w:type="dxa"/>
          <w:bottom w:w="284" w:type="dxa"/>
        </w:tblCellMar>
        <w:tblLook w:val="04A0" w:firstRow="1" w:lastRow="0" w:firstColumn="1" w:lastColumn="0" w:noHBand="0" w:noVBand="1"/>
      </w:tblPr>
      <w:tblGrid>
        <w:gridCol w:w="993"/>
        <w:gridCol w:w="8221"/>
      </w:tblGrid>
      <w:tr w:rsidR="0074786F" w:rsidRPr="001E5751" w:rsidTr="00D0457C">
        <w:trPr>
          <w:trHeight w:val="470"/>
        </w:trPr>
        <w:tc>
          <w:tcPr>
            <w:tcW w:w="993" w:type="dxa"/>
            <w:shd w:val="clear" w:color="auto" w:fill="A097C3"/>
          </w:tcPr>
          <w:p w:rsidR="0074786F" w:rsidRPr="0036747C" w:rsidRDefault="0074786F"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74786F" w:rsidRPr="0092256A" w:rsidRDefault="009F725F" w:rsidP="00D0457C">
            <w:pPr>
              <w:rPr>
                <w:rFonts w:eastAsia="Times New Roman"/>
              </w:rPr>
            </w:pPr>
            <w:r>
              <w:rPr>
                <w:rFonts w:eastAsia="Times New Roman"/>
                <w:lang w:eastAsia="en-AU"/>
              </w:rPr>
              <w:t xml:space="preserve">Develop outcomes monitoring frameworks for services across AV based on program logics </w:t>
            </w:r>
            <w:r w:rsidR="00C07E5E">
              <w:rPr>
                <w:rFonts w:eastAsia="Times New Roman"/>
                <w:lang w:eastAsia="en-AU"/>
              </w:rPr>
              <w:t>and the</w:t>
            </w:r>
            <w:r>
              <w:rPr>
                <w:rFonts w:eastAsia="Times New Roman"/>
                <w:lang w:eastAsia="en-AU"/>
              </w:rPr>
              <w:t xml:space="preserve"> theory of change for AV and ensuring efficient collection that does not increase the administrative burden for staff</w:t>
            </w:r>
            <w:r w:rsidR="0074786F" w:rsidRPr="0092256A">
              <w:rPr>
                <w:rFonts w:eastAsia="Times New Roman"/>
                <w:lang w:eastAsia="en-AU"/>
              </w:rPr>
              <w:t>.</w:t>
            </w:r>
          </w:p>
        </w:tc>
      </w:tr>
      <w:tr w:rsidR="0074786F" w:rsidRPr="001E5751" w:rsidTr="00D0457C">
        <w:tc>
          <w:tcPr>
            <w:tcW w:w="993" w:type="dxa"/>
            <w:shd w:val="clear" w:color="auto" w:fill="A097C3"/>
          </w:tcPr>
          <w:p w:rsidR="0074786F" w:rsidRPr="0036747C" w:rsidRDefault="0074786F"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74786F" w:rsidRPr="0092256A" w:rsidRDefault="009F725F" w:rsidP="009F725F">
            <w:pPr>
              <w:rPr>
                <w:rFonts w:eastAsia="Times New Roman"/>
              </w:rPr>
            </w:pPr>
            <w:r>
              <w:rPr>
                <w:rFonts w:eastAsia="Times New Roman"/>
                <w:lang w:eastAsia="en-AU"/>
              </w:rPr>
              <w:t>Work collaborative with inf</w:t>
            </w:r>
            <w:r w:rsidR="00C07E5E">
              <w:rPr>
                <w:rFonts w:eastAsia="Times New Roman"/>
                <w:lang w:eastAsia="en-AU"/>
              </w:rPr>
              <w:t>ormation system developers (eg E</w:t>
            </w:r>
            <w:r>
              <w:rPr>
                <w:rFonts w:eastAsia="Times New Roman"/>
                <w:lang w:eastAsia="en-AU"/>
              </w:rPr>
              <w:t xml:space="preserve">CMS) using co-creation and co-design methods to ensure data systems work in practice and yield meaningful outcomes </w:t>
            </w:r>
            <w:r w:rsidR="00C07E5E">
              <w:rPr>
                <w:rFonts w:eastAsia="Times New Roman"/>
                <w:lang w:eastAsia="en-AU"/>
              </w:rPr>
              <w:t>data for staff,</w:t>
            </w:r>
            <w:r>
              <w:rPr>
                <w:rFonts w:eastAsia="Times New Roman"/>
                <w:lang w:eastAsia="en-AU"/>
              </w:rPr>
              <w:t xml:space="preserve"> </w:t>
            </w:r>
            <w:r w:rsidR="00C07E5E">
              <w:rPr>
                <w:rFonts w:eastAsia="Times New Roman"/>
                <w:lang w:eastAsia="en-AU"/>
              </w:rPr>
              <w:t xml:space="preserve">senior management, the Executive Group, the AV Board and </w:t>
            </w:r>
            <w:r>
              <w:rPr>
                <w:rFonts w:eastAsia="Times New Roman"/>
                <w:lang w:eastAsia="en-AU"/>
              </w:rPr>
              <w:t>stakeholders including clients and funders</w:t>
            </w:r>
          </w:p>
        </w:tc>
      </w:tr>
      <w:tr w:rsidR="0074786F" w:rsidRPr="001E5751" w:rsidTr="00D0457C">
        <w:tc>
          <w:tcPr>
            <w:tcW w:w="993" w:type="dxa"/>
            <w:shd w:val="clear" w:color="auto" w:fill="A097C3"/>
          </w:tcPr>
          <w:p w:rsidR="0074786F" w:rsidRPr="0036747C" w:rsidRDefault="0074786F"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74786F" w:rsidRPr="0092256A" w:rsidRDefault="00DD3080" w:rsidP="00420AD2">
            <w:pPr>
              <w:rPr>
                <w:rFonts w:eastAsia="Times New Roman"/>
                <w:lang w:eastAsia="en-AU"/>
              </w:rPr>
            </w:pPr>
            <w:r>
              <w:rPr>
                <w:rFonts w:eastAsia="Times New Roman"/>
                <w:lang w:eastAsia="en-AU"/>
              </w:rPr>
              <w:t xml:space="preserve">Oversee development and implementation </w:t>
            </w:r>
            <w:r w:rsidR="00420AD2">
              <w:rPr>
                <w:rFonts w:eastAsia="Times New Roman"/>
                <w:lang w:eastAsia="en-AU"/>
              </w:rPr>
              <w:t xml:space="preserve">and collation </w:t>
            </w:r>
            <w:r>
              <w:rPr>
                <w:rFonts w:eastAsia="Times New Roman"/>
                <w:lang w:eastAsia="en-AU"/>
              </w:rPr>
              <w:t xml:space="preserve"> tools, processes and procedures that facilitate the efficient and streamlined collection of high-quality data</w:t>
            </w:r>
          </w:p>
        </w:tc>
      </w:tr>
      <w:tr w:rsidR="00DF03D8" w:rsidRPr="004C3FF3" w:rsidTr="00D0457C">
        <w:trPr>
          <w:trHeight w:val="943"/>
        </w:trPr>
        <w:tc>
          <w:tcPr>
            <w:tcW w:w="993" w:type="dxa"/>
            <w:shd w:val="clear" w:color="auto" w:fill="A097C3"/>
          </w:tcPr>
          <w:p w:rsidR="00DF03D8" w:rsidRPr="004C3FF3" w:rsidRDefault="00DF03D8"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DF03D8" w:rsidRPr="004C3FF3" w:rsidRDefault="00DD3080" w:rsidP="00C07E5E">
            <w:pPr>
              <w:widowControl w:val="0"/>
              <w:tabs>
                <w:tab w:val="left" w:pos="1145"/>
                <w:tab w:val="left" w:pos="1147"/>
              </w:tabs>
              <w:autoSpaceDE w:val="0"/>
              <w:autoSpaceDN w:val="0"/>
              <w:spacing w:before="120" w:line="288" w:lineRule="auto"/>
              <w:ind w:right="327"/>
            </w:pPr>
            <w:r>
              <w:t xml:space="preserve">Communicate outcomes and data insights to </w:t>
            </w:r>
            <w:r w:rsidR="00C07E5E">
              <w:t xml:space="preserve">the </w:t>
            </w:r>
            <w:r>
              <w:t>AV Executive</w:t>
            </w:r>
            <w:r w:rsidR="00C07E5E">
              <w:t xml:space="preserve"> and AV Board, senior management,</w:t>
            </w:r>
            <w:r>
              <w:t xml:space="preserve"> staff</w:t>
            </w:r>
            <w:r w:rsidR="00C07E5E">
              <w:t xml:space="preserve"> and clients</w:t>
            </w:r>
            <w:r>
              <w:t xml:space="preserve"> in </w:t>
            </w:r>
            <w:r w:rsidR="00C07E5E">
              <w:t xml:space="preserve">tailored </w:t>
            </w:r>
            <w:r>
              <w:t>user friendly tools such as dashboard, presentations and digestible reports or info graphics to inform service innovation, program performance against objectives and AVs strategic directions.</w:t>
            </w:r>
          </w:p>
        </w:tc>
      </w:tr>
      <w:tr w:rsidR="00DF03D8" w:rsidRPr="001E5751" w:rsidTr="00D0457C">
        <w:trPr>
          <w:trHeight w:val="979"/>
        </w:trPr>
        <w:tc>
          <w:tcPr>
            <w:tcW w:w="993" w:type="dxa"/>
            <w:shd w:val="clear" w:color="auto" w:fill="A097C3"/>
          </w:tcPr>
          <w:p w:rsidR="00DF03D8" w:rsidRPr="0036747C" w:rsidRDefault="00DF03D8"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DF03D8" w:rsidRPr="0036747C" w:rsidRDefault="00DD3080" w:rsidP="00D0457C">
            <w:pPr>
              <w:widowControl w:val="0"/>
              <w:tabs>
                <w:tab w:val="left" w:pos="1146"/>
                <w:tab w:val="left" w:pos="1147"/>
              </w:tabs>
              <w:autoSpaceDE w:val="0"/>
              <w:autoSpaceDN w:val="0"/>
              <w:spacing w:before="171" w:line="288" w:lineRule="auto"/>
              <w:ind w:right="356"/>
            </w:pPr>
            <w:r>
              <w:t>Respond to requests for evaluative projects and data analysis, collaborating with external sector or research partners where appropriate including the efficient performance of AVREC</w:t>
            </w:r>
          </w:p>
        </w:tc>
      </w:tr>
      <w:tr w:rsidR="00DF03D8" w:rsidRPr="001E5751" w:rsidTr="00D0457C">
        <w:tc>
          <w:tcPr>
            <w:tcW w:w="993" w:type="dxa"/>
            <w:shd w:val="clear" w:color="auto" w:fill="A097C3"/>
          </w:tcPr>
          <w:p w:rsidR="00DF03D8" w:rsidRPr="0036747C" w:rsidRDefault="00DF03D8"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DF03D8" w:rsidRPr="0036747C" w:rsidRDefault="00781C3E" w:rsidP="00D0457C">
            <w:pPr>
              <w:widowControl w:val="0"/>
              <w:tabs>
                <w:tab w:val="left" w:pos="1146"/>
                <w:tab w:val="left" w:pos="1147"/>
              </w:tabs>
              <w:autoSpaceDE w:val="0"/>
              <w:autoSpaceDN w:val="0"/>
              <w:spacing w:before="170"/>
            </w:pPr>
            <w:r>
              <w:t>Coordinate data collection/ auditing projects related to outcomes including staff and client feedback.</w:t>
            </w:r>
          </w:p>
        </w:tc>
      </w:tr>
      <w:tr w:rsidR="007A3DB7" w:rsidRPr="001E5751" w:rsidTr="00D0457C">
        <w:trPr>
          <w:trHeight w:val="895"/>
        </w:trPr>
        <w:tc>
          <w:tcPr>
            <w:tcW w:w="993" w:type="dxa"/>
            <w:shd w:val="clear" w:color="auto" w:fill="A097C3"/>
          </w:tcPr>
          <w:p w:rsidR="007A3DB7" w:rsidRPr="0036747C" w:rsidRDefault="007A3DB7" w:rsidP="00D0457C">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7A3DB7" w:rsidRPr="007A3DB7" w:rsidRDefault="00781C3E" w:rsidP="00781C3E">
            <w:pPr>
              <w:widowControl w:val="0"/>
              <w:tabs>
                <w:tab w:val="left" w:pos="1146"/>
                <w:tab w:val="left" w:pos="1147"/>
              </w:tabs>
              <w:autoSpaceDE w:val="0"/>
              <w:autoSpaceDN w:val="0"/>
              <w:spacing w:before="170"/>
            </w:pPr>
            <w:r>
              <w:t>Provide support to tender/grant processes to ensure AVs data demonstrates strong evidence of AVs performance, outcomes, and continuous improvement approach and data centric culture.</w:t>
            </w:r>
          </w:p>
        </w:tc>
      </w:tr>
    </w:tbl>
    <w:p w:rsidR="00062B13" w:rsidRDefault="00062B13" w:rsidP="006A3AFE">
      <w:pPr>
        <w:pStyle w:val="Default"/>
        <w:rPr>
          <w:b/>
          <w:color w:val="auto"/>
          <w:sz w:val="32"/>
          <w:szCs w:val="32"/>
        </w:rPr>
      </w:pPr>
    </w:p>
    <w:p w:rsidR="00062B13" w:rsidRDefault="00062B13" w:rsidP="006A3AFE">
      <w:pPr>
        <w:pStyle w:val="Default"/>
        <w:rPr>
          <w:b/>
          <w:color w:val="auto"/>
          <w:sz w:val="32"/>
          <w:szCs w:val="32"/>
        </w:rPr>
      </w:pPr>
    </w:p>
    <w:p w:rsidR="00062B13" w:rsidRDefault="00062B13" w:rsidP="006A3AFE">
      <w:pPr>
        <w:pStyle w:val="Default"/>
        <w:rPr>
          <w:b/>
          <w:color w:val="auto"/>
          <w:sz w:val="32"/>
          <w:szCs w:val="32"/>
        </w:rPr>
      </w:pPr>
    </w:p>
    <w:p w:rsidR="00C07E5E" w:rsidRDefault="00C07E5E" w:rsidP="006A3AFE">
      <w:pPr>
        <w:pStyle w:val="Default"/>
        <w:rPr>
          <w:b/>
          <w:color w:val="auto"/>
          <w:sz w:val="32"/>
          <w:szCs w:val="32"/>
        </w:rPr>
      </w:pPr>
    </w:p>
    <w:p w:rsidR="00C07E5E" w:rsidRDefault="00C07E5E" w:rsidP="006A3AFE">
      <w:pPr>
        <w:pStyle w:val="Default"/>
        <w:rPr>
          <w:b/>
          <w:color w:val="auto"/>
          <w:sz w:val="32"/>
          <w:szCs w:val="32"/>
        </w:rPr>
      </w:pPr>
    </w:p>
    <w:p w:rsidR="00C07E5E" w:rsidRDefault="00C07E5E" w:rsidP="006A3AFE">
      <w:pPr>
        <w:pStyle w:val="Default"/>
        <w:rPr>
          <w:b/>
          <w:color w:val="auto"/>
          <w:sz w:val="32"/>
          <w:szCs w:val="32"/>
        </w:rPr>
      </w:pPr>
    </w:p>
    <w:p w:rsidR="00C07E5E" w:rsidRDefault="00C07E5E" w:rsidP="006A3AFE">
      <w:pPr>
        <w:pStyle w:val="Default"/>
        <w:rPr>
          <w:b/>
          <w:color w:val="auto"/>
          <w:sz w:val="32"/>
          <w:szCs w:val="32"/>
        </w:rPr>
      </w:pPr>
    </w:p>
    <w:p w:rsidR="00C07E5E" w:rsidRDefault="00C07E5E" w:rsidP="006A3AFE">
      <w:pPr>
        <w:pStyle w:val="Default"/>
        <w:rPr>
          <w:b/>
          <w:color w:val="auto"/>
          <w:sz w:val="32"/>
          <w:szCs w:val="32"/>
        </w:rPr>
      </w:pPr>
    </w:p>
    <w:p w:rsidR="006A3AFE" w:rsidRPr="006A3AFE" w:rsidRDefault="00F77C89" w:rsidP="006A3AFE">
      <w:pPr>
        <w:pStyle w:val="Default"/>
        <w:rPr>
          <w:b/>
          <w:color w:val="auto"/>
          <w:sz w:val="32"/>
          <w:szCs w:val="32"/>
        </w:rPr>
      </w:pPr>
      <w:r w:rsidRPr="001E5751">
        <w:rPr>
          <w:b/>
          <w:color w:val="auto"/>
          <w:sz w:val="32"/>
          <w:szCs w:val="32"/>
        </w:rPr>
        <w:t>Key Selection Criteria</w:t>
      </w:r>
    </w:p>
    <w:p w:rsidR="00386E9B" w:rsidRPr="004C3FF3" w:rsidRDefault="000D31D4" w:rsidP="00784905">
      <w:pPr>
        <w:pStyle w:val="Default"/>
        <w:jc w:val="both"/>
        <w:rPr>
          <w:sz w:val="20"/>
          <w:szCs w:val="20"/>
        </w:rPr>
      </w:pPr>
      <w:r w:rsidRPr="004C3FF3">
        <w:rPr>
          <w:sz w:val="20"/>
          <w:szCs w:val="20"/>
        </w:rPr>
        <w:t xml:space="preserve">Applicants are required to provide a written response to </w:t>
      </w:r>
      <w:r w:rsidRPr="004C3FF3">
        <w:rPr>
          <w:b/>
          <w:i/>
          <w:sz w:val="20"/>
          <w:szCs w:val="20"/>
        </w:rPr>
        <w:t>both</w:t>
      </w:r>
      <w:r w:rsidRPr="004C3FF3">
        <w:rPr>
          <w:sz w:val="20"/>
          <w:szCs w:val="20"/>
        </w:rPr>
        <w:t xml:space="preserve"> a) and b).</w:t>
      </w:r>
    </w:p>
    <w:p w:rsidR="00F77C89" w:rsidRPr="00EC4E8D" w:rsidRDefault="00386E9B" w:rsidP="00F77C89">
      <w:pPr>
        <w:pStyle w:val="ListParagraph"/>
        <w:numPr>
          <w:ilvl w:val="0"/>
          <w:numId w:val="4"/>
        </w:numPr>
        <w:ind w:left="426" w:hanging="426"/>
        <w:rPr>
          <w:b/>
        </w:rPr>
      </w:pPr>
      <w:r w:rsidRPr="00EC4E8D">
        <w:rPr>
          <w:b/>
        </w:rPr>
        <w:t>Role specific requirements</w:t>
      </w:r>
    </w:p>
    <w:p w:rsidR="0092256A" w:rsidRPr="00EC4E8D" w:rsidRDefault="00F77C89" w:rsidP="00062B13">
      <w:pPr>
        <w:rPr>
          <w:strike/>
          <w:sz w:val="20"/>
          <w:szCs w:val="20"/>
        </w:rPr>
      </w:pPr>
      <w:r w:rsidRPr="004C3FF3">
        <w:rPr>
          <w:sz w:val="20"/>
          <w:szCs w:val="20"/>
        </w:rPr>
        <w:t>Applicants are required to provide a written response to the role specific requirements</w:t>
      </w:r>
    </w:p>
    <w:tbl>
      <w:tblPr>
        <w:tblStyle w:val="TableGrid1"/>
        <w:tblW w:w="9389" w:type="dxa"/>
        <w:tblLayout w:type="fixed"/>
        <w:tblCellMar>
          <w:top w:w="284" w:type="dxa"/>
          <w:bottom w:w="284" w:type="dxa"/>
        </w:tblCellMar>
        <w:tblLook w:val="04A0" w:firstRow="1" w:lastRow="0" w:firstColumn="1" w:lastColumn="0" w:noHBand="0" w:noVBand="1"/>
      </w:tblPr>
      <w:tblGrid>
        <w:gridCol w:w="2272"/>
        <w:gridCol w:w="7117"/>
      </w:tblGrid>
      <w:tr w:rsidR="006A3AFE" w:rsidRPr="00A93EFB" w:rsidTr="002F1610">
        <w:trPr>
          <w:trHeight w:val="953"/>
        </w:trPr>
        <w:tc>
          <w:tcPr>
            <w:tcW w:w="2272" w:type="dxa"/>
            <w:vMerge w:val="restart"/>
            <w:shd w:val="clear" w:color="auto" w:fill="auto"/>
          </w:tcPr>
          <w:p w:rsidR="006A3AFE" w:rsidRDefault="006A3AFE" w:rsidP="006A3AFE">
            <w:pPr>
              <w:ind w:left="170"/>
              <w:rPr>
                <w:b/>
                <w:color w:val="FFFFFF" w:themeColor="background1"/>
              </w:rPr>
            </w:pPr>
          </w:p>
          <w:p w:rsidR="006A3AFE" w:rsidRPr="00A93EFB" w:rsidRDefault="006A3AFE" w:rsidP="006A3AFE">
            <w:pPr>
              <w:ind w:left="170"/>
              <w:rPr>
                <w:b/>
                <w:color w:val="FFFFFF" w:themeColor="background1"/>
              </w:rPr>
            </w:pPr>
          </w:p>
          <w:p w:rsidR="006A3AFE" w:rsidRPr="00A93EFB" w:rsidRDefault="006A3AFE" w:rsidP="006A3AFE">
            <w:pPr>
              <w:ind w:left="170"/>
              <w:rPr>
                <w:b/>
                <w:color w:val="FFFFFF" w:themeColor="background1"/>
              </w:rPr>
            </w:pPr>
            <w:r w:rsidRPr="00A93EFB">
              <w:rPr>
                <w:noProof/>
                <w:lang w:eastAsia="en-AU"/>
              </w:rPr>
              <w:drawing>
                <wp:inline distT="0" distB="0" distL="0" distR="0" wp14:anchorId="78EBC5E3" wp14:editId="78EBC5E4">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6A3AFE" w:rsidRPr="00A93EFB" w:rsidRDefault="006A3AFE" w:rsidP="006A3AFE">
            <w:pPr>
              <w:ind w:left="170"/>
              <w:rPr>
                <w:b/>
                <w:color w:val="FFFFFF" w:themeColor="background1"/>
              </w:rPr>
            </w:pPr>
          </w:p>
          <w:p w:rsidR="006A3AFE" w:rsidRPr="00A93EFB" w:rsidRDefault="006A3AFE" w:rsidP="006A3AFE">
            <w:pPr>
              <w:ind w:left="170"/>
              <w:rPr>
                <w:b/>
                <w:color w:val="FFFFFF" w:themeColor="background1"/>
              </w:rPr>
            </w:pPr>
          </w:p>
        </w:tc>
        <w:tc>
          <w:tcPr>
            <w:tcW w:w="7117" w:type="dxa"/>
            <w:shd w:val="clear" w:color="auto" w:fill="D9E2F3" w:themeFill="accent5" w:themeFillTint="33"/>
          </w:tcPr>
          <w:p w:rsidR="008D3348" w:rsidRPr="002F1610" w:rsidRDefault="0092256A" w:rsidP="002F1610">
            <w:pPr>
              <w:pStyle w:val="ListParagraph"/>
              <w:widowControl w:val="0"/>
              <w:numPr>
                <w:ilvl w:val="0"/>
                <w:numId w:val="16"/>
              </w:numPr>
              <w:tabs>
                <w:tab w:val="left" w:pos="1154"/>
                <w:tab w:val="left" w:pos="1155"/>
              </w:tabs>
              <w:autoSpaceDE w:val="0"/>
              <w:autoSpaceDN w:val="0"/>
              <w:spacing w:before="2" w:line="237" w:lineRule="auto"/>
              <w:ind w:right="72"/>
              <w:contextualSpacing w:val="0"/>
            </w:pPr>
            <w:r w:rsidRPr="0092256A">
              <w:rPr>
                <w:rFonts w:eastAsia="Times New Roman"/>
                <w:lang w:eastAsia="en-AU"/>
              </w:rPr>
              <w:t xml:space="preserve">Tertiary qualifications, preferably in social work, social sciences </w:t>
            </w:r>
            <w:r w:rsidR="00781C3E">
              <w:rPr>
                <w:rFonts w:eastAsia="Times New Roman"/>
                <w:lang w:eastAsia="en-AU"/>
              </w:rPr>
              <w:t>public policy or research</w:t>
            </w:r>
            <w:r w:rsidRPr="0092256A">
              <w:rPr>
                <w:rFonts w:eastAsia="Times New Roman"/>
                <w:lang w:eastAsia="en-AU"/>
              </w:rPr>
              <w:t xml:space="preserve"> with substantial experience in </w:t>
            </w:r>
            <w:r w:rsidR="00781C3E">
              <w:rPr>
                <w:rFonts w:eastAsia="Times New Roman"/>
                <w:lang w:eastAsia="en-AU"/>
              </w:rPr>
              <w:t>research and data analytics. Qualifications in statistics and program evaluation highly desirable.</w:t>
            </w:r>
            <w:r w:rsidR="00781C3E">
              <w:rPr>
                <w:rFonts w:asciiTheme="minorHAnsi" w:eastAsia="Times New Roman" w:hAnsiTheme="minorHAnsi" w:cstheme="minorHAnsi"/>
                <w:lang w:eastAsia="en-AU"/>
              </w:rPr>
              <w:t xml:space="preserve"> </w:t>
            </w:r>
          </w:p>
        </w:tc>
      </w:tr>
      <w:tr w:rsidR="009200C1" w:rsidRPr="00A93EFB" w:rsidTr="006A3AFE">
        <w:trPr>
          <w:trHeight w:val="211"/>
        </w:trPr>
        <w:tc>
          <w:tcPr>
            <w:tcW w:w="2272" w:type="dxa"/>
            <w:vMerge/>
            <w:shd w:val="clear" w:color="auto" w:fill="auto"/>
          </w:tcPr>
          <w:p w:rsidR="009200C1" w:rsidRDefault="009200C1" w:rsidP="006A3AFE">
            <w:pPr>
              <w:ind w:left="170"/>
              <w:rPr>
                <w:b/>
                <w:color w:val="FFFFFF" w:themeColor="background1"/>
              </w:rPr>
            </w:pPr>
          </w:p>
        </w:tc>
        <w:tc>
          <w:tcPr>
            <w:tcW w:w="7117" w:type="dxa"/>
            <w:shd w:val="clear" w:color="auto" w:fill="D9E2F3" w:themeFill="accent5" w:themeFillTint="33"/>
          </w:tcPr>
          <w:p w:rsidR="009200C1" w:rsidRPr="0092256A" w:rsidRDefault="009200C1" w:rsidP="004C3FF3">
            <w:pPr>
              <w:pStyle w:val="ListParagraph"/>
              <w:widowControl w:val="0"/>
              <w:numPr>
                <w:ilvl w:val="0"/>
                <w:numId w:val="16"/>
              </w:numPr>
              <w:tabs>
                <w:tab w:val="left" w:pos="1154"/>
                <w:tab w:val="left" w:pos="1155"/>
              </w:tabs>
              <w:autoSpaceDE w:val="0"/>
              <w:autoSpaceDN w:val="0"/>
              <w:spacing w:before="2" w:line="237" w:lineRule="auto"/>
              <w:ind w:right="72"/>
              <w:contextualSpacing w:val="0"/>
              <w:rPr>
                <w:rFonts w:eastAsia="Times New Roman"/>
                <w:lang w:eastAsia="en-AU"/>
              </w:rPr>
            </w:pPr>
            <w:r w:rsidRPr="00C42637">
              <w:rPr>
                <w:rFonts w:eastAsia="Times New Roman"/>
                <w:lang w:eastAsia="en-AU"/>
              </w:rPr>
              <w:t xml:space="preserve">A comprehensive understanding and experience in </w:t>
            </w:r>
            <w:r w:rsidR="00C07E5E">
              <w:rPr>
                <w:rFonts w:eastAsia="Times New Roman"/>
                <w:lang w:eastAsia="en-AU"/>
              </w:rPr>
              <w:t>research, data analytics and evaluation.</w:t>
            </w:r>
          </w:p>
        </w:tc>
      </w:tr>
      <w:tr w:rsidR="009200C1" w:rsidRPr="00A93EFB" w:rsidTr="006A3AFE">
        <w:trPr>
          <w:trHeight w:val="211"/>
        </w:trPr>
        <w:tc>
          <w:tcPr>
            <w:tcW w:w="2272" w:type="dxa"/>
            <w:vMerge/>
            <w:shd w:val="clear" w:color="auto" w:fill="auto"/>
          </w:tcPr>
          <w:p w:rsidR="009200C1" w:rsidRDefault="009200C1" w:rsidP="006A3AFE">
            <w:pPr>
              <w:ind w:left="170"/>
              <w:rPr>
                <w:b/>
                <w:color w:val="FFFFFF" w:themeColor="background1"/>
              </w:rPr>
            </w:pPr>
          </w:p>
        </w:tc>
        <w:tc>
          <w:tcPr>
            <w:tcW w:w="7117" w:type="dxa"/>
            <w:shd w:val="clear" w:color="auto" w:fill="D9E2F3" w:themeFill="accent5" w:themeFillTint="33"/>
          </w:tcPr>
          <w:p w:rsidR="009200C1" w:rsidRPr="0092256A" w:rsidRDefault="009200C1" w:rsidP="00C07E5E">
            <w:pPr>
              <w:pStyle w:val="ListParagraph"/>
              <w:widowControl w:val="0"/>
              <w:numPr>
                <w:ilvl w:val="0"/>
                <w:numId w:val="16"/>
              </w:numPr>
              <w:tabs>
                <w:tab w:val="left" w:pos="1154"/>
                <w:tab w:val="left" w:pos="1155"/>
              </w:tabs>
              <w:autoSpaceDE w:val="0"/>
              <w:autoSpaceDN w:val="0"/>
              <w:spacing w:before="2" w:line="237" w:lineRule="auto"/>
              <w:ind w:right="72"/>
              <w:contextualSpacing w:val="0"/>
              <w:rPr>
                <w:rFonts w:eastAsia="Times New Roman"/>
                <w:lang w:eastAsia="en-AU"/>
              </w:rPr>
            </w:pPr>
            <w:r>
              <w:t xml:space="preserve">Experience in establishing and managing </w:t>
            </w:r>
            <w:r w:rsidR="00C07E5E">
              <w:t>relationships across an organisation such as AV including senior executives/management through to front line staff including d</w:t>
            </w:r>
            <w:r w:rsidRPr="009F775C">
              <w:rPr>
                <w:rFonts w:eastAsia="Times New Roman"/>
                <w:lang w:eastAsia="en-AU"/>
              </w:rPr>
              <w:t>emonstrated experience</w:t>
            </w:r>
            <w:r w:rsidR="00C07E5E">
              <w:rPr>
                <w:rFonts w:eastAsia="Times New Roman"/>
                <w:lang w:eastAsia="en-AU"/>
              </w:rPr>
              <w:t xml:space="preserve"> in co-design for complex projects</w:t>
            </w:r>
            <w:r w:rsidR="009F775C">
              <w:t>.</w:t>
            </w:r>
          </w:p>
        </w:tc>
      </w:tr>
      <w:tr w:rsidR="006A3AFE" w:rsidRPr="00A93EFB" w:rsidTr="006A3AFE">
        <w:trPr>
          <w:trHeight w:val="184"/>
        </w:trPr>
        <w:tc>
          <w:tcPr>
            <w:tcW w:w="2272" w:type="dxa"/>
            <w:vMerge/>
            <w:shd w:val="clear" w:color="auto" w:fill="auto"/>
          </w:tcPr>
          <w:p w:rsidR="006A3AFE" w:rsidRPr="00A93EFB" w:rsidRDefault="006A3AFE" w:rsidP="006A3AFE">
            <w:pPr>
              <w:ind w:left="170"/>
              <w:rPr>
                <w:b/>
                <w:color w:val="FFFFFF" w:themeColor="background1"/>
              </w:rPr>
            </w:pPr>
          </w:p>
        </w:tc>
        <w:tc>
          <w:tcPr>
            <w:tcW w:w="7117" w:type="dxa"/>
            <w:shd w:val="clear" w:color="auto" w:fill="D9E2F3" w:themeFill="accent5" w:themeFillTint="33"/>
          </w:tcPr>
          <w:p w:rsidR="006A3AFE" w:rsidRPr="007A3DB7" w:rsidRDefault="009200C1" w:rsidP="007A3DB7">
            <w:pPr>
              <w:pStyle w:val="ListParagraph"/>
              <w:widowControl w:val="0"/>
              <w:numPr>
                <w:ilvl w:val="0"/>
                <w:numId w:val="16"/>
              </w:numPr>
              <w:tabs>
                <w:tab w:val="left" w:pos="1154"/>
                <w:tab w:val="left" w:pos="1155"/>
              </w:tabs>
              <w:autoSpaceDE w:val="0"/>
              <w:autoSpaceDN w:val="0"/>
              <w:spacing w:before="4" w:line="237" w:lineRule="auto"/>
              <w:ind w:right="567"/>
              <w:contextualSpacing w:val="0"/>
            </w:pPr>
            <w:r>
              <w:t>Well-developed communication skills and demonstrated ability to establish and build rapport with a range of people from diverse</w:t>
            </w:r>
            <w:r>
              <w:rPr>
                <w:spacing w:val="-1"/>
              </w:rPr>
              <w:t xml:space="preserve"> </w:t>
            </w:r>
            <w:r>
              <w:t>backgrounds and capacity to promote organizational activities through public speaking and promotional materials</w:t>
            </w:r>
          </w:p>
        </w:tc>
      </w:tr>
      <w:tr w:rsidR="006A3AFE" w:rsidRPr="00A93EFB" w:rsidTr="006A3AFE">
        <w:trPr>
          <w:trHeight w:val="97"/>
        </w:trPr>
        <w:tc>
          <w:tcPr>
            <w:tcW w:w="2272" w:type="dxa"/>
            <w:vMerge/>
            <w:shd w:val="clear" w:color="auto" w:fill="auto"/>
          </w:tcPr>
          <w:p w:rsidR="006A3AFE" w:rsidRPr="00A93EFB" w:rsidRDefault="006A3AFE" w:rsidP="006A3AFE">
            <w:pPr>
              <w:ind w:left="170"/>
              <w:rPr>
                <w:b/>
                <w:color w:val="FFFFFF" w:themeColor="background1"/>
              </w:rPr>
            </w:pPr>
          </w:p>
        </w:tc>
        <w:tc>
          <w:tcPr>
            <w:tcW w:w="7117" w:type="dxa"/>
            <w:shd w:val="clear" w:color="auto" w:fill="D9E2F3" w:themeFill="accent5" w:themeFillTint="33"/>
          </w:tcPr>
          <w:p w:rsidR="006A3AFE" w:rsidRPr="00062B13" w:rsidRDefault="009F775C" w:rsidP="009F775C">
            <w:pPr>
              <w:pStyle w:val="ListParagraph"/>
              <w:numPr>
                <w:ilvl w:val="0"/>
                <w:numId w:val="16"/>
              </w:numPr>
            </w:pPr>
            <w:r w:rsidRPr="00062B13">
              <w:t>Demonstrated knowledge and e</w:t>
            </w:r>
            <w:r w:rsidR="00C07E5E">
              <w:t>xperience in project management to ensure projects are well planned, appropriate consultation is achieved, deliverables are on time and of a high quality and meet the objectives of AV</w:t>
            </w:r>
            <w:r w:rsidR="007A3DB7" w:rsidRPr="00062B13">
              <w:t>.</w:t>
            </w:r>
          </w:p>
        </w:tc>
      </w:tr>
      <w:tr w:rsidR="00062B13" w:rsidRPr="00A93EFB" w:rsidTr="006A3AFE">
        <w:trPr>
          <w:trHeight w:val="97"/>
        </w:trPr>
        <w:tc>
          <w:tcPr>
            <w:tcW w:w="2272" w:type="dxa"/>
            <w:shd w:val="clear" w:color="auto" w:fill="auto"/>
          </w:tcPr>
          <w:p w:rsidR="00062B13" w:rsidRPr="00A93EFB" w:rsidRDefault="00062B13" w:rsidP="006A3AFE">
            <w:pPr>
              <w:ind w:left="170"/>
              <w:rPr>
                <w:b/>
                <w:color w:val="FFFFFF" w:themeColor="background1"/>
              </w:rPr>
            </w:pPr>
          </w:p>
        </w:tc>
        <w:tc>
          <w:tcPr>
            <w:tcW w:w="7117" w:type="dxa"/>
            <w:shd w:val="clear" w:color="auto" w:fill="D9E2F3" w:themeFill="accent5" w:themeFillTint="33"/>
          </w:tcPr>
          <w:p w:rsidR="00062B13" w:rsidRPr="00062B13" w:rsidRDefault="00C07E5E" w:rsidP="00C07E5E">
            <w:pPr>
              <w:pStyle w:val="ListParagraph"/>
              <w:numPr>
                <w:ilvl w:val="0"/>
                <w:numId w:val="16"/>
              </w:numPr>
            </w:pPr>
            <w:r>
              <w:t>Demonstrated highly developed</w:t>
            </w:r>
            <w:r w:rsidR="00062B13">
              <w:t xml:space="preserve"> written skills including the capacity to </w:t>
            </w:r>
            <w:r>
              <w:t>address the needs of various audiences and to create user friendly and meaningful reports based on the assessment of the priorities and needs of the stakeholders</w:t>
            </w:r>
            <w:r w:rsidR="00062B13">
              <w:t>.</w:t>
            </w:r>
          </w:p>
        </w:tc>
      </w:tr>
      <w:tr w:rsidR="008D3348" w:rsidRPr="00A93EFB" w:rsidTr="006A3AFE">
        <w:trPr>
          <w:trHeight w:val="97"/>
        </w:trPr>
        <w:tc>
          <w:tcPr>
            <w:tcW w:w="2272" w:type="dxa"/>
            <w:shd w:val="clear" w:color="auto" w:fill="auto"/>
          </w:tcPr>
          <w:p w:rsidR="008D3348" w:rsidRPr="00A93EFB" w:rsidRDefault="008D3348" w:rsidP="006A3AFE">
            <w:pPr>
              <w:ind w:left="170"/>
              <w:rPr>
                <w:b/>
                <w:color w:val="FFFFFF" w:themeColor="background1"/>
              </w:rPr>
            </w:pPr>
          </w:p>
        </w:tc>
        <w:tc>
          <w:tcPr>
            <w:tcW w:w="7117" w:type="dxa"/>
            <w:shd w:val="clear" w:color="auto" w:fill="D9E2F3" w:themeFill="accent5" w:themeFillTint="33"/>
          </w:tcPr>
          <w:p w:rsidR="008D3348" w:rsidRDefault="008D3348" w:rsidP="008D3348">
            <w:pPr>
              <w:pStyle w:val="ListParagraph"/>
              <w:numPr>
                <w:ilvl w:val="0"/>
                <w:numId w:val="16"/>
              </w:numPr>
            </w:pPr>
            <w:r>
              <w:t>Experience in management of or knowledge of service provision either child welfare, social services, mental health, etc.</w:t>
            </w:r>
          </w:p>
        </w:tc>
      </w:tr>
      <w:tr w:rsidR="00EC4E8D" w:rsidRPr="00A93EFB" w:rsidTr="006A3AFE">
        <w:trPr>
          <w:trHeight w:val="97"/>
        </w:trPr>
        <w:tc>
          <w:tcPr>
            <w:tcW w:w="2272" w:type="dxa"/>
            <w:shd w:val="clear" w:color="auto" w:fill="auto"/>
          </w:tcPr>
          <w:p w:rsidR="00EC4E8D" w:rsidRPr="00A93EFB" w:rsidRDefault="00EC4E8D" w:rsidP="006A3AFE">
            <w:pPr>
              <w:ind w:left="170"/>
              <w:rPr>
                <w:b/>
                <w:color w:val="FFFFFF" w:themeColor="background1"/>
              </w:rPr>
            </w:pPr>
          </w:p>
        </w:tc>
        <w:tc>
          <w:tcPr>
            <w:tcW w:w="7117" w:type="dxa"/>
            <w:shd w:val="clear" w:color="auto" w:fill="D9E2F3" w:themeFill="accent5" w:themeFillTint="33"/>
          </w:tcPr>
          <w:p w:rsidR="00EC4E8D" w:rsidRDefault="00C07E5E" w:rsidP="00EC4E8D">
            <w:pPr>
              <w:pStyle w:val="ListParagraph"/>
              <w:numPr>
                <w:ilvl w:val="0"/>
                <w:numId w:val="16"/>
              </w:numPr>
            </w:pPr>
            <w:r>
              <w:t xml:space="preserve">Advanced data analytics technical skills and </w:t>
            </w:r>
            <w:r w:rsidR="008D3348">
              <w:t xml:space="preserve">management of data-focussed teams and projects - </w:t>
            </w:r>
            <w:r>
              <w:t>capacity to extract, manipulate and present data in innovative, attractive and user friendly methods that is quickly digestible to AV.</w:t>
            </w: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r w:rsidR="00062B13">
        <w:rPr>
          <w:b/>
        </w:rPr>
        <w:t xml:space="preserve"> </w:t>
      </w:r>
    </w:p>
    <w:p w:rsidR="001E5751" w:rsidRPr="004C3FF3" w:rsidRDefault="001E5751" w:rsidP="00EC4E8D">
      <w:pPr>
        <w:pStyle w:val="Default"/>
        <w:jc w:val="both"/>
        <w:rPr>
          <w:sz w:val="20"/>
          <w:szCs w:val="20"/>
        </w:rPr>
      </w:pPr>
      <w:r w:rsidRPr="004C3FF3">
        <w:rPr>
          <w:sz w:val="20"/>
          <w:szCs w:val="20"/>
        </w:rPr>
        <w:t xml:space="preserve">The Anglicare Victoria Capability Framework describes the capabilities required to meet the expectations of clients, colleagues and communities in today’s changing environment.  </w:t>
      </w:r>
    </w:p>
    <w:p w:rsidR="001E5751" w:rsidRPr="004C3FF3" w:rsidRDefault="001E5751" w:rsidP="00784905">
      <w:pPr>
        <w:pStyle w:val="Default"/>
        <w:jc w:val="both"/>
        <w:rPr>
          <w:sz w:val="20"/>
          <w:szCs w:val="20"/>
        </w:rPr>
      </w:pPr>
    </w:p>
    <w:p w:rsidR="001E5751" w:rsidRPr="004C3FF3" w:rsidRDefault="001E5751" w:rsidP="00784905">
      <w:pPr>
        <w:pStyle w:val="Default"/>
        <w:jc w:val="both"/>
        <w:rPr>
          <w:sz w:val="20"/>
          <w:szCs w:val="20"/>
        </w:rPr>
      </w:pPr>
      <w:r w:rsidRPr="004C3FF3">
        <w:rPr>
          <w:sz w:val="20"/>
          <w:szCs w:val="20"/>
        </w:rPr>
        <w:t xml:space="preserve">These capabilities work together to provide an understanding of the knowledge, skills and abilities required of all employees. </w:t>
      </w:r>
    </w:p>
    <w:p w:rsidR="001E5751" w:rsidRPr="004C3FF3" w:rsidRDefault="001E5751" w:rsidP="001E5751">
      <w:pPr>
        <w:pStyle w:val="Default"/>
        <w:rPr>
          <w:sz w:val="20"/>
          <w:szCs w:val="20"/>
        </w:rPr>
      </w:pPr>
    </w:p>
    <w:p w:rsidR="001E5751" w:rsidRDefault="001E5751" w:rsidP="001E5751">
      <w:pPr>
        <w:pStyle w:val="Default"/>
        <w:rPr>
          <w:sz w:val="22"/>
          <w:szCs w:val="22"/>
        </w:rPr>
      </w:pPr>
      <w:r>
        <w:rPr>
          <w:noProof/>
          <w:lang w:val="en-AU" w:eastAsia="en-AU"/>
        </w:rPr>
        <w:drawing>
          <wp:inline distT="0" distB="0" distL="0" distR="0" wp14:anchorId="78EBC5E5" wp14:editId="78EBC5E6">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1E5751" w:rsidRDefault="001E5751" w:rsidP="006B32A0"/>
    <w:p w:rsidR="001E5751" w:rsidRDefault="001E5751" w:rsidP="006B32A0"/>
    <w:p w:rsidR="000D31D4" w:rsidRDefault="000D31D4" w:rsidP="006B32A0"/>
    <w:p w:rsidR="000D31D4" w:rsidRDefault="000D31D4" w:rsidP="006B32A0"/>
    <w:p w:rsidR="00F24EE7" w:rsidRPr="00E745DE" w:rsidRDefault="004C3FF3" w:rsidP="00F24EE7">
      <w:pPr>
        <w:spacing w:before="120" w:after="120" w:line="240" w:lineRule="auto"/>
        <w:jc w:val="both"/>
        <w:rPr>
          <w:b/>
          <w:sz w:val="32"/>
          <w:szCs w:val="32"/>
        </w:rPr>
      </w:pPr>
      <w:r>
        <w:rPr>
          <w:b/>
          <w:sz w:val="32"/>
          <w:szCs w:val="32"/>
        </w:rPr>
        <w:t>Occupational H</w:t>
      </w:r>
      <w:r w:rsidR="00F24EE7" w:rsidRPr="00E745DE">
        <w:rPr>
          <w:b/>
          <w:sz w:val="32"/>
          <w:szCs w:val="32"/>
        </w:rPr>
        <w:t xml:space="preserve">ealth &amp; </w:t>
      </w:r>
      <w:r>
        <w:rPr>
          <w:b/>
          <w:sz w:val="32"/>
          <w:szCs w:val="32"/>
        </w:rPr>
        <w:t>S</w:t>
      </w:r>
      <w:r w:rsidR="00F24EE7" w:rsidRPr="00E745DE">
        <w:rPr>
          <w:b/>
          <w:sz w:val="32"/>
          <w:szCs w:val="32"/>
        </w:rPr>
        <w:t>afety (</w:t>
      </w:r>
      <w:r w:rsidR="00F24EE7">
        <w:rPr>
          <w:b/>
          <w:sz w:val="32"/>
          <w:szCs w:val="32"/>
        </w:rPr>
        <w:t>OHS</w:t>
      </w:r>
      <w:r w:rsidR="00F24EE7" w:rsidRPr="00E745DE">
        <w:rPr>
          <w:b/>
          <w:sz w:val="32"/>
          <w:szCs w:val="32"/>
        </w:rPr>
        <w:t>)</w:t>
      </w:r>
    </w:p>
    <w:p w:rsidR="00F24EE7" w:rsidRPr="004C3FF3" w:rsidRDefault="00F24EE7" w:rsidP="00F24EE7">
      <w:pPr>
        <w:spacing w:before="120" w:after="120" w:line="240" w:lineRule="auto"/>
        <w:jc w:val="both"/>
        <w:rPr>
          <w:rFonts w:eastAsia="Times New Roman"/>
          <w:sz w:val="20"/>
          <w:szCs w:val="20"/>
          <w:lang w:eastAsia="en-AU"/>
        </w:rPr>
      </w:pPr>
      <w:r w:rsidRPr="004C3FF3">
        <w:rPr>
          <w:rFonts w:eastAsia="Times New Roman"/>
          <w:sz w:val="20"/>
          <w:szCs w:val="20"/>
          <w:lang w:eastAsia="en-AU"/>
        </w:rPr>
        <w:t xml:space="preserve">Anglicare Victoria is committed to ensuring the health and safety of its employees and any other individuals present in our workplaces. </w:t>
      </w:r>
    </w:p>
    <w:p w:rsidR="00F24EE7" w:rsidRPr="004C3FF3" w:rsidRDefault="00F24EE7" w:rsidP="00F24EE7">
      <w:pPr>
        <w:spacing w:before="120" w:after="120" w:line="240" w:lineRule="auto"/>
        <w:jc w:val="both"/>
        <w:rPr>
          <w:rFonts w:eastAsia="Times New Roman"/>
          <w:sz w:val="20"/>
          <w:szCs w:val="20"/>
          <w:lang w:eastAsia="en-AU"/>
        </w:rPr>
      </w:pPr>
      <w:r w:rsidRPr="004C3FF3">
        <w:rPr>
          <w:rFonts w:eastAsia="Times New Roman"/>
          <w:sz w:val="20"/>
          <w:szCs w:val="20"/>
          <w:lang w:eastAsia="en-AU"/>
        </w:rPr>
        <w:t>In achieving and maintaining workplace health and safety, Anglicare Victoria will apply best practice in OHS in accordance with statutory obligations at all times.</w:t>
      </w:r>
    </w:p>
    <w:p w:rsidR="00F24EE7" w:rsidRPr="004C3FF3" w:rsidRDefault="00F24EE7" w:rsidP="00F24EE7">
      <w:pPr>
        <w:spacing w:before="120" w:after="120" w:line="240" w:lineRule="auto"/>
        <w:jc w:val="both"/>
        <w:rPr>
          <w:rFonts w:eastAsia="Times New Roman"/>
          <w:sz w:val="20"/>
          <w:szCs w:val="20"/>
          <w:lang w:eastAsia="en-AU"/>
        </w:rPr>
      </w:pPr>
      <w:r w:rsidRPr="004C3FF3">
        <w:rPr>
          <w:rFonts w:eastAsia="Times New Roman"/>
          <w:sz w:val="20"/>
          <w:szCs w:val="20"/>
          <w:lang w:eastAsia="en-AU"/>
        </w:rPr>
        <w:t>All Anglicare Victoria employees, contractors and volunteers are required to:</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val="en-GB" w:eastAsia="en-AU"/>
        </w:rPr>
        <w:t>take reasonable care for their own health and safety and for that of others in the workplace by working in accordance with legislative requirements and the company’s OHS policies and procedures</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eastAsia="en-AU"/>
        </w:rPr>
        <w:t xml:space="preserve">take reasonable care their actions or omissions do not adversely affect the health and safety of themselves and others </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eastAsia="en-AU"/>
        </w:rPr>
        <w:t>cooperate with any reasonable directions, policies and procedures relating to health and safety in the workplace</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eastAsia="en-AU"/>
        </w:rPr>
        <w:t>report all injuries, illness or ‘near misses’ to their Supervisor or Manager</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eastAsia="en-AU"/>
        </w:rPr>
        <w:t xml:space="preserve">participate in relevant health and safety training based on roles and responsibilities </w:t>
      </w:r>
    </w:p>
    <w:p w:rsidR="00F24EE7" w:rsidRPr="004C3FF3" w:rsidRDefault="00F24EE7" w:rsidP="00F24EE7">
      <w:pPr>
        <w:widowControl w:val="0"/>
        <w:numPr>
          <w:ilvl w:val="0"/>
          <w:numId w:val="13"/>
        </w:numPr>
        <w:spacing w:before="120" w:after="120" w:line="240" w:lineRule="auto"/>
        <w:ind w:left="851" w:hanging="425"/>
        <w:jc w:val="both"/>
        <w:rPr>
          <w:rFonts w:eastAsia="Times New Roman"/>
          <w:sz w:val="20"/>
          <w:szCs w:val="20"/>
          <w:lang w:eastAsia="en-AU"/>
        </w:rPr>
      </w:pPr>
      <w:r w:rsidRPr="004C3FF3">
        <w:rPr>
          <w:rFonts w:eastAsia="Times New Roman"/>
          <w:sz w:val="20"/>
          <w:szCs w:val="20"/>
          <w:lang w:eastAsia="en-AU"/>
        </w:rPr>
        <w:t>as required, participate in the development and implementation of specific OHS hazard and risk management strategies.</w:t>
      </w:r>
    </w:p>
    <w:p w:rsidR="00F24EE7" w:rsidRPr="004C3FF3" w:rsidRDefault="00F24EE7" w:rsidP="00F24EE7">
      <w:pPr>
        <w:rPr>
          <w:b/>
          <w:sz w:val="20"/>
          <w:szCs w:val="20"/>
        </w:rPr>
      </w:pPr>
      <w:r w:rsidRPr="004C3FF3">
        <w:rPr>
          <w:rFonts w:eastAsia="Times New Roman"/>
          <w:sz w:val="20"/>
          <w:szCs w:val="20"/>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4C3FF3" w:rsidRDefault="001E5751" w:rsidP="00784905">
      <w:pPr>
        <w:jc w:val="both"/>
        <w:rPr>
          <w:sz w:val="20"/>
          <w:szCs w:val="20"/>
        </w:rPr>
      </w:pPr>
      <w:r w:rsidRPr="004C3FF3">
        <w:rPr>
          <w:sz w:val="20"/>
          <w:szCs w:val="20"/>
        </w:rPr>
        <w:t xml:space="preserve">Anglicare Victoria </w:t>
      </w:r>
      <w:r w:rsidR="00062B13" w:rsidRPr="004C3FF3">
        <w:rPr>
          <w:sz w:val="20"/>
          <w:szCs w:val="20"/>
        </w:rPr>
        <w:t>recognizes</w:t>
      </w:r>
      <w:r w:rsidRPr="004C3FF3">
        <w:rPr>
          <w:sz w:val="20"/>
          <w:szCs w:val="20"/>
        </w:rPr>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05155E" w:rsidRPr="004C3FF3" w:rsidRDefault="001E5751" w:rsidP="00784905">
      <w:pPr>
        <w:jc w:val="both"/>
        <w:rPr>
          <w:rFonts w:asciiTheme="minorHAnsi" w:eastAsia="Times New Roman" w:hAnsiTheme="minorHAnsi" w:cstheme="minorHAnsi"/>
          <w:sz w:val="20"/>
          <w:szCs w:val="20"/>
          <w:lang w:eastAsia="en-AU"/>
        </w:rPr>
      </w:pPr>
      <w:r w:rsidRPr="004C3FF3">
        <w:rPr>
          <w:sz w:val="20"/>
          <w:szCs w:val="20"/>
        </w:rPr>
        <w:t>Our Reconciliation Action Plan (RAP) and Workforce Strategy outlines Anglicare Victoria’s commitment to leading and facilitating sustainable employment, training, retention and career development opportunities for Aboriginal and Torres Strait Islanders people.</w:t>
      </w:r>
      <w:r w:rsidR="0005155E" w:rsidRPr="004C3FF3">
        <w:rPr>
          <w:rFonts w:asciiTheme="minorHAnsi" w:eastAsia="Times New Roman" w:hAnsiTheme="minorHAnsi" w:cstheme="minorHAnsi"/>
          <w:sz w:val="20"/>
          <w:szCs w:val="20"/>
          <w:lang w:eastAsia="en-AU"/>
        </w:rPr>
        <w:t xml:space="preserve"> </w:t>
      </w:r>
    </w:p>
    <w:p w:rsidR="001E5751" w:rsidRPr="004C3FF3" w:rsidRDefault="0005155E" w:rsidP="00784905">
      <w:pPr>
        <w:jc w:val="both"/>
        <w:rPr>
          <w:sz w:val="20"/>
          <w:szCs w:val="20"/>
        </w:rPr>
      </w:pPr>
      <w:r w:rsidRPr="004C3FF3">
        <w:rPr>
          <w:rFonts w:eastAsia="Times New Roman"/>
          <w:sz w:val="20"/>
          <w:szCs w:val="20"/>
          <w:lang w:eastAsia="en-AU"/>
        </w:rPr>
        <w:t>Diversity and inclusivity are important to Anglicare Victoria and we are committed to ensuring our workplace and services reflect this.  Everyone is welcome at Anglicare Victoria, regardless of age, ethnicity, cultural background, gender, sexual orientation, religious affiliation and physical ability.</w:t>
      </w:r>
    </w:p>
    <w:p w:rsidR="0005155E" w:rsidRPr="004C3FF3" w:rsidRDefault="0005155E" w:rsidP="00784905">
      <w:pPr>
        <w:jc w:val="both"/>
        <w:rPr>
          <w:sz w:val="20"/>
          <w:szCs w:val="20"/>
        </w:rPr>
      </w:pPr>
    </w:p>
    <w:p w:rsidR="001E5751" w:rsidRDefault="001E5751" w:rsidP="006B32A0"/>
    <w:p w:rsidR="00F24EE7" w:rsidRDefault="00F24EE7" w:rsidP="00F77C89">
      <w:pPr>
        <w:rPr>
          <w:b/>
          <w:sz w:val="32"/>
          <w:szCs w:val="32"/>
        </w:rPr>
      </w:pPr>
    </w:p>
    <w:p w:rsidR="00F24EE7" w:rsidRDefault="00F24EE7" w:rsidP="00F77C89">
      <w:pPr>
        <w:rPr>
          <w:b/>
          <w:sz w:val="32"/>
          <w:szCs w:val="32"/>
        </w:rPr>
      </w:pPr>
    </w:p>
    <w:p w:rsidR="004C3FF3" w:rsidRDefault="004C3FF3" w:rsidP="00F77C89">
      <w:pPr>
        <w:rPr>
          <w:b/>
          <w:sz w:val="32"/>
          <w:szCs w:val="32"/>
        </w:rPr>
      </w:pPr>
    </w:p>
    <w:p w:rsidR="004C3FF3" w:rsidRDefault="004C3FF3"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EC4E8D" w:rsidRPr="00A260B0" w:rsidRDefault="00EC4E8D" w:rsidP="00EC4E8D">
      <w:pPr>
        <w:numPr>
          <w:ilvl w:val="0"/>
          <w:numId w:val="9"/>
        </w:numPr>
        <w:tabs>
          <w:tab w:val="left" w:pos="360"/>
        </w:tabs>
        <w:spacing w:before="120" w:after="120" w:line="240" w:lineRule="auto"/>
        <w:jc w:val="both"/>
        <w:rPr>
          <w:rFonts w:eastAsia="Times New Roman"/>
          <w:sz w:val="20"/>
          <w:szCs w:val="20"/>
          <w:lang w:eastAsia="en-AU"/>
        </w:rPr>
      </w:pPr>
      <w:r w:rsidRPr="00A260B0">
        <w:rPr>
          <w:rFonts w:eastAsia="Times New Roman"/>
          <w:sz w:val="20"/>
          <w:szCs w:val="20"/>
          <w:lang w:eastAsia="en-AU"/>
        </w:rPr>
        <w:t xml:space="preserve">An attractive remuneration package will be negotiated with the successful applicant. Salary Packaging is offered with this position. </w:t>
      </w:r>
      <w:r w:rsidRPr="00A260B0">
        <w:rPr>
          <w:rFonts w:eastAsia="Times New Roman"/>
          <w:sz w:val="20"/>
          <w:szCs w:val="20"/>
          <w:lang w:eastAsia="en-AU"/>
        </w:rPr>
        <w:fldChar w:fldCharType="begin">
          <w:ffData>
            <w:name w:val="Text31"/>
            <w:enabled/>
            <w:calcOnExit w:val="0"/>
            <w:textInput/>
          </w:ffData>
        </w:fldChar>
      </w:r>
      <w:r w:rsidRPr="00A260B0">
        <w:rPr>
          <w:rFonts w:eastAsia="Times New Roman"/>
          <w:sz w:val="20"/>
          <w:szCs w:val="20"/>
          <w:lang w:eastAsia="en-AU"/>
        </w:rPr>
        <w:instrText xml:space="preserve"> FORMTEXT </w:instrText>
      </w:r>
      <w:r w:rsidR="00AD2C7C">
        <w:rPr>
          <w:rFonts w:eastAsia="Times New Roman"/>
          <w:sz w:val="20"/>
          <w:szCs w:val="20"/>
          <w:lang w:eastAsia="en-AU"/>
        </w:rPr>
      </w:r>
      <w:r w:rsidR="00AD2C7C">
        <w:rPr>
          <w:rFonts w:eastAsia="Times New Roman"/>
          <w:sz w:val="20"/>
          <w:szCs w:val="20"/>
          <w:lang w:eastAsia="en-AU"/>
        </w:rPr>
        <w:fldChar w:fldCharType="separate"/>
      </w:r>
      <w:r w:rsidRPr="00A260B0">
        <w:rPr>
          <w:rFonts w:eastAsia="Times New Roman"/>
          <w:sz w:val="20"/>
          <w:szCs w:val="20"/>
          <w:lang w:eastAsia="en-AU"/>
        </w:rPr>
        <w:fldChar w:fldCharType="end"/>
      </w:r>
    </w:p>
    <w:p w:rsidR="00784905" w:rsidRPr="004C3FF3" w:rsidRDefault="00784905" w:rsidP="00784905">
      <w:pPr>
        <w:numPr>
          <w:ilvl w:val="0"/>
          <w:numId w:val="9"/>
        </w:numPr>
        <w:spacing w:before="120" w:after="120" w:line="240" w:lineRule="auto"/>
        <w:jc w:val="both"/>
        <w:rPr>
          <w:sz w:val="20"/>
          <w:szCs w:val="20"/>
        </w:rPr>
      </w:pPr>
      <w:r w:rsidRPr="004C3FF3">
        <w:rPr>
          <w:sz w:val="20"/>
          <w:szCs w:val="20"/>
        </w:rPr>
        <w:t xml:space="preserve">All offers of employment at Anglicare Victoria are subject to a six month probationary period. </w:t>
      </w:r>
    </w:p>
    <w:p w:rsidR="00784905" w:rsidRPr="004C3FF3" w:rsidRDefault="00784905" w:rsidP="00784905">
      <w:pPr>
        <w:numPr>
          <w:ilvl w:val="0"/>
          <w:numId w:val="9"/>
        </w:numPr>
        <w:tabs>
          <w:tab w:val="left" w:pos="360"/>
        </w:tabs>
        <w:spacing w:before="120" w:after="120" w:line="240" w:lineRule="auto"/>
        <w:jc w:val="both"/>
        <w:rPr>
          <w:sz w:val="20"/>
          <w:szCs w:val="20"/>
        </w:rPr>
      </w:pPr>
      <w:r w:rsidRPr="004C3FF3">
        <w:rPr>
          <w:sz w:val="20"/>
          <w:szCs w:val="20"/>
        </w:rPr>
        <w:t>All offers of employment are subject to a satisfactory Criminal History Check, a current Driver’s Licen</w:t>
      </w:r>
      <w:r w:rsidR="004C3FF3" w:rsidRPr="004C3FF3">
        <w:rPr>
          <w:sz w:val="20"/>
          <w:szCs w:val="20"/>
        </w:rPr>
        <w:t>c</w:t>
      </w:r>
      <w:r w:rsidRPr="004C3FF3">
        <w:rPr>
          <w:sz w:val="20"/>
          <w:szCs w:val="20"/>
        </w:rPr>
        <w:t>e and an Employment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EC4E8D" w:rsidRDefault="00355205" w:rsidP="00355205">
      <w:pPr>
        <w:spacing w:before="120" w:after="120" w:line="240" w:lineRule="auto"/>
        <w:rPr>
          <w:rFonts w:eastAsia="Times New Roman"/>
          <w:sz w:val="20"/>
          <w:szCs w:val="20"/>
          <w:lang w:eastAsia="en-AU"/>
        </w:rPr>
      </w:pPr>
      <w:r w:rsidRPr="00EC4E8D">
        <w:rPr>
          <w:rFonts w:eastAsia="Times New Roman"/>
          <w:sz w:val="20"/>
          <w:szCs w:val="20"/>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6"/>
      <w:head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7C" w:rsidRDefault="00AD2C7C" w:rsidP="006B32A0">
      <w:r>
        <w:separator/>
      </w:r>
    </w:p>
  </w:endnote>
  <w:endnote w:type="continuationSeparator" w:id="0">
    <w:p w:rsidR="00AD2C7C" w:rsidRDefault="00AD2C7C"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2C14A3">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2C14A3">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7C" w:rsidRDefault="00AD2C7C" w:rsidP="006B32A0">
      <w:r>
        <w:separator/>
      </w:r>
    </w:p>
  </w:footnote>
  <w:footnote w:type="continuationSeparator" w:id="0">
    <w:p w:rsidR="00AD2C7C" w:rsidRDefault="00AD2C7C"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8EBC5F3" wp14:editId="78EBC5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8EBC5F5" wp14:editId="78EBC5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8EBC5F7" wp14:editId="78EBC5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8EBC5F9" wp14:editId="78EBC5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0B8"/>
    <w:multiLevelType w:val="multilevel"/>
    <w:tmpl w:val="16A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0A511B"/>
    <w:multiLevelType w:val="hybridMultilevel"/>
    <w:tmpl w:val="FB327000"/>
    <w:lvl w:ilvl="0" w:tplc="7A68862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2656FE"/>
    <w:multiLevelType w:val="hybridMultilevel"/>
    <w:tmpl w:val="11C2A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03B61"/>
    <w:multiLevelType w:val="hybridMultilevel"/>
    <w:tmpl w:val="5270EC56"/>
    <w:lvl w:ilvl="0" w:tplc="3170F318">
      <w:numFmt w:val="bullet"/>
      <w:lvlText w:val="-"/>
      <w:lvlJc w:val="left"/>
      <w:pPr>
        <w:ind w:left="1152" w:hanging="360"/>
      </w:pPr>
      <w:rPr>
        <w:rFonts w:ascii="Arial" w:eastAsia="Arial" w:hAnsi="Arial" w:cs="Arial" w:hint="default"/>
        <w:w w:val="100"/>
        <w:sz w:val="22"/>
        <w:szCs w:val="22"/>
      </w:rPr>
    </w:lvl>
    <w:lvl w:ilvl="1" w:tplc="8E5282CC">
      <w:numFmt w:val="bullet"/>
      <w:lvlText w:val=""/>
      <w:lvlJc w:val="left"/>
      <w:pPr>
        <w:ind w:left="1512" w:hanging="361"/>
      </w:pPr>
      <w:rPr>
        <w:rFonts w:ascii="Symbol" w:eastAsia="Symbol" w:hAnsi="Symbol" w:cs="Symbol" w:hint="default"/>
        <w:w w:val="100"/>
        <w:sz w:val="22"/>
        <w:szCs w:val="22"/>
      </w:rPr>
    </w:lvl>
    <w:lvl w:ilvl="2" w:tplc="51BE64EE">
      <w:numFmt w:val="bullet"/>
      <w:lvlText w:val="•"/>
      <w:lvlJc w:val="left"/>
      <w:pPr>
        <w:ind w:left="2515" w:hanging="361"/>
      </w:pPr>
      <w:rPr>
        <w:rFonts w:hint="default"/>
      </w:rPr>
    </w:lvl>
    <w:lvl w:ilvl="3" w:tplc="58726A46">
      <w:numFmt w:val="bullet"/>
      <w:lvlText w:val="•"/>
      <w:lvlJc w:val="left"/>
      <w:pPr>
        <w:ind w:left="3511" w:hanging="361"/>
      </w:pPr>
      <w:rPr>
        <w:rFonts w:hint="default"/>
      </w:rPr>
    </w:lvl>
    <w:lvl w:ilvl="4" w:tplc="8B6898FE">
      <w:numFmt w:val="bullet"/>
      <w:lvlText w:val="•"/>
      <w:lvlJc w:val="left"/>
      <w:pPr>
        <w:ind w:left="4506" w:hanging="361"/>
      </w:pPr>
      <w:rPr>
        <w:rFonts w:hint="default"/>
      </w:rPr>
    </w:lvl>
    <w:lvl w:ilvl="5" w:tplc="E52EC2A4">
      <w:numFmt w:val="bullet"/>
      <w:lvlText w:val="•"/>
      <w:lvlJc w:val="left"/>
      <w:pPr>
        <w:ind w:left="5502" w:hanging="361"/>
      </w:pPr>
      <w:rPr>
        <w:rFonts w:hint="default"/>
      </w:rPr>
    </w:lvl>
    <w:lvl w:ilvl="6" w:tplc="8BF83370">
      <w:numFmt w:val="bullet"/>
      <w:lvlText w:val="•"/>
      <w:lvlJc w:val="left"/>
      <w:pPr>
        <w:ind w:left="6497" w:hanging="361"/>
      </w:pPr>
      <w:rPr>
        <w:rFonts w:hint="default"/>
      </w:rPr>
    </w:lvl>
    <w:lvl w:ilvl="7" w:tplc="D8E08938">
      <w:numFmt w:val="bullet"/>
      <w:lvlText w:val="•"/>
      <w:lvlJc w:val="left"/>
      <w:pPr>
        <w:ind w:left="7493" w:hanging="361"/>
      </w:pPr>
      <w:rPr>
        <w:rFonts w:hint="default"/>
      </w:rPr>
    </w:lvl>
    <w:lvl w:ilvl="8" w:tplc="9880EBF6">
      <w:numFmt w:val="bullet"/>
      <w:lvlText w:val="•"/>
      <w:lvlJc w:val="left"/>
      <w:pPr>
        <w:ind w:left="8488" w:hanging="361"/>
      </w:pPr>
      <w:rPr>
        <w:rFonts w:hint="default"/>
      </w:rPr>
    </w:lvl>
  </w:abstractNum>
  <w:abstractNum w:abstractNumId="16" w15:restartNumberingAfterBreak="0">
    <w:nsid w:val="3A934A44"/>
    <w:multiLevelType w:val="hybridMultilevel"/>
    <w:tmpl w:val="C23E7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74740E"/>
    <w:multiLevelType w:val="hybridMultilevel"/>
    <w:tmpl w:val="853E2D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1C74AE5"/>
    <w:multiLevelType w:val="hybridMultilevel"/>
    <w:tmpl w:val="0E40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F288E"/>
    <w:multiLevelType w:val="hybridMultilevel"/>
    <w:tmpl w:val="166A475C"/>
    <w:lvl w:ilvl="0" w:tplc="EA86C43C">
      <w:numFmt w:val="bullet"/>
      <w:lvlText w:val=""/>
      <w:lvlJc w:val="left"/>
      <w:pPr>
        <w:ind w:left="433" w:hanging="361"/>
      </w:pPr>
      <w:rPr>
        <w:rFonts w:ascii="Symbol" w:eastAsia="Symbol" w:hAnsi="Symbol" w:cs="Symbol" w:hint="default"/>
        <w:w w:val="100"/>
        <w:sz w:val="22"/>
        <w:szCs w:val="22"/>
      </w:rPr>
    </w:lvl>
    <w:lvl w:ilvl="1" w:tplc="C7B2A9A8">
      <w:numFmt w:val="bullet"/>
      <w:lvlText w:val="•"/>
      <w:lvlJc w:val="left"/>
      <w:pPr>
        <w:ind w:left="1444" w:hanging="361"/>
      </w:pPr>
      <w:rPr>
        <w:rFonts w:hint="default"/>
      </w:rPr>
    </w:lvl>
    <w:lvl w:ilvl="2" w:tplc="21FC3A60">
      <w:numFmt w:val="bullet"/>
      <w:lvlText w:val="•"/>
      <w:lvlJc w:val="left"/>
      <w:pPr>
        <w:ind w:left="2448" w:hanging="361"/>
      </w:pPr>
      <w:rPr>
        <w:rFonts w:hint="default"/>
      </w:rPr>
    </w:lvl>
    <w:lvl w:ilvl="3" w:tplc="DE260F0A">
      <w:numFmt w:val="bullet"/>
      <w:lvlText w:val="•"/>
      <w:lvlJc w:val="left"/>
      <w:pPr>
        <w:ind w:left="3452" w:hanging="361"/>
      </w:pPr>
      <w:rPr>
        <w:rFonts w:hint="default"/>
      </w:rPr>
    </w:lvl>
    <w:lvl w:ilvl="4" w:tplc="4A62EE6E">
      <w:numFmt w:val="bullet"/>
      <w:lvlText w:val="•"/>
      <w:lvlJc w:val="left"/>
      <w:pPr>
        <w:ind w:left="4456" w:hanging="361"/>
      </w:pPr>
      <w:rPr>
        <w:rFonts w:hint="default"/>
      </w:rPr>
    </w:lvl>
    <w:lvl w:ilvl="5" w:tplc="91EA21FA">
      <w:numFmt w:val="bullet"/>
      <w:lvlText w:val="•"/>
      <w:lvlJc w:val="left"/>
      <w:pPr>
        <w:ind w:left="5460" w:hanging="361"/>
      </w:pPr>
      <w:rPr>
        <w:rFonts w:hint="default"/>
      </w:rPr>
    </w:lvl>
    <w:lvl w:ilvl="6" w:tplc="C2863728">
      <w:numFmt w:val="bullet"/>
      <w:lvlText w:val="•"/>
      <w:lvlJc w:val="left"/>
      <w:pPr>
        <w:ind w:left="6464" w:hanging="361"/>
      </w:pPr>
      <w:rPr>
        <w:rFonts w:hint="default"/>
      </w:rPr>
    </w:lvl>
    <w:lvl w:ilvl="7" w:tplc="433E2C08">
      <w:numFmt w:val="bullet"/>
      <w:lvlText w:val="•"/>
      <w:lvlJc w:val="left"/>
      <w:pPr>
        <w:ind w:left="7468" w:hanging="361"/>
      </w:pPr>
      <w:rPr>
        <w:rFonts w:hint="default"/>
      </w:rPr>
    </w:lvl>
    <w:lvl w:ilvl="8" w:tplc="925431E6">
      <w:numFmt w:val="bullet"/>
      <w:lvlText w:val="•"/>
      <w:lvlJc w:val="left"/>
      <w:pPr>
        <w:ind w:left="8472" w:hanging="361"/>
      </w:pPr>
      <w:rPr>
        <w:rFonts w:hint="default"/>
      </w:rPr>
    </w:lvl>
  </w:abstractNum>
  <w:abstractNum w:abstractNumId="2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8"/>
  </w:num>
  <w:num w:numId="4">
    <w:abstractNumId w:val="5"/>
  </w:num>
  <w:num w:numId="5">
    <w:abstractNumId w:val="10"/>
  </w:num>
  <w:num w:numId="6">
    <w:abstractNumId w:val="7"/>
  </w:num>
  <w:num w:numId="7">
    <w:abstractNumId w:val="4"/>
  </w:num>
  <w:num w:numId="8">
    <w:abstractNumId w:val="11"/>
  </w:num>
  <w:num w:numId="9">
    <w:abstractNumId w:val="22"/>
  </w:num>
  <w:num w:numId="10">
    <w:abstractNumId w:val="2"/>
  </w:num>
  <w:num w:numId="11">
    <w:abstractNumId w:val="20"/>
  </w:num>
  <w:num w:numId="12">
    <w:abstractNumId w:val="17"/>
  </w:num>
  <w:num w:numId="13">
    <w:abstractNumId w:val="13"/>
  </w:num>
  <w:num w:numId="14">
    <w:abstractNumId w:val="8"/>
  </w:num>
  <w:num w:numId="15">
    <w:abstractNumId w:val="6"/>
  </w:num>
  <w:num w:numId="16">
    <w:abstractNumId w:val="1"/>
  </w:num>
  <w:num w:numId="17">
    <w:abstractNumId w:val="16"/>
  </w:num>
  <w:num w:numId="18">
    <w:abstractNumId w:val="19"/>
  </w:num>
  <w:num w:numId="19">
    <w:abstractNumId w:val="15"/>
  </w:num>
  <w:num w:numId="20">
    <w:abstractNumId w:val="21"/>
  </w:num>
  <w:num w:numId="21">
    <w:abstractNumId w:val="14"/>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1319C"/>
    <w:rsid w:val="0005155E"/>
    <w:rsid w:val="00062B13"/>
    <w:rsid w:val="000A1EBC"/>
    <w:rsid w:val="000A434C"/>
    <w:rsid w:val="000B1196"/>
    <w:rsid w:val="000D31D4"/>
    <w:rsid w:val="001244CD"/>
    <w:rsid w:val="001312C2"/>
    <w:rsid w:val="00160F72"/>
    <w:rsid w:val="00177E46"/>
    <w:rsid w:val="00190CAF"/>
    <w:rsid w:val="001D4E63"/>
    <w:rsid w:val="001E4B7A"/>
    <w:rsid w:val="001E5751"/>
    <w:rsid w:val="0020159B"/>
    <w:rsid w:val="00205B40"/>
    <w:rsid w:val="00220F16"/>
    <w:rsid w:val="002376AD"/>
    <w:rsid w:val="002515A4"/>
    <w:rsid w:val="00263749"/>
    <w:rsid w:val="0028037E"/>
    <w:rsid w:val="002A1356"/>
    <w:rsid w:val="002B67C4"/>
    <w:rsid w:val="002C14A3"/>
    <w:rsid w:val="002C7946"/>
    <w:rsid w:val="002E702E"/>
    <w:rsid w:val="002F1610"/>
    <w:rsid w:val="00355205"/>
    <w:rsid w:val="00361E1E"/>
    <w:rsid w:val="00365C53"/>
    <w:rsid w:val="0036747C"/>
    <w:rsid w:val="00372981"/>
    <w:rsid w:val="00386E9B"/>
    <w:rsid w:val="00400C65"/>
    <w:rsid w:val="00420AD2"/>
    <w:rsid w:val="00465F4E"/>
    <w:rsid w:val="00496D2F"/>
    <w:rsid w:val="004B6E21"/>
    <w:rsid w:val="004C3FF3"/>
    <w:rsid w:val="005B6BF9"/>
    <w:rsid w:val="005E0B2C"/>
    <w:rsid w:val="00615F5E"/>
    <w:rsid w:val="006837F3"/>
    <w:rsid w:val="006A3AFE"/>
    <w:rsid w:val="006B32A0"/>
    <w:rsid w:val="006E68A8"/>
    <w:rsid w:val="0074786F"/>
    <w:rsid w:val="0076375F"/>
    <w:rsid w:val="0077702E"/>
    <w:rsid w:val="00781C3E"/>
    <w:rsid w:val="00784905"/>
    <w:rsid w:val="007A3DB7"/>
    <w:rsid w:val="007D300E"/>
    <w:rsid w:val="007F5020"/>
    <w:rsid w:val="008011C9"/>
    <w:rsid w:val="00832E92"/>
    <w:rsid w:val="00867F5D"/>
    <w:rsid w:val="008A604A"/>
    <w:rsid w:val="008D3348"/>
    <w:rsid w:val="008E2D3D"/>
    <w:rsid w:val="008F7F3E"/>
    <w:rsid w:val="009110F4"/>
    <w:rsid w:val="009200C1"/>
    <w:rsid w:val="0092256A"/>
    <w:rsid w:val="00972E7F"/>
    <w:rsid w:val="009A3161"/>
    <w:rsid w:val="009B072A"/>
    <w:rsid w:val="009F725F"/>
    <w:rsid w:val="009F775C"/>
    <w:rsid w:val="00A21AC7"/>
    <w:rsid w:val="00A260B0"/>
    <w:rsid w:val="00A4563D"/>
    <w:rsid w:val="00A46042"/>
    <w:rsid w:val="00A53298"/>
    <w:rsid w:val="00A573A4"/>
    <w:rsid w:val="00A61A14"/>
    <w:rsid w:val="00AA4CBE"/>
    <w:rsid w:val="00AA6672"/>
    <w:rsid w:val="00AD2C7C"/>
    <w:rsid w:val="00AF3D46"/>
    <w:rsid w:val="00AF4F06"/>
    <w:rsid w:val="00B50F03"/>
    <w:rsid w:val="00BC3C06"/>
    <w:rsid w:val="00C07E5E"/>
    <w:rsid w:val="00C3428A"/>
    <w:rsid w:val="00C42637"/>
    <w:rsid w:val="00C66FCD"/>
    <w:rsid w:val="00C77E19"/>
    <w:rsid w:val="00C9460D"/>
    <w:rsid w:val="00C96E18"/>
    <w:rsid w:val="00CB0683"/>
    <w:rsid w:val="00CD259E"/>
    <w:rsid w:val="00CD498F"/>
    <w:rsid w:val="00D0457C"/>
    <w:rsid w:val="00D23A54"/>
    <w:rsid w:val="00D5621E"/>
    <w:rsid w:val="00D624A2"/>
    <w:rsid w:val="00D66626"/>
    <w:rsid w:val="00D73E17"/>
    <w:rsid w:val="00D77B1D"/>
    <w:rsid w:val="00DD3080"/>
    <w:rsid w:val="00DD3CE6"/>
    <w:rsid w:val="00DF03D8"/>
    <w:rsid w:val="00E24D76"/>
    <w:rsid w:val="00E62402"/>
    <w:rsid w:val="00E91525"/>
    <w:rsid w:val="00E955A5"/>
    <w:rsid w:val="00EC4E8D"/>
    <w:rsid w:val="00EE5682"/>
    <w:rsid w:val="00EF5346"/>
    <w:rsid w:val="00F20D90"/>
    <w:rsid w:val="00F24EE7"/>
    <w:rsid w:val="00F25595"/>
    <w:rsid w:val="00F77C89"/>
    <w:rsid w:val="00F9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946"/>
    <w:rPr>
      <w:sz w:val="16"/>
      <w:szCs w:val="16"/>
    </w:rPr>
  </w:style>
  <w:style w:type="paragraph" w:styleId="CommentText">
    <w:name w:val="annotation text"/>
    <w:basedOn w:val="Normal"/>
    <w:link w:val="CommentTextChar"/>
    <w:uiPriority w:val="99"/>
    <w:semiHidden/>
    <w:unhideWhenUsed/>
    <w:rsid w:val="002C7946"/>
    <w:pPr>
      <w:spacing w:line="240" w:lineRule="auto"/>
    </w:pPr>
    <w:rPr>
      <w:sz w:val="20"/>
      <w:szCs w:val="20"/>
    </w:rPr>
  </w:style>
  <w:style w:type="character" w:customStyle="1" w:styleId="CommentTextChar">
    <w:name w:val="Comment Text Char"/>
    <w:basedOn w:val="DefaultParagraphFont"/>
    <w:link w:val="CommentText"/>
    <w:uiPriority w:val="99"/>
    <w:semiHidden/>
    <w:rsid w:val="002C79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C7946"/>
    <w:rPr>
      <w:b/>
      <w:bCs/>
    </w:rPr>
  </w:style>
  <w:style w:type="character" w:customStyle="1" w:styleId="CommentSubjectChar">
    <w:name w:val="Comment Subject Char"/>
    <w:basedOn w:val="CommentTextChar"/>
    <w:link w:val="CommentSubject"/>
    <w:uiPriority w:val="99"/>
    <w:semiHidden/>
    <w:rsid w:val="002C7946"/>
    <w:rPr>
      <w:rFonts w:ascii="Arial" w:hAnsi="Arial" w:cs="Arial"/>
      <w:b/>
      <w:bCs/>
      <w:sz w:val="20"/>
      <w:szCs w:val="20"/>
    </w:rPr>
  </w:style>
  <w:style w:type="paragraph" w:styleId="BalloonText">
    <w:name w:val="Balloon Text"/>
    <w:basedOn w:val="Normal"/>
    <w:link w:val="BalloonTextChar"/>
    <w:uiPriority w:val="99"/>
    <w:semiHidden/>
    <w:unhideWhenUsed/>
    <w:rsid w:val="002C7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46"/>
    <w:rPr>
      <w:rFonts w:ascii="Segoe UI" w:hAnsi="Segoe UI" w:cs="Segoe UI"/>
      <w:sz w:val="18"/>
      <w:szCs w:val="18"/>
    </w:rPr>
  </w:style>
  <w:style w:type="paragraph" w:styleId="BodyText">
    <w:name w:val="Body Text"/>
    <w:basedOn w:val="Normal"/>
    <w:link w:val="BodyTextChar"/>
    <w:uiPriority w:val="1"/>
    <w:qFormat/>
    <w:rsid w:val="000B1196"/>
    <w:pPr>
      <w:widowControl w:val="0"/>
      <w:autoSpaceDE w:val="0"/>
      <w:autoSpaceDN w:val="0"/>
      <w:spacing w:after="0" w:line="240" w:lineRule="auto"/>
      <w:ind w:left="1146" w:hanging="360"/>
    </w:pPr>
    <w:rPr>
      <w:rFonts w:eastAsia="Arial"/>
    </w:rPr>
  </w:style>
  <w:style w:type="character" w:customStyle="1" w:styleId="BodyTextChar">
    <w:name w:val="Body Text Char"/>
    <w:basedOn w:val="DefaultParagraphFont"/>
    <w:link w:val="BodyText"/>
    <w:uiPriority w:val="1"/>
    <w:rsid w:val="000B11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0B37F7"/>
    <w:rsid w:val="00136BEE"/>
    <w:rsid w:val="00192492"/>
    <w:rsid w:val="002052E4"/>
    <w:rsid w:val="0023329B"/>
    <w:rsid w:val="002C2A35"/>
    <w:rsid w:val="003B76F8"/>
    <w:rsid w:val="00407DCF"/>
    <w:rsid w:val="00584ABB"/>
    <w:rsid w:val="00893CB9"/>
    <w:rsid w:val="00975F33"/>
    <w:rsid w:val="00A425F9"/>
    <w:rsid w:val="00AB7129"/>
    <w:rsid w:val="00D45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D45A81"/>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8885505058424DCBA9CEF78B3DF6543C">
    <w:name w:val="8885505058424DCBA9CEF78B3DF6543C"/>
    <w:rsid w:val="00D45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A9A77016BC9A48BF117F08E906BE4D" ma:contentTypeVersion="9" ma:contentTypeDescription="Create a new document." ma:contentTypeScope="" ma:versionID="ba15134fd8a9417acd12dcf9552e8b47">
  <xsd:schema xmlns:xsd="http://www.w3.org/2001/XMLSchema" xmlns:xs="http://www.w3.org/2001/XMLSchema" xmlns:p="http://schemas.microsoft.com/office/2006/metadata/properties" xmlns:ns2="7aff7b8f-8ef1-413e-aa77-9836019cc9f4" xmlns:ns3="012ba42a-c86c-4758-bd29-2a3697ee6bb8" targetNamespace="http://schemas.microsoft.com/office/2006/metadata/properties" ma:root="true" ma:fieldsID="9e488f9081028fa268d646c620b21e3e" ns2:_="" ns3:_="">
    <xsd:import namespace="7aff7b8f-8ef1-413e-aa77-9836019cc9f4"/>
    <xsd:import namespace="012ba42a-c86c-4758-bd29-2a3697ee6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f7b8f-8ef1-413e-aa77-9836019cc9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ba42a-c86c-4758-bd29-2a3697ee6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AF5B1-E710-4F2D-A303-C3A408F4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f7b8f-8ef1-413e-aa77-9836019cc9f4"/>
    <ds:schemaRef ds:uri="012ba42a-c86c-4758-bd29-2a3697ee6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972DE-D29C-4A14-A808-892305EB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Jan Noblett</cp:lastModifiedBy>
  <cp:revision>2</cp:revision>
  <cp:lastPrinted>2021-02-19T02:15:00Z</cp:lastPrinted>
  <dcterms:created xsi:type="dcterms:W3CDTF">2021-04-27T11:19:00Z</dcterms:created>
  <dcterms:modified xsi:type="dcterms:W3CDTF">2021-04-27T11:19:00Z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0x0101007AA9A77016BC9A48BF117F08E906BE4D</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