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16"/>
      </w:tblGrid>
      <w:tr w:rsidR="003C37FC" w:rsidRPr="00A22802" w14:paraId="3C848533" w14:textId="77777777" w:rsidTr="00A22802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B4B55" w14:textId="77777777" w:rsidR="003C37FC" w:rsidRPr="00A22802" w:rsidRDefault="00C1176B" w:rsidP="00A6145D">
            <w:pPr>
              <w:pStyle w:val="formtext"/>
              <w:widowControl/>
              <w:spacing w:before="0" w:line="360" w:lineRule="auto"/>
              <w:jc w:val="left"/>
              <w:rPr>
                <w:lang w:val="en-AU"/>
              </w:rPr>
            </w:pPr>
            <w:bookmarkStart w:id="0" w:name="_GoBack"/>
            <w:bookmarkEnd w:id="0"/>
            <w:r w:rsidRPr="00A22802">
              <w:rPr>
                <w:noProof/>
                <w:lang w:val="en-AU" w:eastAsia="en-AU"/>
              </w:rPr>
              <w:drawing>
                <wp:inline distT="0" distB="0" distL="0" distR="0" wp14:anchorId="0E9BE001" wp14:editId="0CED4994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C35C" w14:textId="77777777" w:rsidR="003C37FC" w:rsidRPr="00A22802" w:rsidRDefault="003C37FC" w:rsidP="00A6145D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042C01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14:paraId="42F6DB21" w14:textId="77777777" w:rsidR="003C37FC" w:rsidRPr="00A22802" w:rsidRDefault="003C37FC" w:rsidP="00A6145D">
      <w:pPr>
        <w:pStyle w:val="norm10plus"/>
        <w:widowControl/>
        <w:overflowPunct w:val="0"/>
        <w:spacing w:after="0" w:line="360" w:lineRule="auto"/>
        <w:jc w:val="left"/>
        <w:textAlignment w:val="baseline"/>
        <w:rPr>
          <w:sz w:val="4"/>
        </w:rPr>
      </w:pPr>
    </w:p>
    <w:tbl>
      <w:tblPr>
        <w:tblW w:w="10348" w:type="dxa"/>
        <w:tblInd w:w="-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A22802" w:rsidRPr="00A22802" w14:paraId="4F47E845" w14:textId="77777777" w:rsidTr="00042C01">
        <w:tc>
          <w:tcPr>
            <w:tcW w:w="3261" w:type="dxa"/>
            <w:tcBorders>
              <w:top w:val="single" w:sz="4" w:space="0" w:color="000000"/>
            </w:tcBorders>
          </w:tcPr>
          <w:p w14:paraId="13416685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College/Division:</w:t>
            </w: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14:paraId="4F06B483" w14:textId="404A6C22" w:rsidR="00A22802" w:rsidRPr="00A22802" w:rsidRDefault="00A22802" w:rsidP="00A6145D">
            <w:pPr>
              <w:spacing w:after="60"/>
              <w:jc w:val="left"/>
            </w:pPr>
            <w:r w:rsidRPr="00A22802">
              <w:t xml:space="preserve">ANU College of </w:t>
            </w:r>
            <w:r w:rsidR="00E81517">
              <w:t>Science</w:t>
            </w:r>
          </w:p>
        </w:tc>
      </w:tr>
      <w:tr w:rsidR="00A22802" w:rsidRPr="00A22802" w14:paraId="5DF980AC" w14:textId="77777777" w:rsidTr="00042C01">
        <w:tc>
          <w:tcPr>
            <w:tcW w:w="3261" w:type="dxa"/>
          </w:tcPr>
          <w:p w14:paraId="14A68160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 xml:space="preserve">Faculty/School/Centre: </w:t>
            </w:r>
          </w:p>
        </w:tc>
        <w:tc>
          <w:tcPr>
            <w:tcW w:w="7087" w:type="dxa"/>
          </w:tcPr>
          <w:p w14:paraId="52BDFF57" w14:textId="7889E4E6" w:rsidR="00A22802" w:rsidRPr="00A22802" w:rsidRDefault="00E81517" w:rsidP="00A6145D">
            <w:pPr>
              <w:spacing w:after="60"/>
              <w:jc w:val="left"/>
            </w:pPr>
            <w:proofErr w:type="spellStart"/>
            <w:r>
              <w:t>Fenner</w:t>
            </w:r>
            <w:proofErr w:type="spellEnd"/>
            <w:r>
              <w:t xml:space="preserve"> School of Environment and Society </w:t>
            </w:r>
          </w:p>
        </w:tc>
      </w:tr>
      <w:tr w:rsidR="00A22802" w:rsidRPr="00A22802" w14:paraId="4717CC37" w14:textId="77777777" w:rsidTr="00042C01">
        <w:tc>
          <w:tcPr>
            <w:tcW w:w="3261" w:type="dxa"/>
          </w:tcPr>
          <w:p w14:paraId="47CA3F0B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 xml:space="preserve">Department/Unit: </w:t>
            </w:r>
          </w:p>
        </w:tc>
        <w:tc>
          <w:tcPr>
            <w:tcW w:w="7087" w:type="dxa"/>
          </w:tcPr>
          <w:p w14:paraId="34E16CCD" w14:textId="0A4C7617" w:rsidR="00A22802" w:rsidRPr="00A22802" w:rsidRDefault="00A22802" w:rsidP="00A6145D">
            <w:pPr>
              <w:spacing w:after="60"/>
              <w:jc w:val="left"/>
            </w:pPr>
          </w:p>
        </w:tc>
      </w:tr>
      <w:tr w:rsidR="00A22802" w:rsidRPr="00A22802" w14:paraId="4269FD8F" w14:textId="77777777" w:rsidTr="00042C01">
        <w:tc>
          <w:tcPr>
            <w:tcW w:w="3261" w:type="dxa"/>
          </w:tcPr>
          <w:p w14:paraId="7702285A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 xml:space="preserve">Position Title: </w:t>
            </w:r>
          </w:p>
        </w:tc>
        <w:tc>
          <w:tcPr>
            <w:tcW w:w="7087" w:type="dxa"/>
          </w:tcPr>
          <w:p w14:paraId="28D304C0" w14:textId="4BD9FC3F" w:rsidR="00A22802" w:rsidRPr="00A22802" w:rsidRDefault="007622F0" w:rsidP="00A6145D">
            <w:pPr>
              <w:spacing w:after="60"/>
              <w:jc w:val="left"/>
            </w:pPr>
            <w:r>
              <w:t>Senior Manager (Projects)</w:t>
            </w:r>
            <w:r w:rsidR="00E81517">
              <w:t xml:space="preserve"> </w:t>
            </w:r>
          </w:p>
        </w:tc>
      </w:tr>
      <w:tr w:rsidR="00A22802" w:rsidRPr="00A22802" w14:paraId="715E7A02" w14:textId="77777777" w:rsidTr="00042C01">
        <w:tc>
          <w:tcPr>
            <w:tcW w:w="3261" w:type="dxa"/>
          </w:tcPr>
          <w:p w14:paraId="77313F8C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Classification:</w:t>
            </w:r>
          </w:p>
        </w:tc>
        <w:tc>
          <w:tcPr>
            <w:tcW w:w="7087" w:type="dxa"/>
          </w:tcPr>
          <w:p w14:paraId="375FCD94" w14:textId="4DBF34AF" w:rsidR="00A22802" w:rsidRPr="00A22802" w:rsidRDefault="00E81517" w:rsidP="00A6145D">
            <w:pPr>
              <w:spacing w:after="60"/>
              <w:jc w:val="left"/>
            </w:pPr>
            <w:r>
              <w:t xml:space="preserve">ANU Senior Manager 1 (Research) </w:t>
            </w:r>
          </w:p>
        </w:tc>
      </w:tr>
      <w:tr w:rsidR="00A22802" w:rsidRPr="00A22802" w14:paraId="030A0488" w14:textId="77777777" w:rsidTr="00042C01">
        <w:tc>
          <w:tcPr>
            <w:tcW w:w="3261" w:type="dxa"/>
          </w:tcPr>
          <w:p w14:paraId="507B975C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Position No:</w:t>
            </w:r>
          </w:p>
        </w:tc>
        <w:tc>
          <w:tcPr>
            <w:tcW w:w="7087" w:type="dxa"/>
          </w:tcPr>
          <w:p w14:paraId="306A8F59" w14:textId="77777777" w:rsidR="00A22802" w:rsidRPr="00A22802" w:rsidRDefault="00A22802" w:rsidP="00A6145D">
            <w:pPr>
              <w:spacing w:after="60"/>
              <w:jc w:val="left"/>
            </w:pPr>
            <w:r w:rsidRPr="00A22802">
              <w:t>-</w:t>
            </w:r>
          </w:p>
        </w:tc>
      </w:tr>
      <w:tr w:rsidR="00A22802" w:rsidRPr="00A22802" w14:paraId="19323F89" w14:textId="77777777" w:rsidTr="00042C01">
        <w:tc>
          <w:tcPr>
            <w:tcW w:w="3261" w:type="dxa"/>
          </w:tcPr>
          <w:p w14:paraId="325C758D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Responsible to:</w:t>
            </w:r>
          </w:p>
        </w:tc>
        <w:tc>
          <w:tcPr>
            <w:tcW w:w="7087" w:type="dxa"/>
          </w:tcPr>
          <w:p w14:paraId="20167925" w14:textId="53CC1378" w:rsidR="00A22802" w:rsidRPr="00A22802" w:rsidRDefault="00E81517" w:rsidP="00A6145D">
            <w:pPr>
              <w:spacing w:after="60"/>
              <w:jc w:val="left"/>
            </w:pPr>
            <w:r>
              <w:t xml:space="preserve">Director, </w:t>
            </w:r>
            <w:proofErr w:type="spellStart"/>
            <w:r>
              <w:t>Fenner</w:t>
            </w:r>
            <w:proofErr w:type="spellEnd"/>
            <w:r>
              <w:t xml:space="preserve"> School of Environment and Society </w:t>
            </w:r>
          </w:p>
        </w:tc>
      </w:tr>
      <w:tr w:rsidR="00A22802" w:rsidRPr="00A22802" w14:paraId="5A9D669E" w14:textId="77777777" w:rsidTr="00042C01">
        <w:tc>
          <w:tcPr>
            <w:tcW w:w="3261" w:type="dxa"/>
          </w:tcPr>
          <w:p w14:paraId="37BC1C00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Number of positions that report to this role:</w:t>
            </w:r>
          </w:p>
        </w:tc>
        <w:tc>
          <w:tcPr>
            <w:tcW w:w="7087" w:type="dxa"/>
          </w:tcPr>
          <w:p w14:paraId="468AEC70" w14:textId="63E51C63" w:rsidR="00A22802" w:rsidRPr="00A22802" w:rsidRDefault="00E81517" w:rsidP="00A6145D">
            <w:pPr>
              <w:spacing w:after="60"/>
              <w:jc w:val="left"/>
            </w:pPr>
            <w:r>
              <w:t>2-5</w:t>
            </w:r>
          </w:p>
        </w:tc>
      </w:tr>
      <w:tr w:rsidR="00A22802" w:rsidRPr="00A22802" w14:paraId="2E906223" w14:textId="77777777" w:rsidTr="00042C01">
        <w:tc>
          <w:tcPr>
            <w:tcW w:w="3261" w:type="dxa"/>
            <w:tcBorders>
              <w:bottom w:val="single" w:sz="6" w:space="0" w:color="000000"/>
            </w:tcBorders>
          </w:tcPr>
          <w:p w14:paraId="6376A4BF" w14:textId="77777777" w:rsidR="00A22802" w:rsidRPr="00A22802" w:rsidRDefault="00A22802" w:rsidP="00A6145D">
            <w:pPr>
              <w:spacing w:after="60"/>
              <w:jc w:val="left"/>
              <w:rPr>
                <w:rFonts w:eastAsia="Tahoma"/>
                <w:b/>
              </w:rPr>
            </w:pPr>
            <w:r w:rsidRPr="00A22802">
              <w:rPr>
                <w:rFonts w:eastAsia="Tahoma"/>
                <w:b/>
              </w:rPr>
              <w:t>Delegation(s) Assigned: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14:paraId="599B1C0F" w14:textId="36199397" w:rsidR="00A22802" w:rsidRPr="00A22802" w:rsidRDefault="00E81517" w:rsidP="00A6145D">
            <w:pPr>
              <w:spacing w:after="60"/>
              <w:jc w:val="left"/>
            </w:pPr>
            <w:r>
              <w:t>tbc</w:t>
            </w:r>
          </w:p>
        </w:tc>
      </w:tr>
    </w:tbl>
    <w:p w14:paraId="7411A7C3" w14:textId="77777777" w:rsidR="00A22802" w:rsidRPr="00866EE4" w:rsidRDefault="00A22802" w:rsidP="00A6145D">
      <w:pPr>
        <w:pStyle w:val="norm10plus"/>
        <w:widowControl/>
        <w:overflowPunct w:val="0"/>
        <w:spacing w:after="0" w:line="360" w:lineRule="auto"/>
        <w:jc w:val="left"/>
        <w:textAlignment w:val="baseline"/>
        <w:rPr>
          <w:sz w:val="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3"/>
      </w:tblGrid>
      <w:tr w:rsidR="00866EE4" w:rsidRPr="00866EE4" w14:paraId="5F059612" w14:textId="77777777" w:rsidTr="00A22802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45DD5E1" w14:textId="77777777" w:rsidR="00A22802" w:rsidRPr="00866EE4" w:rsidRDefault="00A22802" w:rsidP="00A6145D">
            <w:pPr>
              <w:spacing w:line="360" w:lineRule="auto"/>
              <w:jc w:val="left"/>
              <w:rPr>
                <w:b/>
              </w:rPr>
            </w:pPr>
            <w:r w:rsidRPr="00866EE4">
              <w:rPr>
                <w:b/>
              </w:rPr>
              <w:t>PURPOSE STATEMENT</w:t>
            </w:r>
          </w:p>
          <w:p w14:paraId="2AD3D006" w14:textId="05136BFF" w:rsidR="00E81517" w:rsidRPr="00DD1B54" w:rsidRDefault="00E81517" w:rsidP="00A6145D">
            <w:pPr>
              <w:tabs>
                <w:tab w:val="left" w:pos="945"/>
              </w:tabs>
              <w:spacing w:before="0" w:line="360" w:lineRule="auto"/>
              <w:jc w:val="left"/>
            </w:pPr>
            <w:r w:rsidRPr="00DD1B54">
              <w:t xml:space="preserve">Sustainable Farms is a multi-disciplinary </w:t>
            </w:r>
            <w:r w:rsidRPr="00402E42">
              <w:t>collaboration</w:t>
            </w:r>
            <w:r w:rsidRPr="00DD1B54">
              <w:t xml:space="preserve"> between research, policy, natural resource management, farming and philanthropic communities focused on exploring the connection between farm biodiversity, profitability and mental health. Th</w:t>
            </w:r>
            <w:r w:rsidR="007622F0">
              <w:t>is</w:t>
            </w:r>
            <w:r w:rsidRPr="00DD1B54">
              <w:t xml:space="preserve"> is a collaborative project between the ANU </w:t>
            </w:r>
            <w:proofErr w:type="spellStart"/>
            <w:r w:rsidRPr="00DD1B54">
              <w:t>Fenner</w:t>
            </w:r>
            <w:proofErr w:type="spellEnd"/>
            <w:r w:rsidRPr="00DD1B54">
              <w:t xml:space="preserve"> School of Environment and Society, the </w:t>
            </w:r>
            <w:r>
              <w:t>Research School of Population Health</w:t>
            </w:r>
            <w:r w:rsidR="007622F0">
              <w:t xml:space="preserve"> </w:t>
            </w:r>
            <w:r w:rsidR="000E3EFB">
              <w:t>(Centre for Mental Health Research)</w:t>
            </w:r>
            <w:r w:rsidRPr="00DD1B54">
              <w:t xml:space="preserve">, and the Research School of Finance, Actuarial Studies and Statistics. The </w:t>
            </w:r>
            <w:r w:rsidR="007622F0">
              <w:t>Senior</w:t>
            </w:r>
            <w:r>
              <w:t xml:space="preserve"> Manager</w:t>
            </w:r>
            <w:r w:rsidRPr="00DD1B54">
              <w:t xml:space="preserve"> will provide both intellectual and managerial leadership to achieve the strategic objectives of </w:t>
            </w:r>
            <w:r>
              <w:t>Sustainable Farms</w:t>
            </w:r>
            <w:r w:rsidRPr="00DD1B54">
              <w:t xml:space="preserve">. The </w:t>
            </w:r>
            <w:r>
              <w:t>position</w:t>
            </w:r>
            <w:r w:rsidRPr="00DD1B54">
              <w:t xml:space="preserve"> will have overarching responsibility for project implementation as well as helping to build the current funding base to facilitate achievement of the initiative’s goals.</w:t>
            </w:r>
          </w:p>
          <w:p w14:paraId="66274AEA" w14:textId="77777777" w:rsidR="00A22802" w:rsidRPr="00866EE4" w:rsidRDefault="00A22802" w:rsidP="00A6145D">
            <w:pPr>
              <w:spacing w:line="360" w:lineRule="auto"/>
              <w:jc w:val="left"/>
              <w:rPr>
                <w:sz w:val="8"/>
              </w:rPr>
            </w:pPr>
          </w:p>
          <w:p w14:paraId="0C71E56D" w14:textId="77777777" w:rsidR="00A22802" w:rsidRPr="00866EE4" w:rsidRDefault="00A22802" w:rsidP="00A6145D">
            <w:pPr>
              <w:spacing w:line="360" w:lineRule="auto"/>
              <w:jc w:val="left"/>
              <w:rPr>
                <w:b/>
              </w:rPr>
            </w:pPr>
            <w:r w:rsidRPr="00866EE4">
              <w:rPr>
                <w:b/>
              </w:rPr>
              <w:t>KEY ACCOUNTABILITY AREAS</w:t>
            </w:r>
          </w:p>
          <w:p w14:paraId="087B4817" w14:textId="77777777" w:rsidR="00A22802" w:rsidRPr="00866EE4" w:rsidRDefault="00A22802" w:rsidP="00A6145D">
            <w:pPr>
              <w:spacing w:line="360" w:lineRule="auto"/>
              <w:jc w:val="left"/>
              <w:rPr>
                <w:b/>
              </w:rPr>
            </w:pPr>
            <w:r w:rsidRPr="00866EE4">
              <w:rPr>
                <w:b/>
              </w:rPr>
              <w:t xml:space="preserve">Position Dimension &amp; Relationships: </w:t>
            </w:r>
          </w:p>
          <w:p w14:paraId="00DA2BFD" w14:textId="1B526F06" w:rsidR="00E81517" w:rsidRPr="00DD1B54" w:rsidRDefault="00E81517" w:rsidP="00A6145D">
            <w:pPr>
              <w:tabs>
                <w:tab w:val="left" w:pos="945"/>
              </w:tabs>
              <w:spacing w:before="0" w:line="360" w:lineRule="auto"/>
              <w:jc w:val="left"/>
            </w:pPr>
            <w:r w:rsidRPr="00DD1B54">
              <w:t xml:space="preserve">The </w:t>
            </w:r>
            <w:r w:rsidR="007622F0">
              <w:t>Senior Manager</w:t>
            </w:r>
            <w:r w:rsidRPr="00DD1B54">
              <w:t xml:space="preserve"> will have significant working relationships with Research School Directors and senior academic staff across the University to lead and coordinate the project. </w:t>
            </w:r>
            <w:r w:rsidR="00A6145D" w:rsidRPr="00DD1B54">
              <w:t xml:space="preserve"> The </w:t>
            </w:r>
            <w:r w:rsidR="00A6145D">
              <w:t>Senior Manager</w:t>
            </w:r>
            <w:r w:rsidR="00A6145D" w:rsidRPr="00DD1B54">
              <w:t xml:space="preserve"> will also work closely with senior professional staff across the University to maintain administrative and technical support and governance structures. </w:t>
            </w:r>
            <w:r w:rsidRPr="00DD1B54">
              <w:t xml:space="preserve">The position will be supervised by the Director of the </w:t>
            </w:r>
            <w:proofErr w:type="spellStart"/>
            <w:r w:rsidRPr="00DD1B54">
              <w:t>Fenner</w:t>
            </w:r>
            <w:proofErr w:type="spellEnd"/>
            <w:r w:rsidRPr="00DD1B54">
              <w:t xml:space="preserve"> School of Environment and Society.</w:t>
            </w:r>
            <w:r>
              <w:t xml:space="preserve"> </w:t>
            </w:r>
            <w:r w:rsidRPr="00DD1B54">
              <w:t xml:space="preserve">The </w:t>
            </w:r>
            <w:r w:rsidR="007622F0">
              <w:t>Senior Manager</w:t>
            </w:r>
            <w:r>
              <w:t xml:space="preserve"> </w:t>
            </w:r>
            <w:r w:rsidRPr="00DD1B54">
              <w:t xml:space="preserve">will work in collaboration with the ANU Alumni Relations &amp; Philanthropy </w:t>
            </w:r>
            <w:r w:rsidRPr="00402E42">
              <w:t xml:space="preserve">to establish </w:t>
            </w:r>
            <w:r w:rsidRPr="00DD1B54">
              <w:t>and cultivate philanthropic funding and will also be responsible for initiating and nurturing industry and farming community partnerships</w:t>
            </w:r>
            <w:r w:rsidR="00A6145D">
              <w:t>. The Senior Manager will</w:t>
            </w:r>
            <w:r>
              <w:t xml:space="preserve"> </w:t>
            </w:r>
            <w:r w:rsidRPr="00DD1B54">
              <w:t>represent</w:t>
            </w:r>
            <w:r>
              <w:t xml:space="preserve"> </w:t>
            </w:r>
            <w:r w:rsidRPr="00DD1B54">
              <w:t>S</w:t>
            </w:r>
            <w:r>
              <w:t xml:space="preserve">ustainable </w:t>
            </w:r>
            <w:r w:rsidRPr="00DD1B54">
              <w:t>F</w:t>
            </w:r>
            <w:r>
              <w:t>arms</w:t>
            </w:r>
            <w:r w:rsidRPr="00DD1B54">
              <w:t xml:space="preserve"> within the wider community, leading interactions with government, media, industry, rural, and environmental </w:t>
            </w:r>
            <w:r w:rsidR="00A6145D">
              <w:t>sectors</w:t>
            </w:r>
            <w:r w:rsidR="00FA5E37">
              <w:t>.</w:t>
            </w:r>
          </w:p>
          <w:p w14:paraId="705BCBE3" w14:textId="77777777" w:rsidR="00A22802" w:rsidRPr="00866EE4" w:rsidRDefault="00A22802" w:rsidP="00A6145D">
            <w:pPr>
              <w:spacing w:line="360" w:lineRule="auto"/>
              <w:jc w:val="left"/>
              <w:rPr>
                <w:b/>
              </w:rPr>
            </w:pPr>
            <w:r w:rsidRPr="00866EE4">
              <w:rPr>
                <w:b/>
              </w:rPr>
              <w:t>Role Statement:</w:t>
            </w:r>
          </w:p>
          <w:p w14:paraId="28D754F1" w14:textId="3B341747" w:rsidR="00E81517" w:rsidRPr="00DD1B54" w:rsidRDefault="00E81517" w:rsidP="00A6145D">
            <w:pPr>
              <w:spacing w:line="360" w:lineRule="auto"/>
              <w:jc w:val="left"/>
            </w:pPr>
            <w:r w:rsidRPr="00DD1B54">
              <w:t>Under the broad direction of the Director</w:t>
            </w:r>
            <w:r>
              <w:t xml:space="preserve">, </w:t>
            </w:r>
            <w:proofErr w:type="spellStart"/>
            <w:r>
              <w:t>Fenner</w:t>
            </w:r>
            <w:proofErr w:type="spellEnd"/>
            <w:r>
              <w:t xml:space="preserve"> School of Environment and Society</w:t>
            </w:r>
            <w:r w:rsidRPr="00DD1B54">
              <w:t xml:space="preserve">, and working with a considerable degree of autonomy, the </w:t>
            </w:r>
            <w:r w:rsidR="007622F0">
              <w:t xml:space="preserve">Senior </w:t>
            </w:r>
            <w:r>
              <w:t>Manager</w:t>
            </w:r>
            <w:r w:rsidRPr="00DD1B54">
              <w:t xml:space="preserve"> will:</w:t>
            </w:r>
          </w:p>
          <w:p w14:paraId="67E267D5" w14:textId="77777777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DD1B54">
              <w:t>Provide high-level strategic planning and significant intellectual leadership to support the implementation of Sustainable Farms research programs.</w:t>
            </w:r>
          </w:p>
          <w:p w14:paraId="73B63EC0" w14:textId="4B42EB31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DD1B54">
              <w:t xml:space="preserve">Lead a multi-disciplinary team of researchers, industry specialists, and administrative and technical professionals to deliver </w:t>
            </w:r>
            <w:r w:rsidR="007E72FE">
              <w:t>outcomes in line with the strategic objectives of the Sustainable Farms p</w:t>
            </w:r>
            <w:r w:rsidRPr="00DD1B54">
              <w:t>rogram</w:t>
            </w:r>
            <w:r>
              <w:t>s</w:t>
            </w:r>
            <w:r w:rsidRPr="00DD1B54">
              <w:t>.</w:t>
            </w:r>
          </w:p>
          <w:p w14:paraId="31924CED" w14:textId="48B2ADF7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DD1B54">
              <w:t xml:space="preserve">Lead the </w:t>
            </w:r>
            <w:r w:rsidR="007E72FE">
              <w:t xml:space="preserve">design, </w:t>
            </w:r>
            <w:r w:rsidRPr="00DD1B54">
              <w:t>implementation and further development of research infrastructure, governance and business processes to enable effective delivery of Sustainable Farms.</w:t>
            </w:r>
          </w:p>
          <w:p w14:paraId="549DFFA1" w14:textId="77777777" w:rsidR="00E81517" w:rsidRPr="007D5AF7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7D5AF7">
              <w:t xml:space="preserve">Represent Sustainable Farms at national </w:t>
            </w:r>
            <w:r>
              <w:t>fora</w:t>
            </w:r>
            <w:r w:rsidRPr="00DD1B54">
              <w:t xml:space="preserve"> including high-level working groups, </w:t>
            </w:r>
            <w:r w:rsidRPr="00402E42">
              <w:t>meetings, and symposia</w:t>
            </w:r>
            <w:r w:rsidRPr="007D5AF7">
              <w:t xml:space="preserve"> and create associations with external bodies at a national and international level.</w:t>
            </w:r>
          </w:p>
          <w:p w14:paraId="4C64B408" w14:textId="77777777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DD1B54">
              <w:lastRenderedPageBreak/>
              <w:t>Manage operational budgets, meet reporting obligations to relevant stakeholders, and develop key strategies to secure funding and resources for Sustainable Farms.</w:t>
            </w:r>
          </w:p>
          <w:p w14:paraId="4E5B6A00" w14:textId="7965D238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DD1B54">
              <w:t xml:space="preserve">Work </w:t>
            </w:r>
            <w:r>
              <w:t xml:space="preserve">closely </w:t>
            </w:r>
            <w:r w:rsidRPr="00DD1B54">
              <w:t xml:space="preserve">with staff from </w:t>
            </w:r>
            <w:r>
              <w:t xml:space="preserve">University </w:t>
            </w:r>
            <w:r w:rsidR="007622F0">
              <w:t>p</w:t>
            </w:r>
            <w:r w:rsidRPr="00DD1B54">
              <w:t>hilanthropy</w:t>
            </w:r>
            <w:r>
              <w:t xml:space="preserve"> team</w:t>
            </w:r>
            <w:r w:rsidR="007622F0">
              <w:t>s</w:t>
            </w:r>
            <w:r w:rsidRPr="00DD1B54">
              <w:t xml:space="preserve"> to </w:t>
            </w:r>
            <w:r>
              <w:t xml:space="preserve">drive growth of philanthropic relationships and revenue </w:t>
            </w:r>
            <w:r w:rsidR="007622F0">
              <w:t>for</w:t>
            </w:r>
            <w:r>
              <w:t xml:space="preserve"> </w:t>
            </w:r>
            <w:r w:rsidRPr="00DD1B54">
              <w:t>the project.</w:t>
            </w:r>
          </w:p>
          <w:p w14:paraId="23FE6CB3" w14:textId="77777777" w:rsidR="00E81517" w:rsidRPr="00DD1B54" w:rsidRDefault="00E81517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 w:rsidRPr="00402E42">
              <w:t xml:space="preserve">Oversee the development of </w:t>
            </w:r>
            <w:r w:rsidRPr="00DD1B54">
              <w:t>a marketing and communication strategy that encompasses outreach activities on multi-media platforms, peer-reviewed publications, conference presentations, media articles and community presentations.</w:t>
            </w:r>
          </w:p>
          <w:p w14:paraId="40B97B05" w14:textId="1E793557" w:rsidR="007E72FE" w:rsidRDefault="007E72FE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>
              <w:t xml:space="preserve">Maintain strong industry relationships across corporate, government and not-for-profit institutions, operating across the key themes of Sustainable Farms. </w:t>
            </w:r>
          </w:p>
          <w:p w14:paraId="729CDBAD" w14:textId="247F750F" w:rsidR="00E81517" w:rsidRPr="00DD1B54" w:rsidRDefault="007622F0" w:rsidP="00A6145D">
            <w:pPr>
              <w:pStyle w:val="ListParagraph"/>
              <w:numPr>
                <w:ilvl w:val="0"/>
                <w:numId w:val="3"/>
              </w:numPr>
              <w:spacing w:before="0" w:line="360" w:lineRule="auto"/>
              <w:contextualSpacing w:val="0"/>
              <w:jc w:val="left"/>
            </w:pPr>
            <w:r>
              <w:t>P</w:t>
            </w:r>
            <w:r w:rsidR="00E81517">
              <w:t>articipate in</w:t>
            </w:r>
            <w:r w:rsidR="007E72FE">
              <w:t xml:space="preserve"> University initiatives, contributing strategic expertise and local area implementation, </w:t>
            </w:r>
            <w:r w:rsidR="003F59B2">
              <w:t>and co</w:t>
            </w:r>
            <w:r>
              <w:t>llaborat</w:t>
            </w:r>
            <w:r w:rsidR="003F59B2">
              <w:t>ing</w:t>
            </w:r>
            <w:r w:rsidR="007E72FE">
              <w:t xml:space="preserve"> in a range of activities, workgroups, and networks across the University, as required. </w:t>
            </w:r>
          </w:p>
          <w:p w14:paraId="4656B656" w14:textId="77777777" w:rsidR="00A22802" w:rsidRPr="00866EE4" w:rsidRDefault="00A22802" w:rsidP="00A6145D">
            <w:pPr>
              <w:pStyle w:val="NoSpacing"/>
              <w:numPr>
                <w:ilvl w:val="0"/>
                <w:numId w:val="3"/>
              </w:numPr>
              <w:spacing w:line="360" w:lineRule="auto"/>
              <w:jc w:val="left"/>
            </w:pPr>
            <w:r w:rsidRPr="00866EE4">
              <w:t>Comply with all ANU policies and procedures and in particular those relating to work health and safety and equal opportunity.</w:t>
            </w:r>
          </w:p>
          <w:p w14:paraId="4B60E387" w14:textId="3C5553CC" w:rsidR="00A22802" w:rsidRPr="00E81517" w:rsidRDefault="00A22802" w:rsidP="00A6145D">
            <w:pPr>
              <w:pStyle w:val="NoSpacing"/>
              <w:numPr>
                <w:ilvl w:val="0"/>
                <w:numId w:val="3"/>
              </w:numPr>
              <w:spacing w:line="360" w:lineRule="auto"/>
              <w:jc w:val="left"/>
              <w:rPr>
                <w:rFonts w:eastAsia="Tahoma"/>
              </w:rPr>
            </w:pPr>
            <w:r w:rsidRPr="00866EE4">
              <w:t xml:space="preserve">Perform other duties as requested, consistent with the classification level of the position and in line with the principle of multi-skilling. </w:t>
            </w:r>
          </w:p>
        </w:tc>
      </w:tr>
    </w:tbl>
    <w:p w14:paraId="745B1D2F" w14:textId="77777777" w:rsidR="002F0061" w:rsidRPr="00A22802" w:rsidRDefault="002F0061" w:rsidP="00A6145D">
      <w:pPr>
        <w:spacing w:line="360" w:lineRule="auto"/>
        <w:ind w:right="368"/>
        <w:jc w:val="left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3"/>
      </w:tblGrid>
      <w:tr w:rsidR="003C37FC" w:rsidRPr="00A22802" w14:paraId="704DBD7A" w14:textId="77777777" w:rsidTr="003F59B2">
        <w:tc>
          <w:tcPr>
            <w:tcW w:w="10343" w:type="dxa"/>
            <w:tcBorders>
              <w:top w:val="single" w:sz="4" w:space="0" w:color="auto"/>
              <w:bottom w:val="nil"/>
            </w:tcBorders>
          </w:tcPr>
          <w:p w14:paraId="667B7C73" w14:textId="77777777" w:rsidR="00881631" w:rsidRDefault="00424253" w:rsidP="00A6145D">
            <w:pPr>
              <w:spacing w:line="360" w:lineRule="auto"/>
              <w:jc w:val="left"/>
              <w:rPr>
                <w:b/>
              </w:rPr>
            </w:pPr>
            <w:r w:rsidRPr="00A22802">
              <w:rPr>
                <w:b/>
              </w:rPr>
              <w:t>SELECTION CRITERIA</w:t>
            </w:r>
          </w:p>
          <w:p w14:paraId="2A6222AB" w14:textId="77777777" w:rsidR="00E23BFA" w:rsidRPr="00E23BFA" w:rsidRDefault="00E23BFA" w:rsidP="00A6145D">
            <w:pPr>
              <w:spacing w:line="360" w:lineRule="auto"/>
              <w:jc w:val="left"/>
              <w:rPr>
                <w:b/>
                <w:sz w:val="4"/>
              </w:rPr>
            </w:pPr>
          </w:p>
          <w:p w14:paraId="66CC539F" w14:textId="34F8EFCA" w:rsidR="007622F0" w:rsidRDefault="007622F0" w:rsidP="00F87432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>Postgraduate qualifications in one or more fields relevant to Sustainable Farms or an equivalent combinat</w:t>
            </w:r>
            <w:r>
              <w:t xml:space="preserve">ion of experience and education or </w:t>
            </w:r>
            <w:r w:rsidRPr="0007329A">
              <w:t>training.</w:t>
            </w:r>
          </w:p>
          <w:p w14:paraId="47B0DCB1" w14:textId="5F478AA3" w:rsidR="007622F0" w:rsidRPr="0007329A" w:rsidRDefault="007622F0" w:rsidP="00F87432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 xml:space="preserve">Extensive relevant experience in a senior management position within a </w:t>
            </w:r>
            <w:r>
              <w:t>research</w:t>
            </w:r>
            <w:r w:rsidRPr="0007329A">
              <w:t xml:space="preserve"> environment </w:t>
            </w:r>
            <w:r>
              <w:t xml:space="preserve">or </w:t>
            </w:r>
            <w:r w:rsidRPr="0007329A">
              <w:t>evidence of high-level management success in a rel</w:t>
            </w:r>
            <w:r>
              <w:t>evant</w:t>
            </w:r>
            <w:r w:rsidRPr="0007329A">
              <w:t xml:space="preserve"> field</w:t>
            </w:r>
            <w:r>
              <w:t>, and</w:t>
            </w:r>
            <w:r w:rsidRPr="0007329A">
              <w:t xml:space="preserve"> a track record </w:t>
            </w:r>
            <w:r>
              <w:t>of</w:t>
            </w:r>
            <w:r w:rsidRPr="0007329A">
              <w:t xml:space="preserve"> intellectual leadership</w:t>
            </w:r>
            <w:r>
              <w:t xml:space="preserve"> in a comparable project</w:t>
            </w:r>
            <w:r w:rsidRPr="0007329A">
              <w:t>.</w:t>
            </w:r>
          </w:p>
          <w:p w14:paraId="487F37A5" w14:textId="77777777" w:rsidR="00E81517" w:rsidRPr="0007329A" w:rsidRDefault="00E81517" w:rsidP="00A6145D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>Demonstrated ability to develop, implement and manage large scale complex national and internationally funded research and infrastructure projects, including experience managing financial management and reporting obligations.</w:t>
            </w:r>
          </w:p>
          <w:p w14:paraId="5386A39C" w14:textId="77777777" w:rsidR="00E81517" w:rsidRPr="0007329A" w:rsidRDefault="00E81517" w:rsidP="00A6145D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 xml:space="preserve">Demonstrated ability to successfully lead a multi-disciplinary team, including administrative, technical and research staff in a complex </w:t>
            </w:r>
            <w:r>
              <w:t>research</w:t>
            </w:r>
            <w:r w:rsidRPr="0007329A">
              <w:t xml:space="preserve"> environment</w:t>
            </w:r>
            <w:r>
              <w:t>.</w:t>
            </w:r>
          </w:p>
          <w:p w14:paraId="6F3F7C5F" w14:textId="77777777" w:rsidR="00E81517" w:rsidRPr="0007329A" w:rsidRDefault="00E81517" w:rsidP="00A6145D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>Highly developed analytical, conceptual and problem solving skills, report writing, time management and project management skills.</w:t>
            </w:r>
          </w:p>
          <w:p w14:paraId="71934D82" w14:textId="11730CA7" w:rsidR="00E81517" w:rsidRPr="0007329A" w:rsidRDefault="00E81517" w:rsidP="00A6145D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 xml:space="preserve">Highly developed interpersonal and communication skills, including the ability to negotiate, influence and build relationships with a diverse range of people in multi-disciplinary settings. These include project staff, key external </w:t>
            </w:r>
            <w:r>
              <w:t xml:space="preserve">stakeholders </w:t>
            </w:r>
            <w:r w:rsidRPr="0007329A">
              <w:t>(farmers, industry and government agencies), contract partners and philanthropic donors.</w:t>
            </w:r>
          </w:p>
          <w:p w14:paraId="0921C9F7" w14:textId="12548604" w:rsidR="00A22802" w:rsidRPr="00A22802" w:rsidRDefault="00E81517" w:rsidP="00A6145D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contextualSpacing w:val="0"/>
              <w:jc w:val="left"/>
            </w:pPr>
            <w:r w:rsidRPr="0007329A">
              <w:t>A demonstrated high level of understanding of equal opportunity principles and a commitment to the application of EO policies in a University context</w:t>
            </w:r>
            <w:r>
              <w:t>.</w:t>
            </w:r>
          </w:p>
        </w:tc>
      </w:tr>
      <w:tr w:rsidR="003C37FC" w:rsidRPr="00A22802" w14:paraId="2E087BB4" w14:textId="77777777" w:rsidTr="00F02A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43" w:type="dxa"/>
            <w:tcBorders>
              <w:top w:val="single" w:sz="6" w:space="0" w:color="auto"/>
            </w:tcBorders>
          </w:tcPr>
          <w:p w14:paraId="716AECB9" w14:textId="77777777" w:rsidR="003C37FC" w:rsidRPr="00A22802" w:rsidRDefault="003C37FC" w:rsidP="00A6145D">
            <w:pPr>
              <w:spacing w:line="360" w:lineRule="auto"/>
              <w:jc w:val="left"/>
              <w:rPr>
                <w:b/>
                <w:bCs/>
                <w:lang w:val="en-US"/>
              </w:rPr>
            </w:pPr>
            <w:r w:rsidRPr="00A22802">
              <w:rPr>
                <w:b/>
                <w:bCs/>
                <w:lang w:val="en-US"/>
              </w:rPr>
              <w:t>R</w:t>
            </w:r>
            <w:r w:rsidRPr="00065FFE">
              <w:rPr>
                <w:b/>
                <w:bCs/>
                <w:lang w:val="en-US"/>
              </w:rPr>
              <w:t>eferences:</w:t>
            </w:r>
            <w:r w:rsidR="00B90CC7" w:rsidRPr="00065FFE">
              <w:t xml:space="preserve"> </w:t>
            </w:r>
            <w:hyperlink r:id="rId9" w:history="1">
              <w:r w:rsidR="00B90CC7" w:rsidRPr="00065FFE">
                <w:rPr>
                  <w:rStyle w:val="Hyperlink"/>
                  <w:rFonts w:cs="Arial"/>
                  <w:lang w:val="en-US"/>
                </w:rPr>
                <w:t>Professional Staff Classification Descriptors</w:t>
              </w:r>
            </w:hyperlink>
          </w:p>
        </w:tc>
      </w:tr>
    </w:tbl>
    <w:p w14:paraId="167E8408" w14:textId="77777777" w:rsidR="0041224F" w:rsidRPr="00A22802" w:rsidRDefault="0041224F" w:rsidP="00A6145D">
      <w:pPr>
        <w:pStyle w:val="norm10plus"/>
        <w:widowControl/>
        <w:overflowPunct w:val="0"/>
        <w:spacing w:after="0" w:line="360" w:lineRule="auto"/>
        <w:jc w:val="left"/>
        <w:textAlignment w:val="baseline"/>
        <w:rPr>
          <w:b/>
          <w:bCs/>
          <w:sz w:val="24"/>
          <w:szCs w:val="24"/>
        </w:rPr>
      </w:pPr>
    </w:p>
    <w:sectPr w:rsidR="0041224F" w:rsidRPr="00A22802" w:rsidSect="003F59B2">
      <w:headerReference w:type="default" r:id="rId10"/>
      <w:footerReference w:type="default" r:id="rId11"/>
      <w:headerReference w:type="first" r:id="rId12"/>
      <w:pgSz w:w="11907" w:h="16840" w:code="9"/>
      <w:pgMar w:top="636" w:right="397" w:bottom="360" w:left="794" w:header="280" w:footer="280" w:gutter="0"/>
      <w:cols w:space="567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3BF4E" w16cid:durableId="1EAFC9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E265" w14:textId="77777777" w:rsidR="00FA5E37" w:rsidRDefault="00FA5E37">
      <w:r>
        <w:separator/>
      </w:r>
    </w:p>
  </w:endnote>
  <w:endnote w:type="continuationSeparator" w:id="0">
    <w:p w14:paraId="61628819" w14:textId="77777777" w:rsidR="00FA5E37" w:rsidRDefault="00F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C528" w14:textId="77777777" w:rsidR="00FA5E37" w:rsidRDefault="00FA5E37" w:rsidP="00B90C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22AE" w14:textId="77777777" w:rsidR="00FA5E37" w:rsidRDefault="00FA5E37">
      <w:r>
        <w:separator/>
      </w:r>
    </w:p>
  </w:footnote>
  <w:footnote w:type="continuationSeparator" w:id="0">
    <w:p w14:paraId="2B0E523E" w14:textId="77777777" w:rsidR="00FA5E37" w:rsidRDefault="00FA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D147" w14:textId="3DCD487E" w:rsidR="00FA5E37" w:rsidRDefault="00FA5E37" w:rsidP="00B90CC7">
    <w:pPr>
      <w:pStyle w:val="BalloonText"/>
      <w:tabs>
        <w:tab w:val="center" w:pos="5159"/>
        <w:tab w:val="right" w:pos="10319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3E4E"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73E4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CE7D" w14:textId="475F3CE9" w:rsidR="00FA5E37" w:rsidRDefault="00FA5E37" w:rsidP="00B90CC7">
    <w:pPr>
      <w:pStyle w:val="BalloonText"/>
      <w:tabs>
        <w:tab w:val="center" w:pos="5159"/>
        <w:tab w:val="right" w:pos="10319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3E4E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73E4E">
      <w:rPr>
        <w:noProof/>
      </w:rPr>
      <w:t>2</w:t>
    </w:r>
    <w:r>
      <w:rPr>
        <w:noProof/>
      </w:rPr>
      <w:fldChar w:fldCharType="end"/>
    </w:r>
  </w:p>
  <w:p w14:paraId="69FF64A7" w14:textId="77777777" w:rsidR="00FA5E37" w:rsidRDefault="00FA5E37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3E6617"/>
    <w:multiLevelType w:val="hybridMultilevel"/>
    <w:tmpl w:val="81868C1A"/>
    <w:lvl w:ilvl="0" w:tplc="E2A69C8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57F40"/>
    <w:multiLevelType w:val="hybridMultilevel"/>
    <w:tmpl w:val="13E6A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5EA1"/>
    <w:multiLevelType w:val="hybridMultilevel"/>
    <w:tmpl w:val="1C8C8E2A"/>
    <w:lvl w:ilvl="0" w:tplc="8B2240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F34214"/>
    <w:multiLevelType w:val="hybridMultilevel"/>
    <w:tmpl w:val="6D888E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D6BB0"/>
    <w:multiLevelType w:val="hybridMultilevel"/>
    <w:tmpl w:val="11461A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2644"/>
    <w:rsid w:val="0000670A"/>
    <w:rsid w:val="00022F15"/>
    <w:rsid w:val="00031DD4"/>
    <w:rsid w:val="00042C01"/>
    <w:rsid w:val="0006219A"/>
    <w:rsid w:val="00062D07"/>
    <w:rsid w:val="0006497B"/>
    <w:rsid w:val="00065FFE"/>
    <w:rsid w:val="00071D41"/>
    <w:rsid w:val="000731BD"/>
    <w:rsid w:val="0007405E"/>
    <w:rsid w:val="000849D1"/>
    <w:rsid w:val="000A6C54"/>
    <w:rsid w:val="000B5C78"/>
    <w:rsid w:val="000B640F"/>
    <w:rsid w:val="000C03AA"/>
    <w:rsid w:val="000C13C5"/>
    <w:rsid w:val="000E3B5F"/>
    <w:rsid w:val="000E3C7D"/>
    <w:rsid w:val="000E3EFB"/>
    <w:rsid w:val="00102C25"/>
    <w:rsid w:val="00102EFD"/>
    <w:rsid w:val="00125578"/>
    <w:rsid w:val="00146022"/>
    <w:rsid w:val="001520D5"/>
    <w:rsid w:val="00152562"/>
    <w:rsid w:val="00171B65"/>
    <w:rsid w:val="001735FD"/>
    <w:rsid w:val="001770B7"/>
    <w:rsid w:val="001815B6"/>
    <w:rsid w:val="0018563E"/>
    <w:rsid w:val="0019165A"/>
    <w:rsid w:val="001929D1"/>
    <w:rsid w:val="00196554"/>
    <w:rsid w:val="001B184F"/>
    <w:rsid w:val="001B7470"/>
    <w:rsid w:val="001C18FF"/>
    <w:rsid w:val="001D0D76"/>
    <w:rsid w:val="001D1AF3"/>
    <w:rsid w:val="001E2FB0"/>
    <w:rsid w:val="001F0E38"/>
    <w:rsid w:val="00206343"/>
    <w:rsid w:val="0020734F"/>
    <w:rsid w:val="002456E2"/>
    <w:rsid w:val="00257FCB"/>
    <w:rsid w:val="00266A50"/>
    <w:rsid w:val="0027226F"/>
    <w:rsid w:val="00273C31"/>
    <w:rsid w:val="002A2501"/>
    <w:rsid w:val="002A4261"/>
    <w:rsid w:val="002D1845"/>
    <w:rsid w:val="002D21D3"/>
    <w:rsid w:val="002D7CCF"/>
    <w:rsid w:val="002E747D"/>
    <w:rsid w:val="002E7C96"/>
    <w:rsid w:val="002F0061"/>
    <w:rsid w:val="002F0280"/>
    <w:rsid w:val="0031186C"/>
    <w:rsid w:val="003313EC"/>
    <w:rsid w:val="0035122A"/>
    <w:rsid w:val="00354260"/>
    <w:rsid w:val="00356FB3"/>
    <w:rsid w:val="00377569"/>
    <w:rsid w:val="003A5F5E"/>
    <w:rsid w:val="003A798C"/>
    <w:rsid w:val="003C37FC"/>
    <w:rsid w:val="003C3B97"/>
    <w:rsid w:val="003C514B"/>
    <w:rsid w:val="003E12C0"/>
    <w:rsid w:val="003E23E0"/>
    <w:rsid w:val="003F59B2"/>
    <w:rsid w:val="0041224F"/>
    <w:rsid w:val="00424253"/>
    <w:rsid w:val="004273FD"/>
    <w:rsid w:val="00435E1D"/>
    <w:rsid w:val="004828DC"/>
    <w:rsid w:val="004876C6"/>
    <w:rsid w:val="00490F8C"/>
    <w:rsid w:val="00491997"/>
    <w:rsid w:val="00495F94"/>
    <w:rsid w:val="004A0480"/>
    <w:rsid w:val="004C4844"/>
    <w:rsid w:val="004E3DFE"/>
    <w:rsid w:val="004E5760"/>
    <w:rsid w:val="004F203D"/>
    <w:rsid w:val="004F2BD4"/>
    <w:rsid w:val="00506497"/>
    <w:rsid w:val="0051030D"/>
    <w:rsid w:val="0051414C"/>
    <w:rsid w:val="0053500A"/>
    <w:rsid w:val="00554D5A"/>
    <w:rsid w:val="005601A8"/>
    <w:rsid w:val="00560C56"/>
    <w:rsid w:val="00566ADE"/>
    <w:rsid w:val="00573E4E"/>
    <w:rsid w:val="0058226D"/>
    <w:rsid w:val="005A74B4"/>
    <w:rsid w:val="005B2117"/>
    <w:rsid w:val="005B2187"/>
    <w:rsid w:val="005B29DA"/>
    <w:rsid w:val="005B4C18"/>
    <w:rsid w:val="005C3346"/>
    <w:rsid w:val="005E1F6C"/>
    <w:rsid w:val="005E722C"/>
    <w:rsid w:val="00611067"/>
    <w:rsid w:val="006176B5"/>
    <w:rsid w:val="00627CD8"/>
    <w:rsid w:val="006418E9"/>
    <w:rsid w:val="00642E63"/>
    <w:rsid w:val="00647066"/>
    <w:rsid w:val="00647B34"/>
    <w:rsid w:val="00653781"/>
    <w:rsid w:val="00654F04"/>
    <w:rsid w:val="00683BBD"/>
    <w:rsid w:val="006874F5"/>
    <w:rsid w:val="00690548"/>
    <w:rsid w:val="006B24B8"/>
    <w:rsid w:val="006B28C8"/>
    <w:rsid w:val="006B6261"/>
    <w:rsid w:val="006C30BB"/>
    <w:rsid w:val="006D6654"/>
    <w:rsid w:val="006F47F9"/>
    <w:rsid w:val="00710553"/>
    <w:rsid w:val="00715FF9"/>
    <w:rsid w:val="007160CE"/>
    <w:rsid w:val="00727DA8"/>
    <w:rsid w:val="007526F6"/>
    <w:rsid w:val="007622F0"/>
    <w:rsid w:val="00776B81"/>
    <w:rsid w:val="00781A4F"/>
    <w:rsid w:val="007A4D2D"/>
    <w:rsid w:val="007B0437"/>
    <w:rsid w:val="007C0B9D"/>
    <w:rsid w:val="007C2233"/>
    <w:rsid w:val="007C3B22"/>
    <w:rsid w:val="007E330A"/>
    <w:rsid w:val="007E5741"/>
    <w:rsid w:val="007E72FE"/>
    <w:rsid w:val="00804798"/>
    <w:rsid w:val="0080583F"/>
    <w:rsid w:val="008171C2"/>
    <w:rsid w:val="00820D76"/>
    <w:rsid w:val="0082118D"/>
    <w:rsid w:val="00823281"/>
    <w:rsid w:val="0083089B"/>
    <w:rsid w:val="008409FE"/>
    <w:rsid w:val="00850A9B"/>
    <w:rsid w:val="00864250"/>
    <w:rsid w:val="00864A33"/>
    <w:rsid w:val="00865868"/>
    <w:rsid w:val="00866EE4"/>
    <w:rsid w:val="0087002B"/>
    <w:rsid w:val="00881631"/>
    <w:rsid w:val="00881D23"/>
    <w:rsid w:val="0089321F"/>
    <w:rsid w:val="00897316"/>
    <w:rsid w:val="008A788B"/>
    <w:rsid w:val="008B2277"/>
    <w:rsid w:val="008B7C48"/>
    <w:rsid w:val="008C1770"/>
    <w:rsid w:val="008C1CB9"/>
    <w:rsid w:val="008C307A"/>
    <w:rsid w:val="008D4A32"/>
    <w:rsid w:val="008D71A1"/>
    <w:rsid w:val="008E36B1"/>
    <w:rsid w:val="008F0B81"/>
    <w:rsid w:val="008F2745"/>
    <w:rsid w:val="00902C6E"/>
    <w:rsid w:val="00913EC4"/>
    <w:rsid w:val="00921282"/>
    <w:rsid w:val="00923101"/>
    <w:rsid w:val="00927A87"/>
    <w:rsid w:val="00931C37"/>
    <w:rsid w:val="00937461"/>
    <w:rsid w:val="00937A58"/>
    <w:rsid w:val="00966363"/>
    <w:rsid w:val="00985C59"/>
    <w:rsid w:val="0099571F"/>
    <w:rsid w:val="00997400"/>
    <w:rsid w:val="009A7EF7"/>
    <w:rsid w:val="009B07FF"/>
    <w:rsid w:val="009B14DF"/>
    <w:rsid w:val="009B2E4B"/>
    <w:rsid w:val="009B3FC1"/>
    <w:rsid w:val="009C0BA2"/>
    <w:rsid w:val="009D0A4B"/>
    <w:rsid w:val="009D1A8C"/>
    <w:rsid w:val="009D3FA8"/>
    <w:rsid w:val="009E6479"/>
    <w:rsid w:val="009E6AF5"/>
    <w:rsid w:val="009F2E7A"/>
    <w:rsid w:val="00A151FE"/>
    <w:rsid w:val="00A22802"/>
    <w:rsid w:val="00A40AD8"/>
    <w:rsid w:val="00A4106F"/>
    <w:rsid w:val="00A552D7"/>
    <w:rsid w:val="00A6145D"/>
    <w:rsid w:val="00A66B6B"/>
    <w:rsid w:val="00A66D96"/>
    <w:rsid w:val="00A73D68"/>
    <w:rsid w:val="00A80DCF"/>
    <w:rsid w:val="00A8155B"/>
    <w:rsid w:val="00A9220C"/>
    <w:rsid w:val="00A936B8"/>
    <w:rsid w:val="00A954EF"/>
    <w:rsid w:val="00AC6902"/>
    <w:rsid w:val="00AE69EE"/>
    <w:rsid w:val="00AE719D"/>
    <w:rsid w:val="00B0269F"/>
    <w:rsid w:val="00B045AC"/>
    <w:rsid w:val="00B15DFD"/>
    <w:rsid w:val="00B27DF3"/>
    <w:rsid w:val="00B34129"/>
    <w:rsid w:val="00B36034"/>
    <w:rsid w:val="00B45C8B"/>
    <w:rsid w:val="00B65385"/>
    <w:rsid w:val="00B71FDA"/>
    <w:rsid w:val="00B72B5D"/>
    <w:rsid w:val="00B858E8"/>
    <w:rsid w:val="00B90CC7"/>
    <w:rsid w:val="00BA6ECE"/>
    <w:rsid w:val="00BB1B8E"/>
    <w:rsid w:val="00BB3929"/>
    <w:rsid w:val="00BB46F0"/>
    <w:rsid w:val="00BD0AC9"/>
    <w:rsid w:val="00BD5803"/>
    <w:rsid w:val="00BE0D29"/>
    <w:rsid w:val="00BE1673"/>
    <w:rsid w:val="00C1176B"/>
    <w:rsid w:val="00C12884"/>
    <w:rsid w:val="00C27A6B"/>
    <w:rsid w:val="00C31910"/>
    <w:rsid w:val="00C34F60"/>
    <w:rsid w:val="00C41807"/>
    <w:rsid w:val="00C56073"/>
    <w:rsid w:val="00C57CCC"/>
    <w:rsid w:val="00C64323"/>
    <w:rsid w:val="00C64AEF"/>
    <w:rsid w:val="00C6599B"/>
    <w:rsid w:val="00C665F5"/>
    <w:rsid w:val="00C704BC"/>
    <w:rsid w:val="00C71F4E"/>
    <w:rsid w:val="00C72042"/>
    <w:rsid w:val="00C761AB"/>
    <w:rsid w:val="00C76FE0"/>
    <w:rsid w:val="00C80A71"/>
    <w:rsid w:val="00C92EA1"/>
    <w:rsid w:val="00C9712E"/>
    <w:rsid w:val="00C973D3"/>
    <w:rsid w:val="00CB4984"/>
    <w:rsid w:val="00CB5DF5"/>
    <w:rsid w:val="00CB7508"/>
    <w:rsid w:val="00CC3A67"/>
    <w:rsid w:val="00CC5EF7"/>
    <w:rsid w:val="00CD301F"/>
    <w:rsid w:val="00CF48D4"/>
    <w:rsid w:val="00D00003"/>
    <w:rsid w:val="00D07542"/>
    <w:rsid w:val="00D301BA"/>
    <w:rsid w:val="00D33B97"/>
    <w:rsid w:val="00D37AB8"/>
    <w:rsid w:val="00D41A63"/>
    <w:rsid w:val="00D46193"/>
    <w:rsid w:val="00D56E0C"/>
    <w:rsid w:val="00D7304E"/>
    <w:rsid w:val="00D84CF9"/>
    <w:rsid w:val="00D91BCA"/>
    <w:rsid w:val="00D93706"/>
    <w:rsid w:val="00D9676F"/>
    <w:rsid w:val="00DA0B07"/>
    <w:rsid w:val="00DB7BE2"/>
    <w:rsid w:val="00DC3EC3"/>
    <w:rsid w:val="00DC41DD"/>
    <w:rsid w:val="00DD02A3"/>
    <w:rsid w:val="00DF7DAC"/>
    <w:rsid w:val="00E025EC"/>
    <w:rsid w:val="00E03645"/>
    <w:rsid w:val="00E14F17"/>
    <w:rsid w:val="00E23BFA"/>
    <w:rsid w:val="00E24DB3"/>
    <w:rsid w:val="00E278D7"/>
    <w:rsid w:val="00E35207"/>
    <w:rsid w:val="00E354A0"/>
    <w:rsid w:val="00E379F6"/>
    <w:rsid w:val="00E55396"/>
    <w:rsid w:val="00E77645"/>
    <w:rsid w:val="00E8091E"/>
    <w:rsid w:val="00E81517"/>
    <w:rsid w:val="00E857EF"/>
    <w:rsid w:val="00E93616"/>
    <w:rsid w:val="00E955A1"/>
    <w:rsid w:val="00EA4DDB"/>
    <w:rsid w:val="00EB0712"/>
    <w:rsid w:val="00EB6A78"/>
    <w:rsid w:val="00EC07BE"/>
    <w:rsid w:val="00EC2408"/>
    <w:rsid w:val="00ED5552"/>
    <w:rsid w:val="00F02772"/>
    <w:rsid w:val="00F02A06"/>
    <w:rsid w:val="00F25072"/>
    <w:rsid w:val="00F31218"/>
    <w:rsid w:val="00F37DAA"/>
    <w:rsid w:val="00F4357D"/>
    <w:rsid w:val="00F47647"/>
    <w:rsid w:val="00F538F0"/>
    <w:rsid w:val="00F57FA2"/>
    <w:rsid w:val="00F70795"/>
    <w:rsid w:val="00F821B6"/>
    <w:rsid w:val="00F828F6"/>
    <w:rsid w:val="00F87432"/>
    <w:rsid w:val="00F92F0C"/>
    <w:rsid w:val="00F95D41"/>
    <w:rsid w:val="00F96E59"/>
    <w:rsid w:val="00FA5E37"/>
    <w:rsid w:val="00FB0729"/>
    <w:rsid w:val="00FB264D"/>
    <w:rsid w:val="00FC33A5"/>
    <w:rsid w:val="00FD1054"/>
    <w:rsid w:val="00FF085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2C974E"/>
  <w15:docId w15:val="{6B625CC5-7933-4F2B-8BD9-79D0584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paragraph" w:styleId="NoSpacing">
    <w:name w:val="No Spacing"/>
    <w:uiPriority w:val="1"/>
    <w:qFormat/>
    <w:rsid w:val="00A228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97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97"/>
    <w:rPr>
      <w:rFonts w:ascii="Arial" w:hAnsi="Arial" w:cs="Arial"/>
      <w:b/>
      <w:bCs/>
      <w:sz w:val="20"/>
      <w:szCs w:val="20"/>
      <w:lang w:eastAsia="en-US"/>
    </w:rPr>
  </w:style>
  <w:style w:type="character" w:customStyle="1" w:styleId="detailvalue">
    <w:name w:val="detailvalue"/>
    <w:basedOn w:val="DefaultParagraphFont"/>
    <w:uiPriority w:val="99"/>
    <w:rsid w:val="00E815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6D88-0FEB-4EEC-9AC1-37E6088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2018-05-23T01:34:00Z</cp:lastPrinted>
  <dcterms:created xsi:type="dcterms:W3CDTF">2018-06-20T07:03:00Z</dcterms:created>
  <dcterms:modified xsi:type="dcterms:W3CDTF">2018-06-20T07:03:00Z</dcterms:modified>
</cp:coreProperties>
</file>