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7215" w14:textId="234F0B3D" w:rsidR="005D5969" w:rsidRPr="000D7CC2" w:rsidRDefault="007314E4" w:rsidP="00DE33D3">
      <w:pPr>
        <w:widowControl w:val="0"/>
        <w:tabs>
          <w:tab w:val="right" w:pos="17987"/>
        </w:tabs>
        <w:suppressAutoHyphens/>
        <w:autoSpaceDE w:val="0"/>
        <w:autoSpaceDN w:val="0"/>
        <w:adjustRightInd w:val="0"/>
        <w:spacing w:before="0" w:after="0" w:line="240" w:lineRule="auto"/>
        <w:textAlignment w:val="baseline"/>
        <w:rPr>
          <w:rFonts w:ascii="Arial" w:hAnsi="Arial" w:cs="Arial"/>
          <w:b/>
          <w:sz w:val="32"/>
          <w:szCs w:val="32"/>
        </w:rPr>
      </w:pPr>
      <w:r w:rsidRPr="000D7CC2">
        <w:rPr>
          <w:rFonts w:ascii="Arial" w:hAnsi="Arial" w:cs="Arial"/>
          <w:noProof/>
          <w:color w:val="000000"/>
          <w:sz w:val="32"/>
          <w:szCs w:val="32"/>
          <w:lang w:val="en-GB"/>
        </w:rPr>
        <w:drawing>
          <wp:anchor distT="0" distB="0" distL="114300" distR="114300" simplePos="0" relativeHeight="251658240" behindDoc="0" locked="0" layoutInCell="1" allowOverlap="1" wp14:anchorId="07F0F840" wp14:editId="43F599B9">
            <wp:simplePos x="0" y="0"/>
            <wp:positionH relativeFrom="margin">
              <wp:posOffset>3971925</wp:posOffset>
            </wp:positionH>
            <wp:positionV relativeFrom="margin">
              <wp:posOffset>1905</wp:posOffset>
            </wp:positionV>
            <wp:extent cx="2131060" cy="828675"/>
            <wp:effectExtent l="0" t="0" r="254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1060" cy="828675"/>
                    </a:xfrm>
                    <a:prstGeom prst="rect">
                      <a:avLst/>
                    </a:prstGeom>
                  </pic:spPr>
                </pic:pic>
              </a:graphicData>
            </a:graphic>
            <wp14:sizeRelH relativeFrom="margin">
              <wp14:pctWidth>0</wp14:pctWidth>
            </wp14:sizeRelH>
            <wp14:sizeRelV relativeFrom="margin">
              <wp14:pctHeight>0</wp14:pctHeight>
            </wp14:sizeRelV>
          </wp:anchor>
        </w:drawing>
      </w:r>
      <w:r w:rsidR="00012DE8" w:rsidRPr="000D7CC2">
        <w:rPr>
          <w:rFonts w:ascii="Arial" w:hAnsi="Arial" w:cs="Arial"/>
          <w:color w:val="000000"/>
          <w:sz w:val="32"/>
          <w:szCs w:val="32"/>
          <w:lang w:val="en-GB"/>
        </w:rPr>
        <w:t xml:space="preserve">Environment Protection Authority </w:t>
      </w:r>
    </w:p>
    <w:p w14:paraId="3899C278" w14:textId="77777777" w:rsidR="00DE33D3" w:rsidRPr="000D7CC2" w:rsidRDefault="00DE33D3" w:rsidP="00DE33D3">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0D7CC2">
        <w:rPr>
          <w:rFonts w:ascii="Arial" w:hAnsi="Arial" w:cs="Arial"/>
          <w:b/>
          <w:bCs/>
          <w:noProof/>
          <w:sz w:val="32"/>
          <w:szCs w:val="32"/>
        </w:rPr>
        <w:t>Statement of Duties</w:t>
      </w:r>
    </w:p>
    <w:p w14:paraId="4A2687BC" w14:textId="77777777" w:rsidR="00DE33D3" w:rsidRPr="000D7CC2" w:rsidRDefault="00DE33D3" w:rsidP="003E4A5D">
      <w:pPr>
        <w:tabs>
          <w:tab w:val="clear" w:pos="2835"/>
          <w:tab w:val="left" w:pos="3261"/>
        </w:tabs>
        <w:spacing w:line="240" w:lineRule="auto"/>
        <w:rPr>
          <w:rStyle w:val="Heading3Char"/>
          <w:rFonts w:ascii="Arial" w:hAnsi="Arial" w:cs="Arial"/>
          <w:sz w:val="22"/>
        </w:rPr>
      </w:pPr>
    </w:p>
    <w:p w14:paraId="737A755E" w14:textId="77777777" w:rsidR="00DE33D3" w:rsidRPr="000D7CC2" w:rsidRDefault="00DE33D3" w:rsidP="003E4A5D">
      <w:pPr>
        <w:tabs>
          <w:tab w:val="clear" w:pos="2835"/>
          <w:tab w:val="left" w:pos="3261"/>
        </w:tabs>
        <w:spacing w:line="240" w:lineRule="auto"/>
        <w:rPr>
          <w:rStyle w:val="Heading3Char"/>
          <w:rFonts w:ascii="Arial" w:hAnsi="Arial" w:cs="Arial"/>
          <w:sz w:val="22"/>
        </w:rPr>
      </w:pPr>
    </w:p>
    <w:p w14:paraId="3D54FF30" w14:textId="668FA1CC" w:rsidR="00DE33D3" w:rsidRPr="000D7CC2" w:rsidRDefault="00DE33D3" w:rsidP="00DE33D3">
      <w:pPr>
        <w:rPr>
          <w:rFonts w:ascii="Arial" w:hAnsi="Arial" w:cs="Arial"/>
          <w:sz w:val="22"/>
        </w:rPr>
      </w:pPr>
      <w:r w:rsidRPr="000D7CC2">
        <w:rPr>
          <w:rFonts w:ascii="Arial" w:hAnsi="Arial" w:cs="Arial"/>
          <w:b/>
          <w:bCs/>
          <w:sz w:val="22"/>
        </w:rPr>
        <w:t>Position title</w:t>
      </w:r>
      <w:r w:rsidRPr="000D7CC2">
        <w:rPr>
          <w:rFonts w:ascii="Arial" w:hAnsi="Arial" w:cs="Arial"/>
          <w:sz w:val="22"/>
        </w:rPr>
        <w:tab/>
      </w:r>
      <w:r w:rsidRPr="000D7CC2">
        <w:rPr>
          <w:rFonts w:ascii="Arial" w:hAnsi="Arial" w:cs="Arial"/>
          <w:sz w:val="22"/>
        </w:rPr>
        <w:tab/>
      </w:r>
      <w:r w:rsidRPr="000D7CC2">
        <w:rPr>
          <w:rFonts w:ascii="Arial" w:hAnsi="Arial" w:cs="Arial"/>
          <w:sz w:val="22"/>
        </w:rPr>
        <w:tab/>
      </w:r>
      <w:r w:rsidRPr="000D7CC2">
        <w:rPr>
          <w:rFonts w:ascii="Arial" w:hAnsi="Arial" w:cs="Arial"/>
          <w:sz w:val="22"/>
        </w:rPr>
        <w:tab/>
      </w:r>
      <w:r w:rsidR="00350C17" w:rsidRPr="000D7CC2">
        <w:rPr>
          <w:rFonts w:ascii="Arial" w:hAnsi="Arial" w:cs="Arial"/>
          <w:sz w:val="22"/>
        </w:rPr>
        <w:t>Senior Environmental Officer (Assessments)</w:t>
      </w:r>
    </w:p>
    <w:p w14:paraId="00CEB519" w14:textId="326BA9A2" w:rsidR="00DE33D3" w:rsidRPr="000D7CC2" w:rsidRDefault="00DE33D3" w:rsidP="00DE33D3">
      <w:pPr>
        <w:tabs>
          <w:tab w:val="clear" w:pos="2835"/>
          <w:tab w:val="left" w:pos="3261"/>
        </w:tabs>
        <w:spacing w:line="240" w:lineRule="auto"/>
        <w:rPr>
          <w:rFonts w:ascii="Arial" w:hAnsi="Arial" w:cs="Arial"/>
          <w:sz w:val="22"/>
        </w:rPr>
      </w:pPr>
      <w:r w:rsidRPr="000D7CC2">
        <w:rPr>
          <w:rStyle w:val="Heading3Char"/>
          <w:rFonts w:ascii="Arial" w:hAnsi="Arial" w:cs="Arial"/>
          <w:sz w:val="22"/>
        </w:rPr>
        <w:t>Position number</w:t>
      </w:r>
      <w:r w:rsidRPr="000D7CC2">
        <w:rPr>
          <w:rStyle w:val="Heading3Char"/>
          <w:rFonts w:ascii="Arial" w:hAnsi="Arial" w:cs="Arial"/>
          <w:sz w:val="22"/>
        </w:rPr>
        <w:tab/>
      </w:r>
      <w:r w:rsidRPr="000D7CC2">
        <w:rPr>
          <w:rStyle w:val="Heading3Char"/>
          <w:rFonts w:ascii="Arial" w:hAnsi="Arial" w:cs="Arial"/>
          <w:sz w:val="22"/>
        </w:rPr>
        <w:tab/>
      </w:r>
      <w:r w:rsidRPr="000D7CC2">
        <w:rPr>
          <w:rStyle w:val="Heading3Char"/>
          <w:rFonts w:ascii="Arial" w:hAnsi="Arial" w:cs="Arial"/>
          <w:sz w:val="22"/>
        </w:rPr>
        <w:tab/>
      </w:r>
      <w:r w:rsidR="000D7CC2" w:rsidRPr="000D7CC2">
        <w:rPr>
          <w:rStyle w:val="Heading3Char"/>
          <w:rFonts w:ascii="Arial" w:hAnsi="Arial" w:cs="Arial"/>
          <w:b w:val="0"/>
          <w:bCs/>
          <w:sz w:val="22"/>
        </w:rPr>
        <w:t>709887</w:t>
      </w:r>
    </w:p>
    <w:p w14:paraId="291967E1" w14:textId="06859848" w:rsidR="00823E77" w:rsidRPr="000D7CC2" w:rsidRDefault="00DE33D3" w:rsidP="000D7CC2">
      <w:pPr>
        <w:tabs>
          <w:tab w:val="clear" w:pos="2835"/>
          <w:tab w:val="left" w:pos="3261"/>
        </w:tabs>
        <w:spacing w:line="240" w:lineRule="auto"/>
        <w:ind w:left="3969" w:hanging="3969"/>
        <w:rPr>
          <w:rFonts w:ascii="Arial" w:hAnsi="Arial" w:cs="Arial"/>
          <w:bCs/>
          <w:color w:val="000000" w:themeColor="text1"/>
          <w:sz w:val="22"/>
        </w:rPr>
      </w:pPr>
      <w:r w:rsidRPr="000D7CC2">
        <w:rPr>
          <w:rStyle w:val="Heading3Char"/>
          <w:rFonts w:ascii="Arial" w:hAnsi="Arial" w:cs="Arial"/>
          <w:sz w:val="22"/>
        </w:rPr>
        <w:t>Division/Business Unit/Branch</w:t>
      </w:r>
      <w:r w:rsidR="00823E77" w:rsidRPr="000D7CC2">
        <w:rPr>
          <w:rStyle w:val="Heading3Char"/>
          <w:rFonts w:ascii="Arial" w:hAnsi="Arial" w:cs="Arial"/>
          <w:b w:val="0"/>
          <w:bCs/>
          <w:sz w:val="22"/>
        </w:rPr>
        <w:tab/>
      </w:r>
      <w:r w:rsidR="00823E77" w:rsidRPr="000D7CC2">
        <w:rPr>
          <w:rStyle w:val="Heading3Char"/>
          <w:rFonts w:ascii="Arial" w:hAnsi="Arial" w:cs="Arial"/>
          <w:b w:val="0"/>
          <w:bCs/>
          <w:sz w:val="22"/>
        </w:rPr>
        <w:tab/>
      </w:r>
      <w:r w:rsidR="000D7CC2">
        <w:rPr>
          <w:rStyle w:val="Heading3Char"/>
          <w:rFonts w:ascii="Arial" w:hAnsi="Arial" w:cs="Arial"/>
          <w:b w:val="0"/>
          <w:bCs/>
          <w:sz w:val="22"/>
        </w:rPr>
        <w:tab/>
      </w:r>
      <w:r w:rsidR="00350C17" w:rsidRPr="000D7CC2">
        <w:rPr>
          <w:rStyle w:val="Heading3Char"/>
          <w:rFonts w:ascii="Arial" w:hAnsi="Arial" w:cs="Arial"/>
          <w:b w:val="0"/>
          <w:bCs/>
          <w:sz w:val="22"/>
        </w:rPr>
        <w:t>Environmental Assessment</w:t>
      </w:r>
      <w:r w:rsidR="002B5CD4" w:rsidRPr="000D7CC2">
        <w:rPr>
          <w:rStyle w:val="Heading3Char"/>
          <w:rFonts w:ascii="Arial" w:hAnsi="Arial" w:cs="Arial"/>
          <w:b w:val="0"/>
          <w:bCs/>
          <w:sz w:val="22"/>
        </w:rPr>
        <w:t xml:space="preserve"> Division/ Assessments </w:t>
      </w:r>
      <w:r w:rsidR="000D7CC2">
        <w:rPr>
          <w:rStyle w:val="Heading3Char"/>
          <w:rFonts w:ascii="Arial" w:hAnsi="Arial" w:cs="Arial"/>
          <w:b w:val="0"/>
          <w:bCs/>
          <w:sz w:val="22"/>
        </w:rPr>
        <w:t xml:space="preserve">   </w:t>
      </w:r>
      <w:r w:rsidR="002B5CD4" w:rsidRPr="000D7CC2">
        <w:rPr>
          <w:rStyle w:val="Heading3Char"/>
          <w:rFonts w:ascii="Arial" w:hAnsi="Arial" w:cs="Arial"/>
          <w:b w:val="0"/>
          <w:bCs/>
          <w:sz w:val="22"/>
        </w:rPr>
        <w:t>Branch</w:t>
      </w:r>
      <w:r w:rsidR="00350C17" w:rsidRPr="000D7CC2">
        <w:rPr>
          <w:rStyle w:val="Heading3Char"/>
          <w:rFonts w:ascii="Arial" w:hAnsi="Arial" w:cs="Arial"/>
          <w:b w:val="0"/>
          <w:bCs/>
          <w:sz w:val="22"/>
        </w:rPr>
        <w:t xml:space="preserve"> </w:t>
      </w:r>
    </w:p>
    <w:p w14:paraId="2BC671AC" w14:textId="77777777" w:rsidR="00DE33D3" w:rsidRPr="000D7CC2" w:rsidRDefault="00DE33D3" w:rsidP="00DE33D3">
      <w:pPr>
        <w:tabs>
          <w:tab w:val="clear" w:pos="2835"/>
          <w:tab w:val="left" w:pos="3261"/>
        </w:tabs>
        <w:spacing w:line="240" w:lineRule="auto"/>
        <w:rPr>
          <w:rFonts w:ascii="Arial" w:hAnsi="Arial" w:cs="Arial"/>
          <w:sz w:val="22"/>
        </w:rPr>
      </w:pPr>
      <w:r w:rsidRPr="000D7CC2">
        <w:rPr>
          <w:rStyle w:val="Heading3Char"/>
          <w:rFonts w:ascii="Arial" w:hAnsi="Arial" w:cs="Arial"/>
          <w:sz w:val="22"/>
        </w:rPr>
        <w:t>Award/Agreement:</w:t>
      </w:r>
      <w:r w:rsidRPr="000D7CC2">
        <w:rPr>
          <w:rFonts w:ascii="Arial" w:hAnsi="Arial" w:cs="Arial"/>
          <w:sz w:val="22"/>
        </w:rPr>
        <w:tab/>
      </w:r>
      <w:r w:rsidRPr="000D7CC2">
        <w:rPr>
          <w:rFonts w:ascii="Arial" w:hAnsi="Arial" w:cs="Arial"/>
          <w:sz w:val="22"/>
        </w:rPr>
        <w:tab/>
      </w:r>
      <w:r w:rsidRPr="000D7CC2">
        <w:rPr>
          <w:rFonts w:ascii="Arial" w:hAnsi="Arial" w:cs="Arial"/>
          <w:sz w:val="22"/>
        </w:rPr>
        <w:tab/>
        <w:t>Tasmanian State Service Award</w:t>
      </w:r>
    </w:p>
    <w:p w14:paraId="7703A8F0" w14:textId="77777777" w:rsidR="00DE33D3" w:rsidRPr="000D7CC2" w:rsidRDefault="00DE33D3" w:rsidP="00DE33D3">
      <w:pPr>
        <w:tabs>
          <w:tab w:val="clear" w:pos="2835"/>
          <w:tab w:val="left" w:pos="3261"/>
        </w:tabs>
        <w:spacing w:line="240" w:lineRule="auto"/>
        <w:rPr>
          <w:rFonts w:ascii="Arial" w:hAnsi="Arial" w:cs="Arial"/>
          <w:sz w:val="22"/>
        </w:rPr>
      </w:pPr>
      <w:r w:rsidRPr="000D7CC2">
        <w:rPr>
          <w:rStyle w:val="Heading3Char"/>
          <w:rFonts w:ascii="Arial" w:hAnsi="Arial" w:cs="Arial"/>
          <w:sz w:val="22"/>
        </w:rPr>
        <w:t>Classification</w:t>
      </w:r>
      <w:r w:rsidRPr="000D7CC2">
        <w:rPr>
          <w:rStyle w:val="Heading3Char"/>
          <w:rFonts w:ascii="Arial" w:hAnsi="Arial" w:cs="Arial"/>
          <w:sz w:val="22"/>
        </w:rPr>
        <w:tab/>
      </w:r>
      <w:r w:rsidRPr="000D7CC2">
        <w:rPr>
          <w:rStyle w:val="Heading3Char"/>
          <w:rFonts w:ascii="Arial" w:hAnsi="Arial" w:cs="Arial"/>
          <w:sz w:val="22"/>
        </w:rPr>
        <w:tab/>
      </w:r>
      <w:r w:rsidRPr="000D7CC2">
        <w:rPr>
          <w:rStyle w:val="Heading3Char"/>
          <w:rFonts w:ascii="Arial" w:hAnsi="Arial" w:cs="Arial"/>
          <w:sz w:val="22"/>
        </w:rPr>
        <w:tab/>
      </w:r>
      <w:r w:rsidRPr="000D7CC2">
        <w:rPr>
          <w:rFonts w:ascii="Arial" w:hAnsi="Arial" w:cs="Arial"/>
          <w:sz w:val="22"/>
        </w:rPr>
        <w:t>General Stream, Band 6</w:t>
      </w:r>
    </w:p>
    <w:p w14:paraId="6274F263" w14:textId="6712952A" w:rsidR="00DE33D3" w:rsidRPr="000D7CC2" w:rsidRDefault="00DE33D3" w:rsidP="00DE33D3">
      <w:pPr>
        <w:tabs>
          <w:tab w:val="clear" w:pos="2835"/>
          <w:tab w:val="left" w:pos="3261"/>
        </w:tabs>
        <w:spacing w:line="240" w:lineRule="auto"/>
        <w:rPr>
          <w:rFonts w:ascii="Arial" w:hAnsi="Arial" w:cs="Arial"/>
          <w:sz w:val="22"/>
        </w:rPr>
      </w:pPr>
      <w:r w:rsidRPr="000D7CC2">
        <w:rPr>
          <w:rStyle w:val="Heading3Char"/>
          <w:rFonts w:ascii="Arial" w:hAnsi="Arial" w:cs="Arial"/>
          <w:sz w:val="22"/>
        </w:rPr>
        <w:t>Position Status</w:t>
      </w:r>
      <w:r w:rsidRPr="000D7CC2">
        <w:rPr>
          <w:rStyle w:val="Heading3Char"/>
          <w:rFonts w:ascii="Arial" w:hAnsi="Arial" w:cs="Arial"/>
          <w:sz w:val="22"/>
        </w:rPr>
        <w:tab/>
      </w:r>
      <w:r w:rsidRPr="000D7CC2">
        <w:rPr>
          <w:rStyle w:val="Heading3Char"/>
          <w:rFonts w:ascii="Arial" w:hAnsi="Arial" w:cs="Arial"/>
          <w:sz w:val="22"/>
        </w:rPr>
        <w:tab/>
      </w:r>
      <w:r w:rsidRPr="000D7CC2">
        <w:rPr>
          <w:rStyle w:val="Heading3Char"/>
          <w:rFonts w:ascii="Arial" w:hAnsi="Arial" w:cs="Arial"/>
          <w:sz w:val="22"/>
        </w:rPr>
        <w:tab/>
      </w:r>
      <w:proofErr w:type="gramStart"/>
      <w:r w:rsidR="00AA7073" w:rsidRPr="000D7CC2">
        <w:rPr>
          <w:rStyle w:val="Heading3Char"/>
          <w:rFonts w:ascii="Arial" w:hAnsi="Arial" w:cs="Arial"/>
          <w:b w:val="0"/>
          <w:bCs/>
          <w:sz w:val="22"/>
        </w:rPr>
        <w:t>Fixed</w:t>
      </w:r>
      <w:r w:rsidR="001F5FE3" w:rsidRPr="000D7CC2">
        <w:rPr>
          <w:rStyle w:val="Heading3Char"/>
          <w:rFonts w:ascii="Arial" w:hAnsi="Arial" w:cs="Arial"/>
          <w:b w:val="0"/>
          <w:bCs/>
          <w:sz w:val="22"/>
        </w:rPr>
        <w:t>-t</w:t>
      </w:r>
      <w:r w:rsidR="00AA7073" w:rsidRPr="000D7CC2">
        <w:rPr>
          <w:rStyle w:val="Heading3Char"/>
          <w:rFonts w:ascii="Arial" w:hAnsi="Arial" w:cs="Arial"/>
          <w:b w:val="0"/>
          <w:bCs/>
          <w:sz w:val="22"/>
        </w:rPr>
        <w:t>erm</w:t>
      </w:r>
      <w:proofErr w:type="gramEnd"/>
      <w:r w:rsidR="00264A92" w:rsidRPr="000D7CC2">
        <w:rPr>
          <w:rStyle w:val="Heading3Char"/>
          <w:rFonts w:ascii="Arial" w:hAnsi="Arial" w:cs="Arial"/>
          <w:b w:val="0"/>
          <w:bCs/>
          <w:sz w:val="22"/>
        </w:rPr>
        <w:t xml:space="preserve"> </w:t>
      </w:r>
      <w:r w:rsidR="00090E80" w:rsidRPr="000D7CC2">
        <w:rPr>
          <w:rFonts w:ascii="Arial" w:hAnsi="Arial" w:cs="Arial"/>
          <w:b/>
          <w:bCs/>
          <w:sz w:val="22"/>
        </w:rPr>
        <w:t xml:space="preserve"> </w:t>
      </w:r>
    </w:p>
    <w:p w14:paraId="3B83B77A" w14:textId="77777777" w:rsidR="00DE33D3" w:rsidRPr="000D7CC2" w:rsidRDefault="00DE33D3" w:rsidP="00DE33D3">
      <w:pPr>
        <w:tabs>
          <w:tab w:val="clear" w:pos="2835"/>
          <w:tab w:val="left" w:pos="3261"/>
        </w:tabs>
        <w:spacing w:line="240" w:lineRule="auto"/>
        <w:rPr>
          <w:rFonts w:ascii="Arial" w:hAnsi="Arial" w:cs="Arial"/>
          <w:sz w:val="22"/>
        </w:rPr>
      </w:pPr>
      <w:r w:rsidRPr="000D7CC2">
        <w:rPr>
          <w:rStyle w:val="Heading3Char"/>
          <w:rFonts w:ascii="Arial" w:hAnsi="Arial" w:cs="Arial"/>
          <w:sz w:val="22"/>
        </w:rPr>
        <w:t>Full Time Equivalent (FTE):</w:t>
      </w:r>
      <w:r w:rsidRPr="000D7CC2">
        <w:rPr>
          <w:rFonts w:ascii="Arial" w:hAnsi="Arial" w:cs="Arial"/>
          <w:sz w:val="22"/>
        </w:rPr>
        <w:tab/>
      </w:r>
      <w:r w:rsidRPr="000D7CC2">
        <w:rPr>
          <w:rFonts w:ascii="Arial" w:hAnsi="Arial" w:cs="Arial"/>
          <w:sz w:val="22"/>
        </w:rPr>
        <w:tab/>
      </w:r>
      <w:r w:rsidRPr="000D7CC2">
        <w:rPr>
          <w:rFonts w:ascii="Arial" w:hAnsi="Arial" w:cs="Arial"/>
          <w:sz w:val="22"/>
        </w:rPr>
        <w:tab/>
        <w:t>1.0 FTE (minimum 0.80 FTE, by negotiation)</w:t>
      </w:r>
    </w:p>
    <w:p w14:paraId="4722924B" w14:textId="77777777" w:rsidR="00DE33D3" w:rsidRPr="000D7CC2" w:rsidRDefault="00DE33D3" w:rsidP="00DE33D3">
      <w:pPr>
        <w:tabs>
          <w:tab w:val="clear" w:pos="2835"/>
          <w:tab w:val="left" w:pos="3261"/>
        </w:tabs>
        <w:spacing w:line="240" w:lineRule="auto"/>
        <w:rPr>
          <w:rFonts w:ascii="Arial" w:hAnsi="Arial" w:cs="Arial"/>
          <w:sz w:val="22"/>
        </w:rPr>
      </w:pPr>
      <w:r w:rsidRPr="000D7CC2">
        <w:rPr>
          <w:rStyle w:val="Heading3Char"/>
          <w:rFonts w:ascii="Arial" w:hAnsi="Arial" w:cs="Arial"/>
          <w:sz w:val="22"/>
        </w:rPr>
        <w:t>Ordinary hours per week:</w:t>
      </w:r>
      <w:r w:rsidRPr="000D7CC2">
        <w:rPr>
          <w:rStyle w:val="Heading3Char"/>
          <w:rFonts w:ascii="Arial" w:hAnsi="Arial" w:cs="Arial"/>
          <w:sz w:val="22"/>
        </w:rPr>
        <w:tab/>
      </w:r>
      <w:r w:rsidRPr="000D7CC2">
        <w:rPr>
          <w:rStyle w:val="Heading3Char"/>
          <w:rFonts w:ascii="Arial" w:hAnsi="Arial" w:cs="Arial"/>
          <w:sz w:val="22"/>
        </w:rPr>
        <w:tab/>
      </w:r>
      <w:r w:rsidRPr="000D7CC2">
        <w:rPr>
          <w:rStyle w:val="Heading3Char"/>
          <w:rFonts w:ascii="Arial" w:hAnsi="Arial" w:cs="Arial"/>
          <w:sz w:val="22"/>
        </w:rPr>
        <w:tab/>
      </w:r>
      <w:r w:rsidRPr="000D7CC2">
        <w:rPr>
          <w:rFonts w:ascii="Arial" w:hAnsi="Arial" w:cs="Arial"/>
          <w:sz w:val="22"/>
        </w:rPr>
        <w:t>36.75 hours (minimum 29.40 hours, by negotiation)</w:t>
      </w:r>
    </w:p>
    <w:p w14:paraId="2016CB7E" w14:textId="1F4CF338" w:rsidR="00823E77" w:rsidRPr="000D7CC2" w:rsidRDefault="00DE33D3" w:rsidP="00823E77">
      <w:pPr>
        <w:tabs>
          <w:tab w:val="clear" w:pos="2835"/>
          <w:tab w:val="left" w:pos="3261"/>
        </w:tabs>
        <w:spacing w:line="240" w:lineRule="auto"/>
        <w:rPr>
          <w:rStyle w:val="Heading3Char"/>
          <w:rFonts w:ascii="Arial" w:hAnsi="Arial" w:cs="Arial"/>
          <w:b w:val="0"/>
          <w:bCs/>
          <w:sz w:val="22"/>
        </w:rPr>
      </w:pPr>
      <w:r w:rsidRPr="000D7CC2">
        <w:rPr>
          <w:rStyle w:val="Heading3Char"/>
          <w:rFonts w:ascii="Arial" w:hAnsi="Arial" w:cs="Arial"/>
          <w:sz w:val="22"/>
        </w:rPr>
        <w:t>Location</w:t>
      </w:r>
      <w:r w:rsidR="00823E77" w:rsidRPr="000D7CC2">
        <w:rPr>
          <w:rStyle w:val="Heading3Char"/>
          <w:rFonts w:ascii="Arial" w:hAnsi="Arial" w:cs="Arial"/>
          <w:b w:val="0"/>
          <w:bCs/>
          <w:sz w:val="22"/>
        </w:rPr>
        <w:tab/>
      </w:r>
      <w:r w:rsidR="00823E77" w:rsidRPr="000D7CC2">
        <w:rPr>
          <w:rStyle w:val="Heading3Char"/>
          <w:rFonts w:ascii="Arial" w:hAnsi="Arial" w:cs="Arial"/>
          <w:b w:val="0"/>
          <w:bCs/>
          <w:sz w:val="22"/>
        </w:rPr>
        <w:tab/>
      </w:r>
      <w:r w:rsidR="00823E77" w:rsidRPr="000D7CC2">
        <w:rPr>
          <w:rStyle w:val="Heading3Char"/>
          <w:rFonts w:ascii="Arial" w:hAnsi="Arial" w:cs="Arial"/>
          <w:b w:val="0"/>
          <w:bCs/>
          <w:sz w:val="22"/>
        </w:rPr>
        <w:tab/>
      </w:r>
      <w:r w:rsidR="00350C17" w:rsidRPr="000D7CC2">
        <w:rPr>
          <w:rStyle w:val="Heading3Char"/>
          <w:rFonts w:ascii="Arial" w:hAnsi="Arial" w:cs="Arial"/>
          <w:b w:val="0"/>
          <w:bCs/>
          <w:sz w:val="22"/>
        </w:rPr>
        <w:t xml:space="preserve">Hobart </w:t>
      </w:r>
    </w:p>
    <w:p w14:paraId="461DF178" w14:textId="486C6DB2" w:rsidR="00823E77" w:rsidRPr="000D7CC2" w:rsidRDefault="00DE33D3" w:rsidP="008237B5">
      <w:pPr>
        <w:tabs>
          <w:tab w:val="clear" w:pos="2835"/>
          <w:tab w:val="left" w:pos="3261"/>
        </w:tabs>
        <w:spacing w:after="360" w:line="240" w:lineRule="auto"/>
        <w:rPr>
          <w:rFonts w:ascii="Arial" w:hAnsi="Arial" w:cs="Arial"/>
          <w:sz w:val="22"/>
        </w:rPr>
      </w:pPr>
      <w:r w:rsidRPr="000D7CC2">
        <w:rPr>
          <w:rFonts w:ascii="Arial" w:hAnsi="Arial" w:cs="Arial"/>
          <w:b/>
          <w:bCs/>
          <w:sz w:val="22"/>
        </w:rPr>
        <w:t>Report t</w:t>
      </w:r>
      <w:r w:rsidR="00823E77" w:rsidRPr="000D7CC2">
        <w:rPr>
          <w:rFonts w:ascii="Arial" w:hAnsi="Arial" w:cs="Arial"/>
          <w:b/>
          <w:bCs/>
          <w:sz w:val="22"/>
        </w:rPr>
        <w:t>o</w:t>
      </w:r>
      <w:r w:rsidR="00823E77" w:rsidRPr="000D7CC2">
        <w:rPr>
          <w:rFonts w:ascii="Arial" w:hAnsi="Arial" w:cs="Arial"/>
          <w:sz w:val="22"/>
        </w:rPr>
        <w:tab/>
      </w:r>
      <w:r w:rsidR="00823E77" w:rsidRPr="000D7CC2">
        <w:rPr>
          <w:rFonts w:ascii="Arial" w:hAnsi="Arial" w:cs="Arial"/>
          <w:sz w:val="22"/>
        </w:rPr>
        <w:tab/>
      </w:r>
      <w:r w:rsidR="00823E77" w:rsidRPr="000D7CC2">
        <w:rPr>
          <w:rFonts w:ascii="Arial" w:hAnsi="Arial" w:cs="Arial"/>
          <w:sz w:val="22"/>
        </w:rPr>
        <w:tab/>
      </w:r>
      <w:r w:rsidR="00496C86" w:rsidRPr="000D7CC2">
        <w:rPr>
          <w:rFonts w:ascii="Arial" w:hAnsi="Arial" w:cs="Arial"/>
          <w:sz w:val="22"/>
        </w:rPr>
        <w:t>Principal Assessment Officer</w:t>
      </w:r>
    </w:p>
    <w:p w14:paraId="78B0D145" w14:textId="1498D487" w:rsidR="00DE33D3" w:rsidRPr="000D7CC2" w:rsidRDefault="00DE33D3" w:rsidP="008237B5">
      <w:pPr>
        <w:tabs>
          <w:tab w:val="clear" w:pos="2835"/>
          <w:tab w:val="left" w:pos="3261"/>
        </w:tabs>
        <w:spacing w:line="240" w:lineRule="auto"/>
        <w:rPr>
          <w:rFonts w:ascii="Arial" w:hAnsi="Arial" w:cs="Arial"/>
          <w:b/>
          <w:sz w:val="22"/>
        </w:rPr>
      </w:pPr>
      <w:r w:rsidRPr="000D7CC2">
        <w:rPr>
          <w:rFonts w:ascii="Arial" w:hAnsi="Arial" w:cs="Arial"/>
          <w:b/>
          <w:sz w:val="22"/>
        </w:rPr>
        <w:t xml:space="preserve">Position Purpose </w:t>
      </w:r>
    </w:p>
    <w:p w14:paraId="49A19173" w14:textId="4CB4FB5E" w:rsidR="00350C17" w:rsidRPr="000D7CC2" w:rsidRDefault="00DE33D3" w:rsidP="00350C17">
      <w:pPr>
        <w:pStyle w:val="BodyTextIndent2"/>
        <w:tabs>
          <w:tab w:val="left" w:pos="2977"/>
          <w:tab w:val="left" w:pos="3686"/>
          <w:tab w:val="left" w:pos="5103"/>
          <w:tab w:val="left" w:pos="5812"/>
          <w:tab w:val="left" w:pos="7088"/>
        </w:tabs>
        <w:spacing w:before="120" w:line="240" w:lineRule="auto"/>
        <w:ind w:left="0"/>
        <w:jc w:val="both"/>
        <w:rPr>
          <w:rFonts w:ascii="Arial" w:hAnsi="Arial" w:cs="Arial"/>
          <w:sz w:val="22"/>
          <w:szCs w:val="22"/>
        </w:rPr>
      </w:pPr>
      <w:r w:rsidRPr="000D7CC2">
        <w:rPr>
          <w:rFonts w:ascii="Arial" w:hAnsi="Arial" w:cs="Arial"/>
          <w:sz w:val="22"/>
          <w:szCs w:val="22"/>
        </w:rPr>
        <w:t>The purpose of the role is to</w:t>
      </w:r>
      <w:r w:rsidR="00350C17" w:rsidRPr="000D7CC2">
        <w:rPr>
          <w:rFonts w:ascii="Arial" w:hAnsi="Arial" w:cs="Arial"/>
          <w:sz w:val="22"/>
          <w:szCs w:val="22"/>
        </w:rPr>
        <w:t xml:space="preserve"> work within the statutory framework of the </w:t>
      </w:r>
      <w:r w:rsidR="00350C17" w:rsidRPr="000D7CC2">
        <w:rPr>
          <w:rFonts w:ascii="Arial" w:hAnsi="Arial" w:cs="Arial"/>
          <w:i/>
          <w:iCs/>
          <w:sz w:val="22"/>
          <w:szCs w:val="22"/>
        </w:rPr>
        <w:t>Environmental Management and Pollution Control Act 1994</w:t>
      </w:r>
      <w:r w:rsidR="00350C17" w:rsidRPr="000D7CC2">
        <w:rPr>
          <w:rFonts w:ascii="Arial" w:hAnsi="Arial" w:cs="Arial"/>
          <w:sz w:val="22"/>
          <w:szCs w:val="22"/>
        </w:rPr>
        <w:t xml:space="preserve"> and the Resource Management and Planning System of Tasmania, to co-ordinate and undertake environmental assessment of environmentally relevant activities, to undertake policy research, analysis, development and review, and to contribute to the maintenance of an effective environmental policy and legislative framework.</w:t>
      </w:r>
    </w:p>
    <w:p w14:paraId="561C1CBD" w14:textId="77777777" w:rsidR="00767218" w:rsidRPr="000D7CC2" w:rsidRDefault="00767218" w:rsidP="00350C17">
      <w:pPr>
        <w:pStyle w:val="BodyTextIndent2"/>
        <w:tabs>
          <w:tab w:val="left" w:pos="2977"/>
          <w:tab w:val="left" w:pos="3686"/>
          <w:tab w:val="left" w:pos="5103"/>
          <w:tab w:val="left" w:pos="5812"/>
          <w:tab w:val="left" w:pos="7088"/>
        </w:tabs>
        <w:spacing w:before="120" w:line="240" w:lineRule="auto"/>
        <w:ind w:left="0"/>
        <w:jc w:val="both"/>
        <w:rPr>
          <w:rFonts w:ascii="Arial" w:hAnsi="Arial" w:cs="Arial"/>
          <w:sz w:val="22"/>
          <w:szCs w:val="22"/>
        </w:rPr>
      </w:pPr>
    </w:p>
    <w:p w14:paraId="70B003E0" w14:textId="33200E5F" w:rsidR="00CD42F8" w:rsidRPr="000D7CC2" w:rsidRDefault="00FE4F02" w:rsidP="00DE33D3">
      <w:pPr>
        <w:pStyle w:val="Heading2"/>
        <w:rPr>
          <w:rFonts w:ascii="Arial" w:hAnsi="Arial"/>
          <w:sz w:val="22"/>
          <w:szCs w:val="22"/>
        </w:rPr>
      </w:pPr>
      <w:r w:rsidRPr="000D7CC2">
        <w:rPr>
          <w:rFonts w:ascii="Arial" w:hAnsi="Arial"/>
          <w:sz w:val="22"/>
          <w:szCs w:val="22"/>
        </w:rPr>
        <w:t>Major Duties</w:t>
      </w:r>
    </w:p>
    <w:p w14:paraId="044EA598" w14:textId="77777777" w:rsidR="00350C17" w:rsidRPr="000D7CC2" w:rsidRDefault="00350C17" w:rsidP="00350C17">
      <w:pPr>
        <w:pStyle w:val="BodyTextIndent2"/>
        <w:numPr>
          <w:ilvl w:val="0"/>
          <w:numId w:val="17"/>
        </w:numPr>
        <w:tabs>
          <w:tab w:val="left" w:pos="2977"/>
          <w:tab w:val="left" w:pos="3686"/>
          <w:tab w:val="left" w:pos="5103"/>
          <w:tab w:val="left" w:pos="5812"/>
          <w:tab w:val="left" w:pos="7088"/>
        </w:tabs>
        <w:spacing w:before="120" w:line="240" w:lineRule="auto"/>
        <w:ind w:left="357" w:hanging="357"/>
        <w:jc w:val="both"/>
        <w:rPr>
          <w:rFonts w:ascii="Arial" w:hAnsi="Arial" w:cs="Arial"/>
          <w:sz w:val="22"/>
          <w:szCs w:val="22"/>
        </w:rPr>
      </w:pPr>
      <w:r w:rsidRPr="000D7CC2">
        <w:rPr>
          <w:rFonts w:ascii="Arial" w:hAnsi="Arial" w:cs="Arial"/>
          <w:sz w:val="22"/>
          <w:szCs w:val="22"/>
        </w:rPr>
        <w:t>Undertake and co-ordinate the environmental impact assessment of environmentally relevant activities, including level 2 activities, by researching, analysing and evaluating information provided by proponents and consultants, and seeking specialist advice from other staff and Government Agencies as necessary. Lead the development of guidelines and assessment reports, including the drafting of legal instruments, and provide recommendations to senior management.</w:t>
      </w:r>
    </w:p>
    <w:p w14:paraId="583371EA" w14:textId="246112DB" w:rsidR="00350C17" w:rsidRPr="000D7CC2" w:rsidRDefault="00350C17" w:rsidP="00350C17">
      <w:pPr>
        <w:pStyle w:val="BodyTextIndent2"/>
        <w:numPr>
          <w:ilvl w:val="0"/>
          <w:numId w:val="17"/>
        </w:numPr>
        <w:tabs>
          <w:tab w:val="left" w:pos="2977"/>
          <w:tab w:val="left" w:pos="3686"/>
          <w:tab w:val="left" w:pos="5103"/>
          <w:tab w:val="left" w:pos="5812"/>
          <w:tab w:val="left" w:pos="7088"/>
        </w:tabs>
        <w:spacing w:before="120" w:line="240" w:lineRule="auto"/>
        <w:ind w:left="357" w:hanging="357"/>
        <w:jc w:val="both"/>
        <w:rPr>
          <w:rFonts w:ascii="Arial" w:hAnsi="Arial" w:cs="Arial"/>
          <w:sz w:val="22"/>
          <w:szCs w:val="22"/>
        </w:rPr>
      </w:pPr>
      <w:r w:rsidRPr="000D7CC2">
        <w:rPr>
          <w:rFonts w:ascii="Arial" w:hAnsi="Arial" w:cs="Arial"/>
          <w:sz w:val="22"/>
          <w:szCs w:val="22"/>
        </w:rPr>
        <w:t xml:space="preserve">Administer the assessment process </w:t>
      </w:r>
      <w:r w:rsidR="000138A3" w:rsidRPr="000D7CC2">
        <w:rPr>
          <w:rFonts w:ascii="Arial" w:hAnsi="Arial" w:cs="Arial"/>
          <w:sz w:val="22"/>
          <w:szCs w:val="22"/>
        </w:rPr>
        <w:t xml:space="preserve">under the Bilateral Agreement between the Commonwealth and the State of Tasmania </w:t>
      </w:r>
      <w:r w:rsidRPr="000D7CC2">
        <w:rPr>
          <w:rFonts w:ascii="Arial" w:hAnsi="Arial" w:cs="Arial"/>
          <w:sz w:val="22"/>
          <w:szCs w:val="22"/>
        </w:rPr>
        <w:t xml:space="preserve">and assist with implementation of strategies for assessment and/or approval of developments under the </w:t>
      </w:r>
      <w:r w:rsidRPr="000D7CC2">
        <w:rPr>
          <w:rFonts w:ascii="Arial" w:hAnsi="Arial" w:cs="Arial"/>
          <w:i/>
          <w:iCs/>
          <w:sz w:val="22"/>
          <w:szCs w:val="22"/>
        </w:rPr>
        <w:t xml:space="preserve">Major Infrastructure Development </w:t>
      </w:r>
      <w:r w:rsidR="000138A3" w:rsidRPr="000D7CC2">
        <w:rPr>
          <w:rFonts w:ascii="Arial" w:hAnsi="Arial" w:cs="Arial"/>
          <w:i/>
          <w:iCs/>
          <w:sz w:val="22"/>
          <w:szCs w:val="22"/>
        </w:rPr>
        <w:t xml:space="preserve">Approvals </w:t>
      </w:r>
      <w:r w:rsidRPr="000D7CC2">
        <w:rPr>
          <w:rFonts w:ascii="Arial" w:hAnsi="Arial" w:cs="Arial"/>
          <w:i/>
          <w:iCs/>
          <w:sz w:val="22"/>
          <w:szCs w:val="22"/>
        </w:rPr>
        <w:t>Act</w:t>
      </w:r>
      <w:r w:rsidR="000138A3" w:rsidRPr="000D7CC2">
        <w:rPr>
          <w:rFonts w:ascii="Arial" w:hAnsi="Arial" w:cs="Arial"/>
          <w:i/>
          <w:iCs/>
          <w:sz w:val="22"/>
          <w:szCs w:val="22"/>
        </w:rPr>
        <w:t xml:space="preserve"> 1999</w:t>
      </w:r>
      <w:r w:rsidRPr="000D7CC2">
        <w:rPr>
          <w:rFonts w:ascii="Arial" w:hAnsi="Arial" w:cs="Arial"/>
          <w:sz w:val="22"/>
          <w:szCs w:val="22"/>
        </w:rPr>
        <w:t xml:space="preserve">, Projects of State Significance and </w:t>
      </w:r>
      <w:r w:rsidR="000138A3" w:rsidRPr="000D7CC2">
        <w:rPr>
          <w:rFonts w:ascii="Arial" w:hAnsi="Arial" w:cs="Arial"/>
          <w:sz w:val="22"/>
          <w:szCs w:val="22"/>
        </w:rPr>
        <w:t xml:space="preserve">Major Projects under the </w:t>
      </w:r>
      <w:r w:rsidR="000138A3" w:rsidRPr="000D7CC2">
        <w:rPr>
          <w:rFonts w:ascii="Arial" w:hAnsi="Arial" w:cs="Arial"/>
          <w:i/>
          <w:iCs/>
          <w:sz w:val="22"/>
          <w:szCs w:val="22"/>
        </w:rPr>
        <w:t>Land Use Planning and Approvals Act 1993</w:t>
      </w:r>
      <w:r w:rsidR="000138A3" w:rsidRPr="000D7CC2">
        <w:rPr>
          <w:rFonts w:ascii="Arial" w:hAnsi="Arial" w:cs="Arial"/>
          <w:sz w:val="22"/>
          <w:szCs w:val="22"/>
        </w:rPr>
        <w:t xml:space="preserve"> </w:t>
      </w:r>
      <w:r w:rsidRPr="000D7CC2">
        <w:rPr>
          <w:rFonts w:ascii="Arial" w:hAnsi="Arial" w:cs="Arial"/>
          <w:sz w:val="22"/>
          <w:szCs w:val="22"/>
        </w:rPr>
        <w:t xml:space="preserve">as necessary. Provide accurate and timely advice to senior management and Government representatives in relation to the assessment of major development projects.   </w:t>
      </w:r>
    </w:p>
    <w:p w14:paraId="48A5F29A" w14:textId="77777777" w:rsidR="00350C17" w:rsidRPr="000D7CC2" w:rsidRDefault="00350C17" w:rsidP="00350C17">
      <w:pPr>
        <w:pStyle w:val="BodyTextIndent2"/>
        <w:numPr>
          <w:ilvl w:val="0"/>
          <w:numId w:val="17"/>
        </w:numPr>
        <w:tabs>
          <w:tab w:val="left" w:pos="2977"/>
          <w:tab w:val="left" w:pos="3686"/>
          <w:tab w:val="left" w:pos="5103"/>
          <w:tab w:val="left" w:pos="5812"/>
          <w:tab w:val="left" w:pos="7088"/>
        </w:tabs>
        <w:spacing w:before="120" w:line="240" w:lineRule="auto"/>
        <w:ind w:left="357" w:hanging="357"/>
        <w:jc w:val="both"/>
        <w:rPr>
          <w:rFonts w:ascii="Arial" w:hAnsi="Arial" w:cs="Arial"/>
          <w:sz w:val="22"/>
          <w:szCs w:val="22"/>
        </w:rPr>
      </w:pPr>
      <w:r w:rsidRPr="000D7CC2">
        <w:rPr>
          <w:rFonts w:ascii="Arial" w:hAnsi="Arial" w:cs="Arial"/>
          <w:sz w:val="22"/>
          <w:szCs w:val="22"/>
        </w:rPr>
        <w:t>Manage and monitor environmental impact assessment timing and progress, and identify and mitigate risks, and provide status updates as required.</w:t>
      </w:r>
    </w:p>
    <w:p w14:paraId="2158DA8F" w14:textId="77777777" w:rsidR="00350C17" w:rsidRPr="000D7CC2" w:rsidRDefault="00350C17" w:rsidP="00350C17">
      <w:pPr>
        <w:pStyle w:val="BodyTextIndent2"/>
        <w:numPr>
          <w:ilvl w:val="0"/>
          <w:numId w:val="17"/>
        </w:numPr>
        <w:tabs>
          <w:tab w:val="left" w:pos="2977"/>
          <w:tab w:val="left" w:pos="3686"/>
          <w:tab w:val="left" w:pos="5103"/>
          <w:tab w:val="left" w:pos="5812"/>
          <w:tab w:val="left" w:pos="7088"/>
        </w:tabs>
        <w:spacing w:before="120" w:line="240" w:lineRule="auto"/>
        <w:ind w:left="357" w:hanging="357"/>
        <w:jc w:val="both"/>
        <w:rPr>
          <w:rFonts w:ascii="Arial" w:hAnsi="Arial" w:cs="Arial"/>
          <w:sz w:val="22"/>
          <w:szCs w:val="22"/>
        </w:rPr>
      </w:pPr>
      <w:r w:rsidRPr="000D7CC2">
        <w:rPr>
          <w:rFonts w:ascii="Arial" w:hAnsi="Arial" w:cs="Arial"/>
          <w:sz w:val="22"/>
          <w:szCs w:val="22"/>
        </w:rPr>
        <w:t>Prepare a wide range of material, including Environmental Assessment Reports, Ministerial correspondence, Parliamentary Briefs, and Media releases.</w:t>
      </w:r>
    </w:p>
    <w:p w14:paraId="68C566E7" w14:textId="033F2ABE" w:rsidR="00350C17" w:rsidRPr="000D7CC2" w:rsidRDefault="00350C17" w:rsidP="00767218">
      <w:pPr>
        <w:pStyle w:val="BodyTextIndent2"/>
        <w:numPr>
          <w:ilvl w:val="0"/>
          <w:numId w:val="18"/>
        </w:numPr>
        <w:tabs>
          <w:tab w:val="left" w:pos="2977"/>
          <w:tab w:val="left" w:pos="3686"/>
          <w:tab w:val="left" w:pos="5103"/>
          <w:tab w:val="left" w:pos="5812"/>
          <w:tab w:val="left" w:pos="7088"/>
        </w:tabs>
        <w:spacing w:line="240" w:lineRule="auto"/>
        <w:ind w:left="357" w:hanging="357"/>
        <w:jc w:val="both"/>
        <w:rPr>
          <w:rFonts w:ascii="Arial" w:hAnsi="Arial" w:cs="Arial"/>
          <w:sz w:val="22"/>
          <w:szCs w:val="22"/>
        </w:rPr>
      </w:pPr>
      <w:r w:rsidRPr="000D7CC2">
        <w:rPr>
          <w:rFonts w:ascii="Arial" w:hAnsi="Arial" w:cs="Arial"/>
          <w:sz w:val="22"/>
          <w:szCs w:val="22"/>
        </w:rPr>
        <w:t xml:space="preserve">On behalf of </w:t>
      </w:r>
      <w:r w:rsidR="000138A3" w:rsidRPr="000D7CC2">
        <w:rPr>
          <w:rFonts w:ascii="Arial" w:hAnsi="Arial" w:cs="Arial"/>
          <w:sz w:val="22"/>
          <w:szCs w:val="22"/>
        </w:rPr>
        <w:t xml:space="preserve">the </w:t>
      </w:r>
      <w:r w:rsidRPr="000D7CC2">
        <w:rPr>
          <w:rFonts w:ascii="Arial" w:hAnsi="Arial" w:cs="Arial"/>
          <w:sz w:val="22"/>
          <w:szCs w:val="22"/>
        </w:rPr>
        <w:t>EPA lead or participate, as required, on committees and working groups associated with the assessment and/or approval of developments within the State.</w:t>
      </w:r>
    </w:p>
    <w:p w14:paraId="7809ACA4" w14:textId="2958744A" w:rsidR="00350C17" w:rsidRPr="000D7CC2" w:rsidRDefault="00350C17" w:rsidP="00767218">
      <w:pPr>
        <w:numPr>
          <w:ilvl w:val="0"/>
          <w:numId w:val="18"/>
        </w:numPr>
        <w:tabs>
          <w:tab w:val="clear" w:pos="2835"/>
          <w:tab w:val="left" w:pos="2977"/>
          <w:tab w:val="left" w:pos="3686"/>
          <w:tab w:val="left" w:pos="5103"/>
          <w:tab w:val="left" w:pos="5812"/>
          <w:tab w:val="left" w:pos="7088"/>
        </w:tabs>
        <w:spacing w:line="240" w:lineRule="auto"/>
        <w:jc w:val="both"/>
        <w:rPr>
          <w:rFonts w:ascii="Arial" w:hAnsi="Arial" w:cs="Arial"/>
          <w:sz w:val="22"/>
        </w:rPr>
      </w:pPr>
      <w:r w:rsidRPr="000D7CC2">
        <w:rPr>
          <w:rFonts w:ascii="Arial" w:hAnsi="Arial" w:cs="Arial"/>
          <w:sz w:val="22"/>
        </w:rPr>
        <w:lastRenderedPageBreak/>
        <w:t xml:space="preserve">Represent </w:t>
      </w:r>
      <w:r w:rsidR="000138A3" w:rsidRPr="000D7CC2">
        <w:rPr>
          <w:rFonts w:ascii="Arial" w:hAnsi="Arial" w:cs="Arial"/>
          <w:sz w:val="22"/>
        </w:rPr>
        <w:t xml:space="preserve">the </w:t>
      </w:r>
      <w:r w:rsidRPr="000D7CC2">
        <w:rPr>
          <w:rFonts w:ascii="Arial" w:hAnsi="Arial" w:cs="Arial"/>
          <w:sz w:val="22"/>
        </w:rPr>
        <w:t xml:space="preserve">EPA with interest groups and stakeholders, other agencies and community groups, and as required before the </w:t>
      </w:r>
      <w:r w:rsidR="000138A3" w:rsidRPr="000D7CC2">
        <w:rPr>
          <w:rFonts w:ascii="Arial" w:hAnsi="Arial" w:cs="Arial"/>
          <w:sz w:val="22"/>
        </w:rPr>
        <w:t>Tasmanian Civil and Administrative</w:t>
      </w:r>
      <w:r w:rsidRPr="000D7CC2">
        <w:rPr>
          <w:rFonts w:ascii="Arial" w:hAnsi="Arial" w:cs="Arial"/>
          <w:sz w:val="22"/>
        </w:rPr>
        <w:t xml:space="preserve"> Tribunal.</w:t>
      </w:r>
    </w:p>
    <w:p w14:paraId="0399DECE" w14:textId="77777777" w:rsidR="00767218" w:rsidRPr="000D7CC2" w:rsidRDefault="00262D9D" w:rsidP="00767218">
      <w:pPr>
        <w:pStyle w:val="ListParagraph"/>
        <w:numPr>
          <w:ilvl w:val="0"/>
          <w:numId w:val="18"/>
        </w:numPr>
        <w:jc w:val="both"/>
        <w:rPr>
          <w:rFonts w:ascii="Arial" w:hAnsi="Arial" w:cs="Arial"/>
          <w:bCs/>
          <w:color w:val="000000"/>
          <w:sz w:val="22"/>
        </w:rPr>
      </w:pPr>
      <w:r w:rsidRPr="000D7CC2">
        <w:rPr>
          <w:rFonts w:ascii="Arial" w:hAnsi="Arial" w:cs="Arial"/>
          <w:bCs/>
          <w:color w:val="000000"/>
          <w:sz w:val="22"/>
        </w:rPr>
        <w:t>Undertake emergency management activities including training and, commensurate with that training and relevant experience, participate in responses to incidents, particularly for matters for which the EPA is the lead agency or otherwise responsible for contributing relevant staff resources.</w:t>
      </w:r>
    </w:p>
    <w:p w14:paraId="778554BE" w14:textId="77777777" w:rsidR="00767218" w:rsidRPr="000D7CC2" w:rsidRDefault="00767218" w:rsidP="00767218">
      <w:pPr>
        <w:pStyle w:val="ListParagraph"/>
        <w:ind w:left="360"/>
        <w:rPr>
          <w:rFonts w:ascii="Arial" w:hAnsi="Arial" w:cs="Arial"/>
          <w:bCs/>
          <w:color w:val="000000"/>
          <w:sz w:val="22"/>
        </w:rPr>
      </w:pPr>
    </w:p>
    <w:p w14:paraId="0B49EF9D" w14:textId="20F775F5" w:rsidR="00DE33D3" w:rsidRPr="000D7CC2" w:rsidRDefault="00CD42F8" w:rsidP="00350C17">
      <w:pPr>
        <w:pStyle w:val="Heading2"/>
        <w:rPr>
          <w:rFonts w:ascii="Arial" w:hAnsi="Arial"/>
          <w:sz w:val="22"/>
          <w:szCs w:val="22"/>
        </w:rPr>
      </w:pPr>
      <w:r w:rsidRPr="000D7CC2">
        <w:rPr>
          <w:rFonts w:ascii="Arial" w:hAnsi="Arial"/>
          <w:sz w:val="22"/>
          <w:szCs w:val="22"/>
        </w:rPr>
        <w:t>Responsibility, Dec</w:t>
      </w:r>
      <w:r w:rsidR="002533F2" w:rsidRPr="000D7CC2">
        <w:rPr>
          <w:rFonts w:ascii="Arial" w:hAnsi="Arial"/>
          <w:sz w:val="22"/>
          <w:szCs w:val="22"/>
        </w:rPr>
        <w:t>ision</w:t>
      </w:r>
      <w:r w:rsidR="00C03B9A" w:rsidRPr="000D7CC2">
        <w:rPr>
          <w:rFonts w:ascii="Arial" w:hAnsi="Arial"/>
          <w:sz w:val="22"/>
          <w:szCs w:val="22"/>
        </w:rPr>
        <w:t xml:space="preserve"> </w:t>
      </w:r>
      <w:r w:rsidR="002533F2" w:rsidRPr="000D7CC2">
        <w:rPr>
          <w:rFonts w:ascii="Arial" w:hAnsi="Arial"/>
          <w:sz w:val="22"/>
          <w:szCs w:val="22"/>
        </w:rPr>
        <w:t>Making and Directio</w:t>
      </w:r>
      <w:r w:rsidR="00C03B9A" w:rsidRPr="000D7CC2">
        <w:rPr>
          <w:rFonts w:ascii="Arial" w:hAnsi="Arial"/>
          <w:sz w:val="22"/>
          <w:szCs w:val="22"/>
        </w:rPr>
        <w:t>n</w:t>
      </w:r>
      <w:bookmarkStart w:id="0" w:name="_Hlk73705520"/>
    </w:p>
    <w:p w14:paraId="2E7A0AAA" w14:textId="77777777" w:rsidR="00DE33D3" w:rsidRPr="000D7CC2" w:rsidRDefault="00DE33D3" w:rsidP="00DE33D3">
      <w:pPr>
        <w:spacing w:before="60" w:line="240" w:lineRule="auto"/>
        <w:jc w:val="both"/>
        <w:rPr>
          <w:rFonts w:ascii="Arial" w:hAnsi="Arial" w:cs="Arial"/>
          <w:sz w:val="22"/>
        </w:rPr>
      </w:pPr>
      <w:r w:rsidRPr="000D7CC2">
        <w:rPr>
          <w:rFonts w:ascii="Arial" w:hAnsi="Arial" w:cs="Arial"/>
          <w:sz w:val="22"/>
        </w:rPr>
        <w:t>The occupant of the position is responsible for:</w:t>
      </w:r>
    </w:p>
    <w:p w14:paraId="1AF7F12E" w14:textId="77777777" w:rsidR="00DE33D3" w:rsidRPr="000D7CC2" w:rsidRDefault="00DE33D3" w:rsidP="00DE33D3">
      <w:pPr>
        <w:pStyle w:val="ListParagraph"/>
        <w:numPr>
          <w:ilvl w:val="0"/>
          <w:numId w:val="2"/>
        </w:numPr>
        <w:spacing w:line="240" w:lineRule="auto"/>
        <w:ind w:left="357" w:hanging="357"/>
        <w:contextualSpacing w:val="0"/>
        <w:jc w:val="both"/>
        <w:rPr>
          <w:rFonts w:ascii="Arial" w:hAnsi="Arial" w:cs="Arial"/>
          <w:bCs/>
          <w:color w:val="000000"/>
          <w:sz w:val="22"/>
        </w:rPr>
      </w:pPr>
      <w:r w:rsidRPr="000D7CC2">
        <w:rPr>
          <w:rFonts w:ascii="Arial" w:hAnsi="Arial" w:cs="Arial"/>
          <w:bCs/>
          <w:color w:val="000000"/>
          <w:sz w:val="22"/>
        </w:rPr>
        <w:t xml:space="preserve">implementing policies, regulations and plans to provide efficient and effective program or service delivery </w:t>
      </w:r>
      <w:proofErr w:type="gramStart"/>
      <w:r w:rsidRPr="000D7CC2">
        <w:rPr>
          <w:rFonts w:ascii="Arial" w:hAnsi="Arial" w:cs="Arial"/>
          <w:bCs/>
          <w:color w:val="000000"/>
          <w:sz w:val="22"/>
        </w:rPr>
        <w:t>outcomes;</w:t>
      </w:r>
      <w:proofErr w:type="gramEnd"/>
    </w:p>
    <w:p w14:paraId="34EC27E3" w14:textId="77777777" w:rsidR="00DE33D3" w:rsidRPr="000D7CC2" w:rsidRDefault="00DE33D3" w:rsidP="00DE33D3">
      <w:pPr>
        <w:pStyle w:val="ListParagraph"/>
        <w:numPr>
          <w:ilvl w:val="0"/>
          <w:numId w:val="2"/>
        </w:numPr>
        <w:spacing w:line="240" w:lineRule="auto"/>
        <w:ind w:left="357" w:hanging="357"/>
        <w:contextualSpacing w:val="0"/>
        <w:jc w:val="both"/>
        <w:rPr>
          <w:rFonts w:ascii="Arial" w:hAnsi="Arial" w:cs="Arial"/>
          <w:bCs/>
          <w:color w:val="000000"/>
          <w:sz w:val="22"/>
        </w:rPr>
      </w:pPr>
      <w:r w:rsidRPr="000D7CC2">
        <w:rPr>
          <w:rFonts w:ascii="Arial" w:hAnsi="Arial" w:cs="Arial"/>
          <w:bCs/>
          <w:color w:val="000000"/>
          <w:sz w:val="22"/>
        </w:rPr>
        <w:t xml:space="preserve">management and/or quality control of outcomes, processes, systems, resources, assets and infrastructure.  This includes managing the performance of subordinate </w:t>
      </w:r>
      <w:proofErr w:type="gramStart"/>
      <w:r w:rsidRPr="000D7CC2">
        <w:rPr>
          <w:rFonts w:ascii="Arial" w:hAnsi="Arial" w:cs="Arial"/>
          <w:bCs/>
          <w:color w:val="000000"/>
          <w:sz w:val="22"/>
        </w:rPr>
        <w:t>staff;</w:t>
      </w:r>
      <w:proofErr w:type="gramEnd"/>
    </w:p>
    <w:p w14:paraId="62C2EF74" w14:textId="77777777" w:rsidR="00DE33D3" w:rsidRPr="000D7CC2" w:rsidRDefault="00DE33D3" w:rsidP="00DE33D3">
      <w:pPr>
        <w:pStyle w:val="ListParagraph"/>
        <w:numPr>
          <w:ilvl w:val="0"/>
          <w:numId w:val="2"/>
        </w:numPr>
        <w:spacing w:line="240" w:lineRule="auto"/>
        <w:ind w:left="357" w:hanging="357"/>
        <w:contextualSpacing w:val="0"/>
        <w:jc w:val="both"/>
        <w:rPr>
          <w:rFonts w:ascii="Arial" w:hAnsi="Arial" w:cs="Arial"/>
          <w:bCs/>
          <w:color w:val="000000"/>
          <w:sz w:val="22"/>
        </w:rPr>
      </w:pPr>
      <w:r w:rsidRPr="000D7CC2">
        <w:rPr>
          <w:rFonts w:ascii="Arial" w:hAnsi="Arial" w:cs="Arial"/>
          <w:bCs/>
          <w:color w:val="000000"/>
          <w:sz w:val="22"/>
        </w:rPr>
        <w:t>providing advice on the application of policy to systems and processes in meeting specified program objectives; and</w:t>
      </w:r>
    </w:p>
    <w:p w14:paraId="6B69139F" w14:textId="4171FAF2" w:rsidR="00DE33D3" w:rsidRPr="000D7CC2" w:rsidRDefault="00DE33D3" w:rsidP="00DE33D3">
      <w:pPr>
        <w:pStyle w:val="ListParagraph"/>
        <w:numPr>
          <w:ilvl w:val="0"/>
          <w:numId w:val="2"/>
        </w:numPr>
        <w:spacing w:line="240" w:lineRule="auto"/>
        <w:ind w:left="357" w:hanging="357"/>
        <w:contextualSpacing w:val="0"/>
        <w:jc w:val="both"/>
        <w:rPr>
          <w:rFonts w:ascii="Arial" w:hAnsi="Arial" w:cs="Arial"/>
          <w:bCs/>
          <w:color w:val="000000"/>
          <w:sz w:val="22"/>
        </w:rPr>
      </w:pPr>
      <w:r w:rsidRPr="000D7CC2">
        <w:rPr>
          <w:rFonts w:ascii="Arial" w:hAnsi="Arial" w:cs="Arial"/>
          <w:bCs/>
          <w:color w:val="000000"/>
          <w:sz w:val="22"/>
        </w:rPr>
        <w:t xml:space="preserve">a safe working environment by complying with relevant Work Health and Safety (WHS) legislation, codes of practice and policies, procedures and guidelines issued under the </w:t>
      </w:r>
      <w:r w:rsidR="000138A3" w:rsidRPr="000D7CC2">
        <w:rPr>
          <w:rFonts w:ascii="Arial" w:hAnsi="Arial" w:cs="Arial"/>
          <w:bCs/>
          <w:color w:val="000000"/>
          <w:sz w:val="22"/>
        </w:rPr>
        <w:t xml:space="preserve">EPA’s </w:t>
      </w:r>
      <w:r w:rsidRPr="000D7CC2">
        <w:rPr>
          <w:rFonts w:ascii="Arial" w:hAnsi="Arial" w:cs="Arial"/>
          <w:bCs/>
          <w:color w:val="000000"/>
          <w:sz w:val="22"/>
        </w:rPr>
        <w:t xml:space="preserve">WHS Management System. </w:t>
      </w:r>
    </w:p>
    <w:p w14:paraId="3922BCD7" w14:textId="77777777" w:rsidR="00DE33D3" w:rsidRPr="000D7CC2" w:rsidRDefault="00DE33D3" w:rsidP="00DE33D3">
      <w:pPr>
        <w:widowControl w:val="0"/>
        <w:spacing w:before="240" w:after="0" w:line="240" w:lineRule="auto"/>
        <w:jc w:val="both"/>
        <w:rPr>
          <w:rFonts w:ascii="Arial" w:hAnsi="Arial" w:cs="Arial"/>
          <w:color w:val="000000"/>
          <w:sz w:val="22"/>
        </w:rPr>
      </w:pPr>
      <w:r w:rsidRPr="000D7CC2">
        <w:rPr>
          <w:rFonts w:ascii="Arial" w:hAnsi="Arial" w:cs="Arial"/>
          <w:color w:val="000000"/>
          <w:sz w:val="22"/>
        </w:rPr>
        <w:t>The decision making and direction in relation to the role are that:</w:t>
      </w:r>
    </w:p>
    <w:p w14:paraId="04B3442C" w14:textId="77777777" w:rsidR="00DE33D3" w:rsidRPr="000D7CC2" w:rsidRDefault="00DE33D3" w:rsidP="00DE33D3">
      <w:pPr>
        <w:pStyle w:val="ListParagraph"/>
        <w:widowControl w:val="0"/>
        <w:numPr>
          <w:ilvl w:val="0"/>
          <w:numId w:val="6"/>
        </w:numPr>
        <w:spacing w:line="240" w:lineRule="auto"/>
        <w:ind w:left="357" w:hanging="357"/>
        <w:contextualSpacing w:val="0"/>
        <w:jc w:val="both"/>
        <w:rPr>
          <w:rFonts w:ascii="Arial" w:hAnsi="Arial" w:cs="Arial"/>
          <w:color w:val="000000"/>
          <w:sz w:val="22"/>
        </w:rPr>
      </w:pPr>
      <w:r w:rsidRPr="000D7CC2">
        <w:rPr>
          <w:rFonts w:ascii="Arial" w:hAnsi="Arial" w:cs="Arial"/>
          <w:color w:val="000000"/>
          <w:sz w:val="22"/>
        </w:rPr>
        <w:t xml:space="preserve">guidance and instruction may on occasion be received on the implementation of modifications consistent with policy, regulatory and/or technological requirements and </w:t>
      </w:r>
      <w:proofErr w:type="gramStart"/>
      <w:r w:rsidRPr="000D7CC2">
        <w:rPr>
          <w:rFonts w:ascii="Arial" w:hAnsi="Arial" w:cs="Arial"/>
          <w:color w:val="000000"/>
          <w:sz w:val="22"/>
        </w:rPr>
        <w:t>developments;</w:t>
      </w:r>
      <w:proofErr w:type="gramEnd"/>
    </w:p>
    <w:p w14:paraId="6C4B0B12" w14:textId="77777777" w:rsidR="00DE33D3" w:rsidRPr="000D7CC2" w:rsidRDefault="00DE33D3" w:rsidP="00DE33D3">
      <w:pPr>
        <w:pStyle w:val="ListParagraph"/>
        <w:widowControl w:val="0"/>
        <w:numPr>
          <w:ilvl w:val="0"/>
          <w:numId w:val="6"/>
        </w:numPr>
        <w:spacing w:line="240" w:lineRule="auto"/>
        <w:ind w:left="357" w:hanging="357"/>
        <w:contextualSpacing w:val="0"/>
        <w:jc w:val="both"/>
        <w:rPr>
          <w:rFonts w:ascii="Arial" w:hAnsi="Arial" w:cs="Arial"/>
          <w:color w:val="000000"/>
          <w:sz w:val="22"/>
        </w:rPr>
      </w:pPr>
      <w:r w:rsidRPr="000D7CC2">
        <w:rPr>
          <w:rFonts w:ascii="Arial" w:hAnsi="Arial" w:cs="Arial"/>
          <w:color w:val="000000"/>
          <w:sz w:val="22"/>
        </w:rPr>
        <w:t>the occupant operates with considerable independence in determining priorities, procedures and approach in implementing policies, plans, systems and procedures in a complex specialised environment; and</w:t>
      </w:r>
    </w:p>
    <w:p w14:paraId="15F4AF7F" w14:textId="3B1D2091" w:rsidR="00DE33D3" w:rsidRPr="000D7CC2" w:rsidRDefault="00DE33D3" w:rsidP="00DE33D3">
      <w:pPr>
        <w:pStyle w:val="ListParagraph"/>
        <w:widowControl w:val="0"/>
        <w:numPr>
          <w:ilvl w:val="0"/>
          <w:numId w:val="6"/>
        </w:numPr>
        <w:spacing w:after="240" w:line="240" w:lineRule="auto"/>
        <w:ind w:left="357" w:hanging="357"/>
        <w:contextualSpacing w:val="0"/>
        <w:jc w:val="both"/>
        <w:rPr>
          <w:rFonts w:ascii="Arial" w:hAnsi="Arial" w:cs="Arial"/>
          <w:color w:val="000000"/>
          <w:sz w:val="22"/>
        </w:rPr>
      </w:pPr>
      <w:r w:rsidRPr="000D7CC2">
        <w:rPr>
          <w:rFonts w:ascii="Arial" w:hAnsi="Arial" w:cs="Arial"/>
          <w:color w:val="000000"/>
          <w:sz w:val="22"/>
        </w:rPr>
        <w:t>work of a highly technically complex nature or with a varied range of activities may receive instruction and/or provide innovative solutions to meet program or service delivery outcomes.</w:t>
      </w:r>
    </w:p>
    <w:p w14:paraId="05A9DE3A" w14:textId="77777777" w:rsidR="00767218" w:rsidRPr="000D7CC2" w:rsidRDefault="00767218" w:rsidP="004F01AD">
      <w:pPr>
        <w:pStyle w:val="Heading2"/>
        <w:rPr>
          <w:rFonts w:ascii="Arial" w:hAnsi="Arial"/>
          <w:sz w:val="22"/>
          <w:szCs w:val="22"/>
        </w:rPr>
      </w:pPr>
    </w:p>
    <w:p w14:paraId="1706D834" w14:textId="64D2CA5A" w:rsidR="00CD42F8" w:rsidRPr="000D7CC2" w:rsidRDefault="00CD42F8" w:rsidP="004F01AD">
      <w:pPr>
        <w:pStyle w:val="Heading2"/>
        <w:rPr>
          <w:rFonts w:ascii="Arial" w:hAnsi="Arial"/>
          <w:sz w:val="22"/>
          <w:szCs w:val="22"/>
        </w:rPr>
      </w:pPr>
      <w:r w:rsidRPr="000D7CC2">
        <w:rPr>
          <w:rFonts w:ascii="Arial" w:hAnsi="Arial"/>
          <w:sz w:val="22"/>
          <w:szCs w:val="22"/>
        </w:rPr>
        <w:t>Knowledge, Skills and Experience (Selection Criteria)</w:t>
      </w:r>
    </w:p>
    <w:p w14:paraId="4A02D37D" w14:textId="77777777" w:rsidR="00350C17" w:rsidRPr="000D7CC2" w:rsidRDefault="00350C17" w:rsidP="00264A92">
      <w:pPr>
        <w:pStyle w:val="BodyText"/>
        <w:numPr>
          <w:ilvl w:val="0"/>
          <w:numId w:val="22"/>
        </w:numPr>
        <w:tabs>
          <w:tab w:val="clear" w:pos="2835"/>
        </w:tabs>
        <w:spacing w:line="240" w:lineRule="auto"/>
        <w:ind w:left="426"/>
        <w:jc w:val="both"/>
        <w:rPr>
          <w:rFonts w:ascii="Arial" w:hAnsi="Arial" w:cs="Arial"/>
          <w:sz w:val="22"/>
        </w:rPr>
      </w:pPr>
      <w:bookmarkStart w:id="1" w:name="_Hlk87197350"/>
      <w:bookmarkEnd w:id="0"/>
      <w:r w:rsidRPr="000D7CC2">
        <w:rPr>
          <w:rFonts w:ascii="Arial" w:hAnsi="Arial" w:cs="Arial"/>
          <w:sz w:val="22"/>
        </w:rPr>
        <w:t>Demonstrated scientific and technical knowledge and experience in the best practice environmental management field with an emphasis on impact assessment.  Contemporary understanding of and experience with, or the ability to acquire, the implementation of environmental management systems including the Tasmanian Environmental Management and Pollution Control System (EMPCS) and the Resource Management and Planning System (RMPS).</w:t>
      </w:r>
    </w:p>
    <w:p w14:paraId="69782BEA" w14:textId="77777777" w:rsidR="00350C17" w:rsidRPr="000D7CC2" w:rsidRDefault="00350C17" w:rsidP="00264A92">
      <w:pPr>
        <w:numPr>
          <w:ilvl w:val="0"/>
          <w:numId w:val="22"/>
        </w:numPr>
        <w:tabs>
          <w:tab w:val="clear" w:pos="2835"/>
        </w:tabs>
        <w:spacing w:line="240" w:lineRule="auto"/>
        <w:ind w:left="426"/>
        <w:jc w:val="both"/>
        <w:rPr>
          <w:rFonts w:ascii="Arial" w:hAnsi="Arial" w:cs="Arial"/>
          <w:sz w:val="22"/>
        </w:rPr>
      </w:pPr>
      <w:r w:rsidRPr="000D7CC2">
        <w:rPr>
          <w:rFonts w:ascii="Arial" w:hAnsi="Arial" w:cs="Arial"/>
          <w:sz w:val="22"/>
        </w:rPr>
        <w:t>Significant knowledge of environmental management and/or resource management legislation and policies or the proven ability to acquire such knowledge. Practical experience in policy review, development and implementation.</w:t>
      </w:r>
    </w:p>
    <w:p w14:paraId="0130A2B5" w14:textId="0047EB52" w:rsidR="00264A92" w:rsidRPr="000D7CC2" w:rsidRDefault="00350C17" w:rsidP="00264A92">
      <w:pPr>
        <w:pStyle w:val="ListParagraph"/>
        <w:numPr>
          <w:ilvl w:val="0"/>
          <w:numId w:val="22"/>
        </w:numPr>
        <w:tabs>
          <w:tab w:val="clear" w:pos="2835"/>
          <w:tab w:val="left" w:pos="450"/>
        </w:tabs>
        <w:spacing w:line="240" w:lineRule="auto"/>
        <w:ind w:left="426"/>
        <w:jc w:val="both"/>
        <w:rPr>
          <w:rFonts w:ascii="Arial" w:hAnsi="Arial" w:cs="Arial"/>
          <w:sz w:val="22"/>
        </w:rPr>
      </w:pPr>
      <w:r w:rsidRPr="000D7CC2">
        <w:rPr>
          <w:rFonts w:ascii="Arial" w:hAnsi="Arial" w:cs="Arial"/>
          <w:sz w:val="22"/>
        </w:rPr>
        <w:t>High level communication and interpersonal skills including consultation, negotiation, liaison and conflict resolution skills and the ability to effectively represent the Agency and clearly, concisely and accurately convey complex technical information in a manner understandable to non-specialists.  High level written communication skills.</w:t>
      </w:r>
    </w:p>
    <w:p w14:paraId="3580EEF6" w14:textId="77777777" w:rsidR="00350C17" w:rsidRPr="000D7CC2" w:rsidRDefault="00350C17" w:rsidP="00264A92">
      <w:pPr>
        <w:numPr>
          <w:ilvl w:val="0"/>
          <w:numId w:val="22"/>
        </w:numPr>
        <w:tabs>
          <w:tab w:val="clear" w:pos="2835"/>
        </w:tabs>
        <w:spacing w:line="240" w:lineRule="auto"/>
        <w:ind w:left="426"/>
        <w:jc w:val="both"/>
        <w:rPr>
          <w:rFonts w:ascii="Arial" w:hAnsi="Arial" w:cs="Arial"/>
          <w:sz w:val="22"/>
        </w:rPr>
      </w:pPr>
      <w:r w:rsidRPr="000D7CC2">
        <w:rPr>
          <w:rFonts w:ascii="Arial" w:hAnsi="Arial" w:cs="Arial"/>
          <w:sz w:val="22"/>
        </w:rPr>
        <w:t>Highly developed conceptual and reasoning skills and ability to research, investigate, analyse, evaluate and integrate relevant solutions from diverse disciplines or fields into the area of activity. Initiative, flexibility and creativity in developing options and recommendations to resolve problems and improve service delivery.</w:t>
      </w:r>
    </w:p>
    <w:p w14:paraId="2E5C1CA6" w14:textId="77777777" w:rsidR="00350C17" w:rsidRPr="000D7CC2" w:rsidRDefault="00350C17" w:rsidP="00264A92">
      <w:pPr>
        <w:pStyle w:val="ListParagraph"/>
        <w:numPr>
          <w:ilvl w:val="0"/>
          <w:numId w:val="22"/>
        </w:numPr>
        <w:spacing w:after="240" w:line="240" w:lineRule="auto"/>
        <w:ind w:left="426"/>
        <w:contextualSpacing w:val="0"/>
        <w:jc w:val="both"/>
        <w:rPr>
          <w:rFonts w:ascii="Arial" w:hAnsi="Arial" w:cs="Arial"/>
          <w:sz w:val="22"/>
        </w:rPr>
      </w:pPr>
      <w:r w:rsidRPr="000D7CC2">
        <w:rPr>
          <w:rFonts w:ascii="Arial" w:hAnsi="Arial" w:cs="Arial"/>
          <w:sz w:val="22"/>
        </w:rPr>
        <w:lastRenderedPageBreak/>
        <w:t>High level organisational skills which enable the coordination, facilitation and conduct of a variety of activities, and the planning and completion of work activities within tight time frames.</w:t>
      </w:r>
    </w:p>
    <w:p w14:paraId="4EA3EEE5" w14:textId="77777777" w:rsidR="00767218" w:rsidRPr="000D7CC2" w:rsidRDefault="00767218" w:rsidP="00350C17">
      <w:pPr>
        <w:tabs>
          <w:tab w:val="clear" w:pos="2835"/>
        </w:tabs>
        <w:spacing w:before="0" w:after="200"/>
        <w:rPr>
          <w:rFonts w:ascii="Arial" w:hAnsi="Arial" w:cs="Arial"/>
          <w:b/>
          <w:sz w:val="22"/>
        </w:rPr>
      </w:pPr>
    </w:p>
    <w:p w14:paraId="210562C2" w14:textId="621B5BF7" w:rsidR="00DE33D3" w:rsidRPr="000D7CC2" w:rsidRDefault="00DE33D3" w:rsidP="00350C17">
      <w:pPr>
        <w:tabs>
          <w:tab w:val="clear" w:pos="2835"/>
        </w:tabs>
        <w:spacing w:before="0" w:after="200"/>
        <w:rPr>
          <w:rFonts w:ascii="Arial" w:hAnsi="Arial" w:cs="Arial"/>
          <w:b/>
          <w:sz w:val="22"/>
        </w:rPr>
      </w:pPr>
      <w:r w:rsidRPr="000D7CC2">
        <w:rPr>
          <w:rFonts w:ascii="Arial" w:hAnsi="Arial" w:cs="Arial"/>
          <w:b/>
          <w:sz w:val="22"/>
        </w:rPr>
        <w:t>Position Requirements</w:t>
      </w:r>
    </w:p>
    <w:p w14:paraId="625C4382" w14:textId="77777777" w:rsidR="00DE33D3" w:rsidRPr="000D7CC2" w:rsidRDefault="00DE33D3" w:rsidP="00500D24">
      <w:pPr>
        <w:pStyle w:val="Headinglevel2"/>
        <w:spacing w:before="0" w:line="240" w:lineRule="auto"/>
        <w:jc w:val="both"/>
        <w:rPr>
          <w:rFonts w:cs="Arial"/>
          <w:color w:val="auto"/>
          <w:szCs w:val="22"/>
        </w:rPr>
      </w:pPr>
      <w:r w:rsidRPr="000D7CC2">
        <w:rPr>
          <w:rFonts w:cs="Arial"/>
          <w:color w:val="auto"/>
          <w:szCs w:val="22"/>
        </w:rPr>
        <w:t>Desirable Qualifications and Requirements</w:t>
      </w:r>
    </w:p>
    <w:p w14:paraId="09E6DC1D" w14:textId="77777777" w:rsidR="00350C17" w:rsidRPr="000D7CC2" w:rsidRDefault="00350C17" w:rsidP="00264A92">
      <w:pPr>
        <w:numPr>
          <w:ilvl w:val="0"/>
          <w:numId w:val="14"/>
        </w:numPr>
        <w:tabs>
          <w:tab w:val="clear" w:pos="2835"/>
        </w:tabs>
        <w:spacing w:line="240" w:lineRule="auto"/>
        <w:ind w:left="426"/>
        <w:jc w:val="both"/>
        <w:rPr>
          <w:rFonts w:ascii="Arial" w:hAnsi="Arial" w:cs="Arial"/>
          <w:sz w:val="22"/>
        </w:rPr>
      </w:pPr>
      <w:r w:rsidRPr="000D7CC2">
        <w:rPr>
          <w:rFonts w:ascii="Arial" w:hAnsi="Arial" w:cs="Arial"/>
          <w:sz w:val="22"/>
        </w:rPr>
        <w:t>A degree in Science, Engineering, Environmental Studies or related field, or an equivalent qualification from a recognised tertiary institution.</w:t>
      </w:r>
    </w:p>
    <w:p w14:paraId="7896F53C" w14:textId="77777777" w:rsidR="00350C17" w:rsidRPr="000D7CC2" w:rsidRDefault="00350C17" w:rsidP="00264A92">
      <w:pPr>
        <w:numPr>
          <w:ilvl w:val="0"/>
          <w:numId w:val="14"/>
        </w:numPr>
        <w:tabs>
          <w:tab w:val="clear" w:pos="2835"/>
        </w:tabs>
        <w:spacing w:line="240" w:lineRule="auto"/>
        <w:ind w:left="426"/>
        <w:jc w:val="both"/>
        <w:rPr>
          <w:rFonts w:ascii="Arial" w:hAnsi="Arial" w:cs="Arial"/>
          <w:sz w:val="22"/>
        </w:rPr>
      </w:pPr>
      <w:r w:rsidRPr="000D7CC2">
        <w:rPr>
          <w:rFonts w:ascii="Arial" w:hAnsi="Arial" w:cs="Arial"/>
          <w:sz w:val="22"/>
        </w:rPr>
        <w:t>Detailed understanding of environmental management as related to one or more of the following industry categories would be considered advantageous: mining, wood processing, extractive industries, heavy industry, food &amp; textiles processing, wastewater treatment, solid waste management, or renewable energy.</w:t>
      </w:r>
    </w:p>
    <w:p w14:paraId="524B018C" w14:textId="77777777" w:rsidR="00350C17" w:rsidRPr="000D7CC2" w:rsidRDefault="00350C17" w:rsidP="00264A92">
      <w:pPr>
        <w:numPr>
          <w:ilvl w:val="0"/>
          <w:numId w:val="14"/>
        </w:numPr>
        <w:tabs>
          <w:tab w:val="clear" w:pos="2835"/>
        </w:tabs>
        <w:spacing w:line="240" w:lineRule="auto"/>
        <w:ind w:left="426"/>
        <w:jc w:val="both"/>
        <w:rPr>
          <w:rFonts w:ascii="Arial" w:hAnsi="Arial" w:cs="Arial"/>
          <w:sz w:val="22"/>
        </w:rPr>
      </w:pPr>
      <w:r w:rsidRPr="000D7CC2">
        <w:rPr>
          <w:rFonts w:ascii="Arial" w:hAnsi="Arial" w:cs="Arial"/>
          <w:sz w:val="22"/>
        </w:rPr>
        <w:t>An understanding of relevant Commonwealth environmental legislation is desirable.</w:t>
      </w:r>
    </w:p>
    <w:p w14:paraId="71C14CC4" w14:textId="52FC2E77" w:rsidR="00264A92" w:rsidRPr="00725108" w:rsidRDefault="00350C17" w:rsidP="00500D24">
      <w:pPr>
        <w:numPr>
          <w:ilvl w:val="0"/>
          <w:numId w:val="14"/>
        </w:numPr>
        <w:tabs>
          <w:tab w:val="clear" w:pos="2835"/>
        </w:tabs>
        <w:spacing w:line="240" w:lineRule="auto"/>
        <w:ind w:left="426"/>
        <w:jc w:val="both"/>
        <w:rPr>
          <w:rFonts w:ascii="Arial" w:hAnsi="Arial" w:cs="Arial"/>
          <w:sz w:val="22"/>
        </w:rPr>
      </w:pPr>
      <w:r w:rsidRPr="000D7CC2">
        <w:rPr>
          <w:rFonts w:ascii="Arial" w:hAnsi="Arial" w:cs="Arial"/>
          <w:sz w:val="22"/>
        </w:rPr>
        <w:t>A current motor vehicle driver’s licence.</w:t>
      </w:r>
    </w:p>
    <w:p w14:paraId="7322CD77" w14:textId="2E5E4672" w:rsidR="006F0D93" w:rsidRPr="000D7CC2" w:rsidRDefault="006F0D93" w:rsidP="00500D24">
      <w:pPr>
        <w:pStyle w:val="Heading2"/>
        <w:rPr>
          <w:rFonts w:ascii="Arial" w:hAnsi="Arial"/>
          <w:sz w:val="22"/>
          <w:szCs w:val="22"/>
        </w:rPr>
      </w:pPr>
      <w:r w:rsidRPr="000D7CC2">
        <w:rPr>
          <w:rFonts w:ascii="Arial" w:hAnsi="Arial"/>
          <w:sz w:val="22"/>
          <w:szCs w:val="22"/>
        </w:rPr>
        <w:t>The EPA’s Role</w:t>
      </w:r>
    </w:p>
    <w:p w14:paraId="32470969" w14:textId="77777777" w:rsidR="00886E71" w:rsidRPr="000D7CC2" w:rsidRDefault="00886E71" w:rsidP="00886E71">
      <w:pPr>
        <w:spacing w:line="240" w:lineRule="auto"/>
        <w:jc w:val="both"/>
        <w:rPr>
          <w:rFonts w:ascii="Arial" w:hAnsi="Arial" w:cs="Arial"/>
          <w:sz w:val="22"/>
        </w:rPr>
      </w:pPr>
      <w:r w:rsidRPr="000D7CC2">
        <w:rPr>
          <w:rFonts w:ascii="Arial" w:hAnsi="Arial" w:cs="Arial"/>
          <w:sz w:val="22"/>
        </w:rPr>
        <w:t xml:space="preserve">The </w:t>
      </w:r>
      <w:r w:rsidRPr="000D7CC2">
        <w:rPr>
          <w:rFonts w:ascii="Arial" w:hAnsi="Arial" w:cs="Arial"/>
          <w:b/>
          <w:bCs/>
          <w:sz w:val="22"/>
        </w:rPr>
        <w:t>Environment Protection Authority</w:t>
      </w:r>
      <w:r w:rsidRPr="000D7CC2">
        <w:rPr>
          <w:rFonts w:ascii="Arial" w:hAnsi="Arial" w:cs="Arial"/>
          <w:b/>
          <w:sz w:val="22"/>
        </w:rPr>
        <w:t xml:space="preserve"> </w:t>
      </w:r>
      <w:r w:rsidRPr="000D7CC2">
        <w:rPr>
          <w:rFonts w:ascii="Arial" w:hAnsi="Arial" w:cs="Arial"/>
          <w:sz w:val="22"/>
        </w:rPr>
        <w:t>is Tasmania’s principal environmental regulator. The EPA administers the </w:t>
      </w:r>
      <w:r w:rsidRPr="000D7CC2">
        <w:rPr>
          <w:rFonts w:ascii="Arial" w:hAnsi="Arial" w:cs="Arial"/>
          <w:i/>
          <w:iCs/>
          <w:sz w:val="22"/>
        </w:rPr>
        <w:t>Environmental Management and Pollution Control Act 1994</w:t>
      </w:r>
      <w:r w:rsidRPr="000D7CC2">
        <w:rPr>
          <w:rFonts w:ascii="Arial" w:hAnsi="Arial" w:cs="Arial"/>
          <w:sz w:val="22"/>
        </w:rPr>
        <w:t> and is an integral part of Tasmania's Resource Management and Planning System.​</w:t>
      </w:r>
    </w:p>
    <w:p w14:paraId="6A40C82D" w14:textId="77777777" w:rsidR="00886E71" w:rsidRPr="000D7CC2" w:rsidRDefault="00886E71" w:rsidP="00886E71">
      <w:pPr>
        <w:spacing w:line="240" w:lineRule="auto"/>
        <w:jc w:val="both"/>
        <w:rPr>
          <w:rFonts w:ascii="Arial" w:eastAsia="Times New Roman" w:hAnsi="Arial" w:cs="Arial"/>
          <w:sz w:val="22"/>
          <w:lang w:eastAsia="en-AU"/>
        </w:rPr>
      </w:pPr>
      <w:r w:rsidRPr="000D7CC2">
        <w:rPr>
          <w:rFonts w:ascii="Arial" w:eastAsia="Times New Roman" w:hAnsi="Arial" w:cs="Arial"/>
          <w:sz w:val="22"/>
          <w:lang w:eastAsia="en-AU"/>
        </w:rPr>
        <w:t>The EPA’s purpose is to regulate developments and activities that may impact on environmental quality and to promote best practice, sustainable environmental management. Its goals are clean air, clean water, clean land, acceptable noise levels and sustainable use of resources.</w:t>
      </w:r>
    </w:p>
    <w:p w14:paraId="524C47AE" w14:textId="77777777" w:rsidR="00886E71" w:rsidRPr="000D7CC2" w:rsidRDefault="00886E71" w:rsidP="00886E71">
      <w:pPr>
        <w:spacing w:line="240" w:lineRule="auto"/>
        <w:jc w:val="both"/>
        <w:rPr>
          <w:rFonts w:ascii="Arial" w:eastAsia="Times New Roman" w:hAnsi="Arial" w:cs="Arial"/>
          <w:sz w:val="22"/>
          <w:lang w:eastAsia="en-AU"/>
        </w:rPr>
      </w:pPr>
      <w:r w:rsidRPr="000D7CC2">
        <w:rPr>
          <w:rFonts w:ascii="Arial" w:eastAsia="Times New Roman" w:hAnsi="Arial" w:cs="Arial"/>
          <w:sz w:val="22"/>
          <w:lang w:eastAsia="en-AU"/>
        </w:rPr>
        <w:t>The EPA comprises a Board and Director, supported by staff. Both the Board and the Director exercise powers at arm's length from State Government and have independent statutory powers under the Act.</w:t>
      </w:r>
    </w:p>
    <w:p w14:paraId="5366B62D" w14:textId="25A8C42A" w:rsidR="00886E71" w:rsidRPr="000D7CC2" w:rsidRDefault="00886E71" w:rsidP="00886E71">
      <w:pPr>
        <w:autoSpaceDE w:val="0"/>
        <w:autoSpaceDN w:val="0"/>
        <w:adjustRightInd w:val="0"/>
        <w:spacing w:after="240" w:line="240" w:lineRule="auto"/>
        <w:jc w:val="both"/>
        <w:rPr>
          <w:rFonts w:ascii="Arial" w:hAnsi="Arial" w:cs="Arial"/>
          <w:color w:val="000000"/>
          <w:sz w:val="22"/>
        </w:rPr>
      </w:pPr>
      <w:r w:rsidRPr="000D7CC2">
        <w:rPr>
          <w:rFonts w:ascii="Arial" w:hAnsi="Arial" w:cs="Arial"/>
          <w:color w:val="000000"/>
          <w:sz w:val="22"/>
        </w:rPr>
        <w:t>Under Tasmania’s emergency management arrangements, the EPA is the management authority (lead agency) for various aspects of emergencies including marine pollution spills.  Emergency prevention, preparedness and response activities are core business of this agency and potentially may involve all staff in some way.</w:t>
      </w:r>
    </w:p>
    <w:p w14:paraId="6D5A34F6" w14:textId="3F751DF6" w:rsidR="00886E71" w:rsidRPr="00725108" w:rsidRDefault="00886E71" w:rsidP="00725108">
      <w:pPr>
        <w:spacing w:line="240" w:lineRule="auto"/>
        <w:jc w:val="both"/>
        <w:rPr>
          <w:rFonts w:ascii="Arial" w:hAnsi="Arial" w:cs="Arial"/>
          <w:color w:val="000000"/>
          <w:sz w:val="22"/>
        </w:rPr>
      </w:pPr>
      <w:r w:rsidRPr="000D7CC2">
        <w:rPr>
          <w:rFonts w:ascii="Arial" w:hAnsi="Arial" w:cs="Arial"/>
          <w:color w:val="000000"/>
          <w:sz w:val="22"/>
        </w:rPr>
        <w:t xml:space="preserve">The EPA website at </w:t>
      </w:r>
      <w:hyperlink r:id="rId12" w:history="1">
        <w:r w:rsidRPr="000D7CC2">
          <w:rPr>
            <w:rStyle w:val="Hyperlink"/>
            <w:rFonts w:ascii="Arial" w:hAnsi="Arial" w:cs="Arial"/>
            <w:sz w:val="22"/>
          </w:rPr>
          <w:t>epa.tas.gov.au</w:t>
        </w:r>
      </w:hyperlink>
      <w:r w:rsidRPr="000D7CC2">
        <w:rPr>
          <w:rFonts w:ascii="Arial" w:hAnsi="Arial" w:cs="Arial"/>
          <w:color w:val="000000"/>
          <w:sz w:val="22"/>
        </w:rPr>
        <w:t xml:space="preserve"> provides more information.</w:t>
      </w:r>
    </w:p>
    <w:p w14:paraId="0F3631A1" w14:textId="1A75200D" w:rsidR="00886E71" w:rsidRPr="000D7CC2" w:rsidRDefault="00886E71" w:rsidP="00886E71">
      <w:pPr>
        <w:pStyle w:val="Heading2"/>
        <w:rPr>
          <w:rFonts w:ascii="Arial" w:hAnsi="Arial"/>
          <w:sz w:val="22"/>
          <w:szCs w:val="22"/>
        </w:rPr>
      </w:pPr>
      <w:r w:rsidRPr="000D7CC2">
        <w:rPr>
          <w:rFonts w:ascii="Arial" w:hAnsi="Arial"/>
          <w:sz w:val="22"/>
          <w:szCs w:val="22"/>
        </w:rPr>
        <w:t>Working Environment</w:t>
      </w:r>
    </w:p>
    <w:p w14:paraId="2D1AABE8" w14:textId="77777777" w:rsidR="00886E71" w:rsidRPr="000D7CC2" w:rsidRDefault="00886E71" w:rsidP="00886E71">
      <w:pPr>
        <w:pStyle w:val="Heading1"/>
        <w:spacing w:after="120" w:line="240" w:lineRule="auto"/>
        <w:jc w:val="both"/>
        <w:rPr>
          <w:rFonts w:ascii="Arial" w:hAnsi="Arial" w:cs="Arial"/>
          <w:sz w:val="22"/>
          <w:szCs w:val="22"/>
          <w:lang w:val="en-GB"/>
        </w:rPr>
      </w:pPr>
      <w:r w:rsidRPr="000D7CC2">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7341A285" w14:textId="77777777" w:rsidR="00886E71" w:rsidRPr="000D7CC2" w:rsidRDefault="00886E71" w:rsidP="00886E71">
      <w:pPr>
        <w:pStyle w:val="Heading1"/>
        <w:spacing w:line="240" w:lineRule="auto"/>
        <w:jc w:val="both"/>
        <w:rPr>
          <w:rFonts w:ascii="Arial" w:eastAsia="Times New Roman" w:hAnsi="Arial" w:cs="Arial"/>
          <w:sz w:val="22"/>
          <w:szCs w:val="22"/>
          <w:lang w:val="en-GB"/>
        </w:rPr>
      </w:pPr>
      <w:r w:rsidRPr="000D7CC2">
        <w:rPr>
          <w:rFonts w:ascii="Arial" w:eastAsia="Times New Roman" w:hAnsi="Arial" w:cs="Arial"/>
          <w:sz w:val="22"/>
          <w:szCs w:val="22"/>
        </w:rPr>
        <w:t>The Environment Protection Authority</w:t>
      </w:r>
      <w:r w:rsidRPr="000D7CC2">
        <w:rPr>
          <w:rFonts w:ascii="Arial" w:eastAsia="Calibri" w:hAnsi="Arial" w:cs="Arial"/>
          <w:color w:val="000000"/>
          <w:sz w:val="22"/>
          <w:szCs w:val="22"/>
        </w:rPr>
        <w:t xml:space="preserve"> </w:t>
      </w:r>
      <w:r w:rsidRPr="000D7CC2">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3804ADD8" w14:textId="77777777" w:rsidR="00886E71" w:rsidRPr="000D7CC2" w:rsidRDefault="00886E71" w:rsidP="00886E71">
      <w:pPr>
        <w:pStyle w:val="Heading1"/>
        <w:spacing w:before="120" w:after="120" w:line="240" w:lineRule="auto"/>
        <w:jc w:val="both"/>
        <w:rPr>
          <w:rFonts w:ascii="Arial" w:eastAsia="Calibri" w:hAnsi="Arial" w:cs="Arial"/>
          <w:color w:val="000000"/>
          <w:sz w:val="22"/>
          <w:szCs w:val="22"/>
        </w:rPr>
      </w:pPr>
      <w:r w:rsidRPr="000D7CC2">
        <w:rPr>
          <w:rFonts w:ascii="Arial" w:eastAsia="Calibri" w:hAnsi="Arial" w:cs="Arial"/>
          <w:color w:val="000000"/>
          <w:sz w:val="22"/>
          <w:szCs w:val="22"/>
        </w:rPr>
        <w:t>There is a strong emphasis on building leadership capacity throughout the EPA.</w:t>
      </w:r>
    </w:p>
    <w:p w14:paraId="268E161B" w14:textId="77777777" w:rsidR="00886E71" w:rsidRPr="000D7CC2" w:rsidRDefault="00886E71" w:rsidP="00886E71">
      <w:pPr>
        <w:pStyle w:val="Heading1"/>
        <w:spacing w:after="240" w:line="240" w:lineRule="auto"/>
        <w:jc w:val="both"/>
        <w:rPr>
          <w:rFonts w:ascii="Arial" w:hAnsi="Arial" w:cs="Arial"/>
          <w:sz w:val="22"/>
          <w:szCs w:val="22"/>
          <w:lang w:val="en-GB"/>
        </w:rPr>
      </w:pPr>
      <w:r w:rsidRPr="000D7CC2">
        <w:rPr>
          <w:rFonts w:ascii="Arial" w:hAnsi="Arial" w:cs="Arial"/>
          <w:sz w:val="22"/>
          <w:szCs w:val="22"/>
          <w:lang w:val="en-GB"/>
        </w:rPr>
        <w:t xml:space="preserve">The expected behaviours and performance of the EPA’s employees and managers are enshrined in the </w:t>
      </w:r>
      <w:r w:rsidRPr="000D7CC2">
        <w:rPr>
          <w:rFonts w:ascii="Arial" w:hAnsi="Arial" w:cs="Arial"/>
          <w:i/>
          <w:sz w:val="22"/>
          <w:szCs w:val="22"/>
          <w:lang w:val="en-GB"/>
        </w:rPr>
        <w:t>State Service Act 2000</w:t>
      </w:r>
      <w:r w:rsidRPr="000D7CC2">
        <w:rPr>
          <w:rFonts w:ascii="Arial" w:hAnsi="Arial" w:cs="Arial"/>
          <w:sz w:val="22"/>
          <w:szCs w:val="22"/>
          <w:lang w:val="en-GB"/>
        </w:rPr>
        <w:t xml:space="preserve"> through the State Service Principles and Code of Conduct. These can be located at </w:t>
      </w:r>
      <w:hyperlink r:id="rId13" w:history="1">
        <w:r w:rsidRPr="000D7CC2">
          <w:rPr>
            <w:rStyle w:val="Hyperlink"/>
            <w:rFonts w:ascii="Arial" w:hAnsi="Arial" w:cs="Arial"/>
            <w:sz w:val="22"/>
            <w:szCs w:val="22"/>
          </w:rPr>
          <w:t>www.dpac.tas.gov.au/divisions/ssmo</w:t>
        </w:r>
      </w:hyperlink>
      <w:r w:rsidRPr="000D7CC2">
        <w:rPr>
          <w:rFonts w:ascii="Arial" w:hAnsi="Arial" w:cs="Arial"/>
          <w:sz w:val="22"/>
          <w:szCs w:val="22"/>
        </w:rPr>
        <w:t>.</w:t>
      </w:r>
    </w:p>
    <w:p w14:paraId="33F2CD18" w14:textId="77777777" w:rsidR="00886E71" w:rsidRPr="000D7CC2" w:rsidRDefault="00886E71" w:rsidP="00886E71">
      <w:pPr>
        <w:spacing w:line="240" w:lineRule="auto"/>
        <w:rPr>
          <w:rFonts w:ascii="Arial" w:hAnsi="Arial" w:cs="Arial"/>
          <w:sz w:val="22"/>
          <w:lang w:val="en-GB"/>
        </w:rPr>
      </w:pPr>
    </w:p>
    <w:bookmarkEnd w:id="1"/>
    <w:p w14:paraId="11F8115B" w14:textId="77777777" w:rsidR="00886E71" w:rsidRPr="000D7CC2" w:rsidRDefault="00886E71" w:rsidP="00886E71">
      <w:pPr>
        <w:spacing w:line="240" w:lineRule="auto"/>
        <w:rPr>
          <w:rFonts w:ascii="Arial" w:hAnsi="Arial" w:cs="Arial"/>
          <w:color w:val="000000"/>
          <w:sz w:val="22"/>
        </w:rPr>
      </w:pPr>
    </w:p>
    <w:sectPr w:rsidR="00886E71" w:rsidRPr="000D7CC2" w:rsidSect="00A754D6">
      <w:footerReference w:type="defaul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8ECC" w14:textId="77777777" w:rsidR="00676928" w:rsidRDefault="00676928" w:rsidP="00BC49A5">
      <w:r>
        <w:separator/>
      </w:r>
    </w:p>
  </w:endnote>
  <w:endnote w:type="continuationSeparator" w:id="0">
    <w:p w14:paraId="2CB9C459" w14:textId="77777777" w:rsidR="00676928" w:rsidRDefault="00676928"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C473" w14:textId="02E39550" w:rsidR="007F73E6" w:rsidRPr="00803B41" w:rsidRDefault="00803B41" w:rsidP="00803B41">
    <w:pPr>
      <w:pStyle w:val="Footer"/>
      <w:pBdr>
        <w:top w:val="single" w:sz="4" w:space="1" w:color="007C92"/>
      </w:pBdr>
      <w:rPr>
        <w:sz w:val="20"/>
        <w:szCs w:val="18"/>
        <w:lang w:val="en-US"/>
      </w:rPr>
    </w:pPr>
    <w:r w:rsidRPr="007930E1">
      <w:rPr>
        <w:szCs w:val="24"/>
        <w:lang w:val="en-US"/>
      </w:rPr>
      <w:t>Environment Protection Authority</w:t>
    </w:r>
    <w:r w:rsidRPr="007930E1">
      <w:rPr>
        <w:szCs w:val="24"/>
        <w:lang w:val="en-US"/>
      </w:rPr>
      <w:tab/>
    </w:r>
    <w:r w:rsidRPr="00803B41">
      <w:rPr>
        <w:sz w:val="20"/>
        <w:szCs w:val="18"/>
        <w:lang w:val="en-US"/>
      </w:rPr>
      <w:tab/>
    </w:r>
    <w:r>
      <w:rPr>
        <w:sz w:val="20"/>
        <w:szCs w:val="18"/>
        <w:lang w:val="en-US"/>
      </w:rPr>
      <w:tab/>
    </w:r>
    <w:r w:rsidRPr="00803B41">
      <w:rPr>
        <w:sz w:val="20"/>
        <w:szCs w:val="18"/>
        <w:lang w:val="en-US"/>
      </w:rPr>
      <w:fldChar w:fldCharType="begin"/>
    </w:r>
    <w:r w:rsidRPr="00803B41">
      <w:rPr>
        <w:sz w:val="20"/>
        <w:szCs w:val="18"/>
        <w:lang w:val="en-US"/>
      </w:rPr>
      <w:instrText xml:space="preserve"> PAGE   \* MERGEFORMAT </w:instrText>
    </w:r>
    <w:r w:rsidRPr="00803B41">
      <w:rPr>
        <w:sz w:val="20"/>
        <w:szCs w:val="18"/>
        <w:lang w:val="en-US"/>
      </w:rPr>
      <w:fldChar w:fldCharType="separate"/>
    </w:r>
    <w:r>
      <w:rPr>
        <w:sz w:val="20"/>
        <w:szCs w:val="18"/>
        <w:lang w:val="en-US"/>
      </w:rPr>
      <w:t>1</w:t>
    </w:r>
    <w:r w:rsidRPr="00803B41">
      <w:rPr>
        <w:sz w:val="20"/>
        <w:szCs w:val="18"/>
        <w:lang w:val="en-US"/>
      </w:rPr>
      <w:fldChar w:fldCharType="end"/>
    </w:r>
    <w:r w:rsidRPr="00803B41">
      <w:rPr>
        <w:sz w:val="20"/>
        <w:szCs w:val="18"/>
        <w:lang w:val="en-US"/>
      </w:rPr>
      <w:t xml:space="preserve"> of </w:t>
    </w:r>
    <w:r w:rsidRPr="00803B41">
      <w:rPr>
        <w:sz w:val="20"/>
        <w:szCs w:val="18"/>
        <w:lang w:val="en-US"/>
      </w:rPr>
      <w:fldChar w:fldCharType="begin"/>
    </w:r>
    <w:r w:rsidRPr="00803B41">
      <w:rPr>
        <w:sz w:val="20"/>
        <w:szCs w:val="18"/>
        <w:lang w:val="en-US"/>
      </w:rPr>
      <w:instrText xml:space="preserve"> NUMPAGES   \* MERGEFORMAT </w:instrText>
    </w:r>
    <w:r w:rsidRPr="00803B41">
      <w:rPr>
        <w:sz w:val="20"/>
        <w:szCs w:val="18"/>
        <w:lang w:val="en-US"/>
      </w:rPr>
      <w:fldChar w:fldCharType="separate"/>
    </w:r>
    <w:r>
      <w:rPr>
        <w:sz w:val="20"/>
        <w:szCs w:val="18"/>
        <w:lang w:val="en-US"/>
      </w:rPr>
      <w:t>4</w:t>
    </w:r>
    <w:r w:rsidRPr="00803B41">
      <w:rPr>
        <w:sz w:val="20"/>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4528" w14:textId="77777777" w:rsidR="00E30A44" w:rsidRPr="00E30A44" w:rsidRDefault="00803B41" w:rsidP="003F642F">
    <w:pPr>
      <w:pStyle w:val="Footer"/>
      <w:pBdr>
        <w:top w:val="single" w:sz="4" w:space="1" w:color="007C92"/>
      </w:pBdr>
      <w:tabs>
        <w:tab w:val="clear" w:pos="9026"/>
        <w:tab w:val="right" w:pos="9638"/>
      </w:tabs>
      <w:rPr>
        <w:szCs w:val="24"/>
        <w:lang w:val="en-US"/>
      </w:rPr>
    </w:pPr>
    <w:r w:rsidRPr="00E30A44">
      <w:rPr>
        <w:szCs w:val="24"/>
        <w:lang w:val="en-US"/>
      </w:rPr>
      <w:t>Environment Protection Authority</w:t>
    </w:r>
    <w:r w:rsidRPr="00E30A44">
      <w:rPr>
        <w:szCs w:val="24"/>
        <w:lang w:val="en-US"/>
      </w:rPr>
      <w:tab/>
    </w:r>
  </w:p>
  <w:p w14:paraId="3CC93C0D" w14:textId="0E9BCA8C" w:rsidR="00642E5D" w:rsidRPr="00803B41" w:rsidRDefault="00E30A44" w:rsidP="003F642F">
    <w:pPr>
      <w:pStyle w:val="Footer"/>
      <w:pBdr>
        <w:top w:val="single" w:sz="4" w:space="1" w:color="007C92"/>
      </w:pBdr>
      <w:tabs>
        <w:tab w:val="clear" w:pos="9026"/>
        <w:tab w:val="right" w:pos="9638"/>
      </w:tabs>
      <w:rPr>
        <w:sz w:val="20"/>
        <w:szCs w:val="18"/>
        <w:lang w:val="en-US"/>
      </w:rPr>
    </w:pPr>
    <w:r w:rsidRPr="000D7CC2">
      <w:rPr>
        <w:rFonts w:ascii="Arial" w:hAnsi="Arial" w:cs="Arial"/>
        <w:sz w:val="20"/>
        <w:szCs w:val="18"/>
        <w:lang w:val="en-US"/>
      </w:rPr>
      <w:t>Revision Date</w:t>
    </w:r>
    <w:r w:rsidR="00350C17" w:rsidRPr="000D7CC2">
      <w:rPr>
        <w:rFonts w:ascii="Arial" w:hAnsi="Arial" w:cs="Arial"/>
        <w:sz w:val="20"/>
        <w:szCs w:val="18"/>
        <w:lang w:val="en-US"/>
      </w:rPr>
      <w:t xml:space="preserve">: </w:t>
    </w:r>
    <w:r w:rsidR="00ED1075" w:rsidRPr="000D7CC2">
      <w:rPr>
        <w:rFonts w:ascii="Arial" w:hAnsi="Arial" w:cs="Arial"/>
        <w:sz w:val="20"/>
        <w:szCs w:val="18"/>
        <w:lang w:val="en-US"/>
      </w:rPr>
      <w:t>30 November</w:t>
    </w:r>
    <w:r w:rsidR="008D08DD" w:rsidRPr="000D7CC2">
      <w:rPr>
        <w:rFonts w:ascii="Arial" w:hAnsi="Arial" w:cs="Arial"/>
        <w:sz w:val="20"/>
        <w:szCs w:val="18"/>
        <w:lang w:val="en-US"/>
      </w:rPr>
      <w:t xml:space="preserve"> 2023</w:t>
    </w:r>
    <w:r>
      <w:rPr>
        <w:sz w:val="20"/>
        <w:szCs w:val="18"/>
        <w:lang w:val="en-US"/>
      </w:rPr>
      <w:tab/>
    </w:r>
    <w:r w:rsidR="00C747FB">
      <w:rPr>
        <w:sz w:val="20"/>
        <w:szCs w:val="18"/>
        <w:lang w:val="en-US"/>
      </w:rPr>
      <w:t xml:space="preserve">                                                                                                             </w:t>
    </w:r>
    <w:r w:rsidR="00803B41" w:rsidRPr="00803B41">
      <w:rPr>
        <w:sz w:val="20"/>
        <w:szCs w:val="18"/>
        <w:lang w:val="en-US"/>
      </w:rPr>
      <w:fldChar w:fldCharType="begin"/>
    </w:r>
    <w:r w:rsidR="00803B41" w:rsidRPr="00803B41">
      <w:rPr>
        <w:sz w:val="20"/>
        <w:szCs w:val="18"/>
        <w:lang w:val="en-US"/>
      </w:rPr>
      <w:instrText xml:space="preserve"> PAGE   \* MERGEFORMAT </w:instrText>
    </w:r>
    <w:r w:rsidR="00803B41" w:rsidRPr="00803B41">
      <w:rPr>
        <w:sz w:val="20"/>
        <w:szCs w:val="18"/>
        <w:lang w:val="en-US"/>
      </w:rPr>
      <w:fldChar w:fldCharType="separate"/>
    </w:r>
    <w:r w:rsidR="00803B41" w:rsidRPr="00803B41">
      <w:rPr>
        <w:noProof/>
        <w:sz w:val="20"/>
        <w:szCs w:val="18"/>
        <w:lang w:val="en-US"/>
      </w:rPr>
      <w:t>4</w:t>
    </w:r>
    <w:r w:rsidR="00803B41" w:rsidRPr="00803B41">
      <w:rPr>
        <w:sz w:val="20"/>
        <w:szCs w:val="18"/>
        <w:lang w:val="en-US"/>
      </w:rPr>
      <w:fldChar w:fldCharType="end"/>
    </w:r>
    <w:r w:rsidR="00C747FB">
      <w:rPr>
        <w:sz w:val="20"/>
        <w:szCs w:val="18"/>
        <w:lang w:val="en-US"/>
      </w:rPr>
      <w:t xml:space="preserve"> </w:t>
    </w:r>
    <w:r w:rsidR="00803B41" w:rsidRPr="00803B41">
      <w:rPr>
        <w:sz w:val="20"/>
        <w:szCs w:val="18"/>
        <w:lang w:val="en-US"/>
      </w:rPr>
      <w:t xml:space="preserve">of </w:t>
    </w:r>
    <w:r w:rsidR="00803B41" w:rsidRPr="00803B41">
      <w:rPr>
        <w:sz w:val="20"/>
        <w:szCs w:val="18"/>
        <w:lang w:val="en-US"/>
      </w:rPr>
      <w:fldChar w:fldCharType="begin"/>
    </w:r>
    <w:r w:rsidR="00803B41" w:rsidRPr="00803B41">
      <w:rPr>
        <w:sz w:val="20"/>
        <w:szCs w:val="18"/>
        <w:lang w:val="en-US"/>
      </w:rPr>
      <w:instrText xml:space="preserve"> NUMPAGES   \* MERGEFORMAT </w:instrText>
    </w:r>
    <w:r w:rsidR="00803B41" w:rsidRPr="00803B41">
      <w:rPr>
        <w:sz w:val="20"/>
        <w:szCs w:val="18"/>
        <w:lang w:val="en-US"/>
      </w:rPr>
      <w:fldChar w:fldCharType="separate"/>
    </w:r>
    <w:r w:rsidR="00803B41" w:rsidRPr="00803B41">
      <w:rPr>
        <w:noProof/>
        <w:sz w:val="20"/>
        <w:szCs w:val="18"/>
        <w:lang w:val="en-US"/>
      </w:rPr>
      <w:t>4</w:t>
    </w:r>
    <w:r w:rsidR="00803B41" w:rsidRPr="00803B41">
      <w:rPr>
        <w:sz w:val="20"/>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A8BC" w14:textId="77777777" w:rsidR="00676928" w:rsidRDefault="00676928" w:rsidP="00BC49A5">
      <w:r>
        <w:separator/>
      </w:r>
    </w:p>
  </w:footnote>
  <w:footnote w:type="continuationSeparator" w:id="0">
    <w:p w14:paraId="6A90F6DE" w14:textId="77777777" w:rsidR="00676928" w:rsidRDefault="00676928"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03272"/>
    <w:multiLevelType w:val="hybridMultilevel"/>
    <w:tmpl w:val="027A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61067"/>
    <w:multiLevelType w:val="hybridMultilevel"/>
    <w:tmpl w:val="0176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A20F2D"/>
    <w:multiLevelType w:val="hybridMultilevel"/>
    <w:tmpl w:val="C8D4E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A149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B36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F64F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E80A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96E7D10"/>
    <w:multiLevelType w:val="hybridMultilevel"/>
    <w:tmpl w:val="31420E1C"/>
    <w:lvl w:ilvl="0" w:tplc="BC3A746C">
      <w:start w:val="1"/>
      <w:numFmt w:val="decimal"/>
      <w:pStyle w:val="NumberedParagraph"/>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674035">
    <w:abstractNumId w:val="18"/>
  </w:num>
  <w:num w:numId="2" w16cid:durableId="562567272">
    <w:abstractNumId w:val="12"/>
  </w:num>
  <w:num w:numId="3" w16cid:durableId="1959947588">
    <w:abstractNumId w:val="15"/>
  </w:num>
  <w:num w:numId="4" w16cid:durableId="1508520571">
    <w:abstractNumId w:val="7"/>
  </w:num>
  <w:num w:numId="5" w16cid:durableId="400295493">
    <w:abstractNumId w:val="11"/>
  </w:num>
  <w:num w:numId="6" w16cid:durableId="278728492">
    <w:abstractNumId w:val="13"/>
  </w:num>
  <w:num w:numId="7" w16cid:durableId="1070887880">
    <w:abstractNumId w:val="6"/>
  </w:num>
  <w:num w:numId="8" w16cid:durableId="2018999690">
    <w:abstractNumId w:val="14"/>
  </w:num>
  <w:num w:numId="9" w16cid:durableId="1867939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85809">
    <w:abstractNumId w:val="1"/>
  </w:num>
  <w:num w:numId="11" w16cid:durableId="437414040">
    <w:abstractNumId w:val="2"/>
  </w:num>
  <w:num w:numId="12" w16cid:durableId="1378503720">
    <w:abstractNumId w:val="21"/>
  </w:num>
  <w:num w:numId="13" w16cid:durableId="51928515">
    <w:abstractNumId w:val="10"/>
  </w:num>
  <w:num w:numId="14" w16cid:durableId="342391935">
    <w:abstractNumId w:val="17"/>
  </w:num>
  <w:num w:numId="15" w16cid:durableId="1789399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7664710">
    <w:abstractNumId w:val="16"/>
  </w:num>
  <w:num w:numId="17" w16cid:durableId="390806569">
    <w:abstractNumId w:val="9"/>
  </w:num>
  <w:num w:numId="18" w16cid:durableId="834734360">
    <w:abstractNumId w:val="5"/>
  </w:num>
  <w:num w:numId="19" w16cid:durableId="158425035">
    <w:abstractNumId w:val="4"/>
  </w:num>
  <w:num w:numId="20" w16cid:durableId="1466852754">
    <w:abstractNumId w:val="8"/>
  </w:num>
  <w:num w:numId="21" w16cid:durableId="372659290">
    <w:abstractNumId w:val="0"/>
  </w:num>
  <w:num w:numId="22" w16cid:durableId="90892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1A4B"/>
    <w:rsid w:val="00012DE8"/>
    <w:rsid w:val="000138A3"/>
    <w:rsid w:val="000226DB"/>
    <w:rsid w:val="000436F6"/>
    <w:rsid w:val="00057538"/>
    <w:rsid w:val="00062B0E"/>
    <w:rsid w:val="00085651"/>
    <w:rsid w:val="00090E80"/>
    <w:rsid w:val="00092071"/>
    <w:rsid w:val="00092F1B"/>
    <w:rsid w:val="00094178"/>
    <w:rsid w:val="000945A3"/>
    <w:rsid w:val="00095C1D"/>
    <w:rsid w:val="000A687B"/>
    <w:rsid w:val="000B5426"/>
    <w:rsid w:val="000D66C0"/>
    <w:rsid w:val="000D7CC2"/>
    <w:rsid w:val="001165AA"/>
    <w:rsid w:val="0011682E"/>
    <w:rsid w:val="00120533"/>
    <w:rsid w:val="00127646"/>
    <w:rsid w:val="00147831"/>
    <w:rsid w:val="00153AF7"/>
    <w:rsid w:val="0016305A"/>
    <w:rsid w:val="001769FC"/>
    <w:rsid w:val="001806C4"/>
    <w:rsid w:val="00185BDA"/>
    <w:rsid w:val="00191422"/>
    <w:rsid w:val="00192432"/>
    <w:rsid w:val="00192887"/>
    <w:rsid w:val="001947A1"/>
    <w:rsid w:val="001963E4"/>
    <w:rsid w:val="00197BFE"/>
    <w:rsid w:val="001C046C"/>
    <w:rsid w:val="001C06F8"/>
    <w:rsid w:val="001C5AF2"/>
    <w:rsid w:val="001D3E1C"/>
    <w:rsid w:val="001D438E"/>
    <w:rsid w:val="001E02FE"/>
    <w:rsid w:val="001E7B7E"/>
    <w:rsid w:val="001F01D6"/>
    <w:rsid w:val="001F5FE3"/>
    <w:rsid w:val="00204013"/>
    <w:rsid w:val="00204218"/>
    <w:rsid w:val="00205CD5"/>
    <w:rsid w:val="00224464"/>
    <w:rsid w:val="00226DA0"/>
    <w:rsid w:val="0023702B"/>
    <w:rsid w:val="00247749"/>
    <w:rsid w:val="002533F2"/>
    <w:rsid w:val="00253C5A"/>
    <w:rsid w:val="00262D9D"/>
    <w:rsid w:val="00263E12"/>
    <w:rsid w:val="002642F8"/>
    <w:rsid w:val="00264A92"/>
    <w:rsid w:val="00287BE7"/>
    <w:rsid w:val="00290CA2"/>
    <w:rsid w:val="00291FA2"/>
    <w:rsid w:val="002924B7"/>
    <w:rsid w:val="0029672D"/>
    <w:rsid w:val="002A584C"/>
    <w:rsid w:val="002A74F9"/>
    <w:rsid w:val="002B5CD4"/>
    <w:rsid w:val="002C136A"/>
    <w:rsid w:val="002D04A2"/>
    <w:rsid w:val="002F1023"/>
    <w:rsid w:val="003004EC"/>
    <w:rsid w:val="00304241"/>
    <w:rsid w:val="003058D6"/>
    <w:rsid w:val="0030775F"/>
    <w:rsid w:val="00324EDA"/>
    <w:rsid w:val="00331842"/>
    <w:rsid w:val="003420FF"/>
    <w:rsid w:val="00350C17"/>
    <w:rsid w:val="00353A4B"/>
    <w:rsid w:val="0035686E"/>
    <w:rsid w:val="0036693D"/>
    <w:rsid w:val="003669A2"/>
    <w:rsid w:val="00371F59"/>
    <w:rsid w:val="00391075"/>
    <w:rsid w:val="0039451E"/>
    <w:rsid w:val="003951E9"/>
    <w:rsid w:val="003954D5"/>
    <w:rsid w:val="003A60E5"/>
    <w:rsid w:val="003B680A"/>
    <w:rsid w:val="003C4296"/>
    <w:rsid w:val="003C50E9"/>
    <w:rsid w:val="003C5DE2"/>
    <w:rsid w:val="003E4A5D"/>
    <w:rsid w:val="003F3EB9"/>
    <w:rsid w:val="003F442E"/>
    <w:rsid w:val="003F642F"/>
    <w:rsid w:val="003F7D4A"/>
    <w:rsid w:val="00411FA3"/>
    <w:rsid w:val="00417933"/>
    <w:rsid w:val="00431A04"/>
    <w:rsid w:val="00435BAA"/>
    <w:rsid w:val="004729B2"/>
    <w:rsid w:val="004813C4"/>
    <w:rsid w:val="00485CA0"/>
    <w:rsid w:val="00486C56"/>
    <w:rsid w:val="00490402"/>
    <w:rsid w:val="00496C86"/>
    <w:rsid w:val="004C7711"/>
    <w:rsid w:val="004E3793"/>
    <w:rsid w:val="004F01AD"/>
    <w:rsid w:val="004F20F6"/>
    <w:rsid w:val="004F2DAF"/>
    <w:rsid w:val="004F3626"/>
    <w:rsid w:val="00500D24"/>
    <w:rsid w:val="00516AED"/>
    <w:rsid w:val="0052568F"/>
    <w:rsid w:val="0053189C"/>
    <w:rsid w:val="00532016"/>
    <w:rsid w:val="00542542"/>
    <w:rsid w:val="005454DD"/>
    <w:rsid w:val="00547824"/>
    <w:rsid w:val="005601E2"/>
    <w:rsid w:val="00572AAA"/>
    <w:rsid w:val="0057542A"/>
    <w:rsid w:val="00576D57"/>
    <w:rsid w:val="00585625"/>
    <w:rsid w:val="005A07E7"/>
    <w:rsid w:val="005A4EB9"/>
    <w:rsid w:val="005B252A"/>
    <w:rsid w:val="005D5969"/>
    <w:rsid w:val="00600395"/>
    <w:rsid w:val="0063279C"/>
    <w:rsid w:val="00642E5D"/>
    <w:rsid w:val="00646E7E"/>
    <w:rsid w:val="006516BA"/>
    <w:rsid w:val="00655B5F"/>
    <w:rsid w:val="00671EB3"/>
    <w:rsid w:val="00676928"/>
    <w:rsid w:val="006C12A1"/>
    <w:rsid w:val="006E5BD1"/>
    <w:rsid w:val="006F0D93"/>
    <w:rsid w:val="006F2AF5"/>
    <w:rsid w:val="006F430E"/>
    <w:rsid w:val="006F5DCC"/>
    <w:rsid w:val="00700B95"/>
    <w:rsid w:val="007072D1"/>
    <w:rsid w:val="00710239"/>
    <w:rsid w:val="00714F2A"/>
    <w:rsid w:val="00725108"/>
    <w:rsid w:val="007314E4"/>
    <w:rsid w:val="00767218"/>
    <w:rsid w:val="00771662"/>
    <w:rsid w:val="00781854"/>
    <w:rsid w:val="00781FE8"/>
    <w:rsid w:val="007930E1"/>
    <w:rsid w:val="007C2B83"/>
    <w:rsid w:val="007D0266"/>
    <w:rsid w:val="007D0D7E"/>
    <w:rsid w:val="007F0487"/>
    <w:rsid w:val="007F51C1"/>
    <w:rsid w:val="007F73E6"/>
    <w:rsid w:val="00803B41"/>
    <w:rsid w:val="008131A4"/>
    <w:rsid w:val="008226CC"/>
    <w:rsid w:val="008237B5"/>
    <w:rsid w:val="00823E77"/>
    <w:rsid w:val="00834CEB"/>
    <w:rsid w:val="0086697C"/>
    <w:rsid w:val="00867D2B"/>
    <w:rsid w:val="0087125D"/>
    <w:rsid w:val="008732A5"/>
    <w:rsid w:val="0087631A"/>
    <w:rsid w:val="00881553"/>
    <w:rsid w:val="00886E71"/>
    <w:rsid w:val="008B0E87"/>
    <w:rsid w:val="008D08DD"/>
    <w:rsid w:val="008D18BC"/>
    <w:rsid w:val="008E1A33"/>
    <w:rsid w:val="008F1AEF"/>
    <w:rsid w:val="008F3009"/>
    <w:rsid w:val="00901380"/>
    <w:rsid w:val="00912DAF"/>
    <w:rsid w:val="009263C0"/>
    <w:rsid w:val="0092640F"/>
    <w:rsid w:val="00932CC7"/>
    <w:rsid w:val="0093612C"/>
    <w:rsid w:val="00940088"/>
    <w:rsid w:val="00955B4D"/>
    <w:rsid w:val="00957261"/>
    <w:rsid w:val="00965A0F"/>
    <w:rsid w:val="00965D4C"/>
    <w:rsid w:val="00977E48"/>
    <w:rsid w:val="00983EDC"/>
    <w:rsid w:val="00991651"/>
    <w:rsid w:val="00997371"/>
    <w:rsid w:val="009A65F9"/>
    <w:rsid w:val="009B4518"/>
    <w:rsid w:val="009B6F3E"/>
    <w:rsid w:val="009C1D9B"/>
    <w:rsid w:val="009D08D7"/>
    <w:rsid w:val="009D522C"/>
    <w:rsid w:val="00A0326C"/>
    <w:rsid w:val="00A12351"/>
    <w:rsid w:val="00A27736"/>
    <w:rsid w:val="00A44F84"/>
    <w:rsid w:val="00A4574A"/>
    <w:rsid w:val="00A548CF"/>
    <w:rsid w:val="00A754D6"/>
    <w:rsid w:val="00A83370"/>
    <w:rsid w:val="00A9100C"/>
    <w:rsid w:val="00AA3370"/>
    <w:rsid w:val="00AA3BAC"/>
    <w:rsid w:val="00AA7073"/>
    <w:rsid w:val="00AC6312"/>
    <w:rsid w:val="00AF1E81"/>
    <w:rsid w:val="00AF4469"/>
    <w:rsid w:val="00B028CE"/>
    <w:rsid w:val="00B06637"/>
    <w:rsid w:val="00B11A92"/>
    <w:rsid w:val="00B232E2"/>
    <w:rsid w:val="00B34E9F"/>
    <w:rsid w:val="00B34F93"/>
    <w:rsid w:val="00B6253B"/>
    <w:rsid w:val="00B71CCD"/>
    <w:rsid w:val="00B95CAE"/>
    <w:rsid w:val="00BA6238"/>
    <w:rsid w:val="00BB463E"/>
    <w:rsid w:val="00BB79E6"/>
    <w:rsid w:val="00BC49A5"/>
    <w:rsid w:val="00BD238B"/>
    <w:rsid w:val="00BE0907"/>
    <w:rsid w:val="00BE2B96"/>
    <w:rsid w:val="00BF28DD"/>
    <w:rsid w:val="00C03B9A"/>
    <w:rsid w:val="00C16756"/>
    <w:rsid w:val="00C255B5"/>
    <w:rsid w:val="00C2582F"/>
    <w:rsid w:val="00C43479"/>
    <w:rsid w:val="00C50B3D"/>
    <w:rsid w:val="00C60329"/>
    <w:rsid w:val="00C7077E"/>
    <w:rsid w:val="00C747FB"/>
    <w:rsid w:val="00C82FBE"/>
    <w:rsid w:val="00C86A11"/>
    <w:rsid w:val="00C901D7"/>
    <w:rsid w:val="00C939E1"/>
    <w:rsid w:val="00C96242"/>
    <w:rsid w:val="00CB43BD"/>
    <w:rsid w:val="00CC6B72"/>
    <w:rsid w:val="00CD42F8"/>
    <w:rsid w:val="00CE6300"/>
    <w:rsid w:val="00D0096D"/>
    <w:rsid w:val="00D05DFC"/>
    <w:rsid w:val="00D23851"/>
    <w:rsid w:val="00D627F0"/>
    <w:rsid w:val="00D65AD6"/>
    <w:rsid w:val="00D743A1"/>
    <w:rsid w:val="00DD1205"/>
    <w:rsid w:val="00DE0E71"/>
    <w:rsid w:val="00DE3202"/>
    <w:rsid w:val="00DE33D3"/>
    <w:rsid w:val="00DE517B"/>
    <w:rsid w:val="00DE6361"/>
    <w:rsid w:val="00DF0BB8"/>
    <w:rsid w:val="00E17810"/>
    <w:rsid w:val="00E3049F"/>
    <w:rsid w:val="00E30A44"/>
    <w:rsid w:val="00E3325C"/>
    <w:rsid w:val="00E356EF"/>
    <w:rsid w:val="00E41D9A"/>
    <w:rsid w:val="00E42668"/>
    <w:rsid w:val="00E45046"/>
    <w:rsid w:val="00E537CB"/>
    <w:rsid w:val="00E818EB"/>
    <w:rsid w:val="00E86C64"/>
    <w:rsid w:val="00E93CB8"/>
    <w:rsid w:val="00E96058"/>
    <w:rsid w:val="00EB0B2D"/>
    <w:rsid w:val="00EB220A"/>
    <w:rsid w:val="00EC65E3"/>
    <w:rsid w:val="00ED1075"/>
    <w:rsid w:val="00F04148"/>
    <w:rsid w:val="00F210A5"/>
    <w:rsid w:val="00F2463C"/>
    <w:rsid w:val="00F325E4"/>
    <w:rsid w:val="00F61054"/>
    <w:rsid w:val="00F76158"/>
    <w:rsid w:val="00F821D2"/>
    <w:rsid w:val="00FB05BA"/>
    <w:rsid w:val="00FC0D98"/>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BDA9A"/>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4F01AD"/>
    <w:pPr>
      <w:tabs>
        <w:tab w:val="left" w:pos="2977"/>
        <w:tab w:val="left" w:pos="3686"/>
        <w:tab w:val="left" w:pos="5103"/>
        <w:tab w:val="left" w:pos="5812"/>
        <w:tab w:val="left" w:pos="7088"/>
      </w:tabs>
      <w:spacing w:before="240" w:line="240" w:lineRule="auto"/>
      <w:jc w:val="both"/>
      <w:outlineLvl w:val="1"/>
    </w:pPr>
    <w:rPr>
      <w:rFonts w:cs="Arial"/>
      <w:b/>
      <w:sz w:val="28"/>
      <w:szCs w:val="28"/>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4F01AD"/>
    <w:rPr>
      <w:rFonts w:ascii="Gill Sans MT" w:hAnsi="Gill Sans MT" w:cs="Arial"/>
      <w:b/>
      <w:sz w:val="28"/>
      <w:szCs w:val="28"/>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Recommendation,Table text,列"/>
    <w:basedOn w:val="Normal"/>
    <w:link w:val="ListParagraphChar"/>
    <w:uiPriority w:val="34"/>
    <w:qFormat/>
    <w:rsid w:val="00642E5D"/>
    <w:pPr>
      <w:ind w:left="720"/>
      <w:contextualSpacing/>
    </w:pPr>
  </w:style>
  <w:style w:type="paragraph" w:styleId="BalloonText">
    <w:name w:val="Balloon Text"/>
    <w:basedOn w:val="Normal"/>
    <w:link w:val="BalloonTextChar"/>
    <w:uiPriority w:val="99"/>
    <w:semiHidden/>
    <w:unhideWhenUsed/>
    <w:rsid w:val="00153A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F7"/>
    <w:rPr>
      <w:rFonts w:ascii="Segoe UI" w:hAnsi="Segoe UI" w:cs="Segoe UI"/>
      <w:sz w:val="18"/>
      <w:szCs w:val="18"/>
    </w:rPr>
  </w:style>
  <w:style w:type="character" w:styleId="CommentReference">
    <w:name w:val="annotation reference"/>
    <w:basedOn w:val="DefaultParagraphFont"/>
    <w:uiPriority w:val="99"/>
    <w:semiHidden/>
    <w:unhideWhenUsed/>
    <w:rsid w:val="009D08D7"/>
    <w:rPr>
      <w:sz w:val="16"/>
      <w:szCs w:val="16"/>
    </w:rPr>
  </w:style>
  <w:style w:type="paragraph" w:styleId="CommentText">
    <w:name w:val="annotation text"/>
    <w:basedOn w:val="Normal"/>
    <w:link w:val="CommentTextChar"/>
    <w:uiPriority w:val="99"/>
    <w:semiHidden/>
    <w:unhideWhenUsed/>
    <w:rsid w:val="009D08D7"/>
    <w:pPr>
      <w:spacing w:line="240" w:lineRule="auto"/>
    </w:pPr>
    <w:rPr>
      <w:sz w:val="20"/>
      <w:szCs w:val="20"/>
    </w:rPr>
  </w:style>
  <w:style w:type="character" w:customStyle="1" w:styleId="CommentTextChar">
    <w:name w:val="Comment Text Char"/>
    <w:basedOn w:val="DefaultParagraphFont"/>
    <w:link w:val="CommentText"/>
    <w:uiPriority w:val="99"/>
    <w:semiHidden/>
    <w:rsid w:val="009D08D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D08D7"/>
    <w:rPr>
      <w:b/>
      <w:bCs/>
    </w:rPr>
  </w:style>
  <w:style w:type="character" w:customStyle="1" w:styleId="CommentSubjectChar">
    <w:name w:val="Comment Subject Char"/>
    <w:basedOn w:val="CommentTextChar"/>
    <w:link w:val="CommentSubject"/>
    <w:uiPriority w:val="99"/>
    <w:semiHidden/>
    <w:rsid w:val="009D08D7"/>
    <w:rPr>
      <w:rFonts w:ascii="Gill Sans MT" w:hAnsi="Gill Sans MT"/>
      <w:b/>
      <w:bCs/>
      <w:sz w:val="20"/>
      <w:szCs w:val="20"/>
    </w:rPr>
  </w:style>
  <w:style w:type="paragraph" w:styleId="Revision">
    <w:name w:val="Revision"/>
    <w:hidden/>
    <w:uiPriority w:val="99"/>
    <w:semiHidden/>
    <w:rsid w:val="00226DA0"/>
    <w:pPr>
      <w:spacing w:after="0" w:line="240" w:lineRule="auto"/>
    </w:pPr>
    <w:rPr>
      <w:rFonts w:ascii="Gill Sans MT" w:hAnsi="Gill Sans MT"/>
      <w:sz w:val="24"/>
    </w:rPr>
  </w:style>
  <w:style w:type="paragraph" w:customStyle="1" w:styleId="NumberedParagraph">
    <w:name w:val="Numbered Paragraph"/>
    <w:basedOn w:val="Normal"/>
    <w:link w:val="NumberedParagraphChar"/>
    <w:qFormat/>
    <w:rsid w:val="00CB43BD"/>
    <w:pPr>
      <w:numPr>
        <w:numId w:val="12"/>
      </w:numPr>
      <w:tabs>
        <w:tab w:val="clear" w:pos="2835"/>
      </w:tabs>
      <w:spacing w:before="0" w:line="240" w:lineRule="auto"/>
    </w:pPr>
    <w:rPr>
      <w:rFonts w:eastAsiaTheme="minorEastAsia"/>
      <w:sz w:val="22"/>
      <w:szCs w:val="24"/>
    </w:rPr>
  </w:style>
  <w:style w:type="character" w:customStyle="1" w:styleId="NumberedParagraphChar">
    <w:name w:val="Numbered Paragraph Char"/>
    <w:basedOn w:val="DefaultParagraphFont"/>
    <w:link w:val="NumberedParagraph"/>
    <w:rsid w:val="00CB43BD"/>
    <w:rPr>
      <w:rFonts w:ascii="Gill Sans MT" w:eastAsiaTheme="minorEastAsia" w:hAnsi="Gill Sans MT"/>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E33D3"/>
    <w:rPr>
      <w:rFonts w:ascii="Gill Sans MT" w:hAnsi="Gill Sans MT"/>
      <w:sz w:val="24"/>
    </w:rPr>
  </w:style>
  <w:style w:type="paragraph" w:customStyle="1" w:styleId="paragraph">
    <w:name w:val="paragraph"/>
    <w:basedOn w:val="Normal"/>
    <w:uiPriority w:val="99"/>
    <w:rsid w:val="00DE33D3"/>
    <w:pPr>
      <w:tabs>
        <w:tab w:val="clear" w:pos="2835"/>
      </w:tabs>
      <w:spacing w:before="100" w:beforeAutospacing="1" w:after="100" w:afterAutospacing="1" w:line="240" w:lineRule="auto"/>
    </w:pPr>
    <w:rPr>
      <w:rFonts w:ascii="Times New Roman" w:hAnsi="Times New Roman" w:cs="Times New Roman"/>
      <w:szCs w:val="24"/>
      <w:lang w:eastAsia="en-AU"/>
    </w:rPr>
  </w:style>
  <w:style w:type="paragraph" w:styleId="BodyTextIndent2">
    <w:name w:val="Body Text Indent 2"/>
    <w:basedOn w:val="Normal"/>
    <w:link w:val="BodyTextIndent2Char"/>
    <w:rsid w:val="00350C17"/>
    <w:pPr>
      <w:tabs>
        <w:tab w:val="clear" w:pos="2835"/>
      </w:tabs>
      <w:spacing w:before="0" w:line="480" w:lineRule="auto"/>
      <w:ind w:left="283"/>
    </w:pPr>
    <w:rPr>
      <w:rFonts w:ascii="Times New Roman" w:eastAsia="Times New Roman" w:hAnsi="Times New Roman" w:cs="Times New Roman"/>
      <w:sz w:val="20"/>
      <w:szCs w:val="20"/>
      <w:lang w:eastAsia="en-AU"/>
    </w:rPr>
  </w:style>
  <w:style w:type="character" w:customStyle="1" w:styleId="BodyTextIndent2Char">
    <w:name w:val="Body Text Indent 2 Char"/>
    <w:basedOn w:val="DefaultParagraphFont"/>
    <w:link w:val="BodyTextIndent2"/>
    <w:rsid w:val="00350C17"/>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semiHidden/>
    <w:unhideWhenUsed/>
    <w:rsid w:val="00350C17"/>
  </w:style>
  <w:style w:type="character" w:customStyle="1" w:styleId="BodyTextChar">
    <w:name w:val="Body Text Char"/>
    <w:basedOn w:val="DefaultParagraphFont"/>
    <w:link w:val="BodyText"/>
    <w:uiPriority w:val="99"/>
    <w:semiHidden/>
    <w:rsid w:val="00350C17"/>
    <w:rPr>
      <w:rFonts w:ascii="Gill Sans MT" w:hAnsi="Gill Sans MT"/>
      <w:sz w:val="24"/>
    </w:rPr>
  </w:style>
  <w:style w:type="character" w:customStyle="1" w:styleId="bulletedparaChar">
    <w:name w:val="bulleted para Char"/>
    <w:basedOn w:val="DefaultParagraphFont"/>
    <w:link w:val="bulletedpara"/>
    <w:locked/>
    <w:rsid w:val="00767218"/>
    <w:rPr>
      <w:rFonts w:ascii="Gill Sans MT" w:hAnsi="Gill Sans MT"/>
      <w:sz w:val="24"/>
      <w:szCs w:val="24"/>
    </w:rPr>
  </w:style>
  <w:style w:type="paragraph" w:customStyle="1" w:styleId="bulletedpara">
    <w:name w:val="bulleted para"/>
    <w:basedOn w:val="ListParagraph"/>
    <w:link w:val="bulletedparaChar"/>
    <w:qFormat/>
    <w:rsid w:val="00767218"/>
    <w:pPr>
      <w:tabs>
        <w:tab w:val="left" w:pos="2977"/>
        <w:tab w:val="left" w:pos="3686"/>
        <w:tab w:val="left" w:pos="5103"/>
        <w:tab w:val="left" w:pos="5812"/>
        <w:tab w:val="left" w:pos="7088"/>
      </w:tabs>
      <w:spacing w:after="0" w:line="240" w:lineRule="auto"/>
      <w:ind w:left="357" w:hanging="357"/>
      <w:contextualSpacing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nre.tas.gov.au/Documents/epa.ta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02D0F5B60354A9C523B995933E3BE" ma:contentTypeVersion="12" ma:contentTypeDescription="Create a new document." ma:contentTypeScope="" ma:versionID="ec43e313b8fce9adfaab613ea8020d55">
  <xsd:schema xmlns:xsd="http://www.w3.org/2001/XMLSchema" xmlns:xs="http://www.w3.org/2001/XMLSchema" xmlns:p="http://schemas.microsoft.com/office/2006/metadata/properties" xmlns:ns3="eb327f80-2175-48cd-a66c-e5bd1291e3d1" xmlns:ns4="f61ab6cb-5a4e-4ea8-8051-d4cb574504df" targetNamespace="http://schemas.microsoft.com/office/2006/metadata/properties" ma:root="true" ma:fieldsID="04b7d79779c886455acaf143e268ecb0" ns3:_="" ns4:_="">
    <xsd:import namespace="eb327f80-2175-48cd-a66c-e5bd1291e3d1"/>
    <xsd:import namespace="f61ab6cb-5a4e-4ea8-8051-d4cb574504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7f80-2175-48cd-a66c-e5bd1291e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ab6cb-5a4e-4ea8-8051-d4cb574504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F4EF-6874-4E9E-B140-C91053A3F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7f80-2175-48cd-a66c-e5bd1291e3d1"/>
    <ds:schemaRef ds:uri="f61ab6cb-5a4e-4ea8-8051-d4cb57450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B0E0681B-61EA-4C71-8600-3EF1C8CE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6</dc:title>
  <dc:creator>Molhuysen, Jodi</dc:creator>
  <cp:lastModifiedBy>Wimalasena, Madu</cp:lastModifiedBy>
  <cp:revision>2</cp:revision>
  <cp:lastPrinted>2023-06-09T01:21:00Z</cp:lastPrinted>
  <dcterms:created xsi:type="dcterms:W3CDTF">2024-10-07T00:34:00Z</dcterms:created>
  <dcterms:modified xsi:type="dcterms:W3CDTF">2024-10-07T00:34:00Z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0x010100A6C02D0F5B60354A9C523B995933E3BE</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DocONEVerNo">
    <vt:lpwstr>1</vt:lpwstr>
  </property>
  <property fmtid="{D5CDD505-2E9C-101B-9397-08002B2CF9AE}" pid="7" name="DocONEDocID">
    <vt:lpwstr>M488097</vt:lpwstr>
  </property>
  <property fmtid="{D5CDD505-2E9C-101B-9397-08002B2CF9AE}" pid="8" name="DocONERegDate">
    <vt:lpwstr>18/06/2019 11:04:21 AM</vt:lpwstr>
  </property>
  <property fmtid="{D5CDD505-2E9C-101B-9397-08002B2CF9AE}" pid="9" name="DocONECreatedDate">
    <vt:lpwstr>18/06/2019</vt:lpwstr>
  </property>
</Properties>
</file>