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9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989"/>
        <w:gridCol w:w="7542"/>
      </w:tblGrid>
      <w:tr w:rsidR="00D572CA" w14:paraId="4E22F1C5" w14:textId="77777777" w:rsidTr="00F66B8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17A5BDE" w14:textId="20CFF9F0" w:rsidR="00D572CA" w:rsidRDefault="00D572CA" w:rsidP="006E0009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722D69"/>
                <w:sz w:val="28"/>
              </w:rPr>
              <w:t>Mission Australia</w:t>
            </w:r>
          </w:p>
        </w:tc>
      </w:tr>
      <w:tr w:rsidR="00B23A03" w14:paraId="43888064" w14:textId="77777777" w:rsidTr="00AE0032">
        <w:tc>
          <w:tcPr>
            <w:tcW w:w="1043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2DA1ED28" w14:textId="77777777" w:rsidR="00B23A03" w:rsidRDefault="00B23A03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About us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3813EDA0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Mission Australia is a national Christian charity that has been helping vulnerable Australians move towards independence for over 160 years.</w:t>
            </w:r>
          </w:p>
          <w:p w14:paraId="6F8FE1A6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We’ve learnt the ways for people to become more self-sufficient are different for everyone. This informs how we support people by combatting homelessness, assisting disadvantaged families and children, addressing mental health issues, fighting substance dependencies, and much more.</w:t>
            </w:r>
            <w:r>
              <w:rPr>
                <w:sz w:val="22"/>
                <w:szCs w:val="22"/>
              </w:rPr>
              <w:t xml:space="preserve"> </w:t>
            </w:r>
            <w:r w:rsidRPr="00A40F48">
              <w:rPr>
                <w:sz w:val="22"/>
                <w:szCs w:val="22"/>
              </w:rPr>
              <w:t xml:space="preserve">Our team applies different approaches, alongside government, our corporate partners and everyday Australians who provide generous support. </w:t>
            </w:r>
          </w:p>
          <w:p w14:paraId="7DD084ED" w14:textId="77777777" w:rsidR="00B23A03" w:rsidRDefault="00B24132" w:rsidP="00B24132">
            <w:pPr>
              <w:jc w:val="both"/>
              <w:rPr>
                <w:rFonts w:cs="Calibri"/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Together, we stand with Australians in need until they can stand for themselves.</w:t>
            </w:r>
          </w:p>
        </w:tc>
      </w:tr>
      <w:tr w:rsidR="00A826F7" w14:paraId="626CAC9D" w14:textId="77777777" w:rsidTr="00AE0032">
        <w:tc>
          <w:tcPr>
            <w:tcW w:w="1043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6B265C0" w14:textId="77777777" w:rsidR="00A826F7" w:rsidRPr="00B76B2D" w:rsidRDefault="00A826F7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Purpose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64F66664" w14:textId="77777777" w:rsidR="00A826F7" w:rsidRPr="00753C66" w:rsidRDefault="00A826F7" w:rsidP="009537C6">
            <w:pPr>
              <w:jc w:val="both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</w:p>
          <w:p w14:paraId="5BC2FCE4" w14:textId="77777777" w:rsidR="00A826F7" w:rsidRPr="000C37E1" w:rsidRDefault="00A826F7" w:rsidP="009537C6">
            <w:pPr>
              <w:ind w:left="720" w:hanging="720"/>
              <w:jc w:val="both"/>
              <w:rPr>
                <w:i/>
                <w:sz w:val="19"/>
                <w:szCs w:val="19"/>
              </w:rPr>
            </w:pPr>
            <w:r w:rsidRPr="000C37E1">
              <w:rPr>
                <w:i/>
                <w:sz w:val="19"/>
                <w:szCs w:val="19"/>
              </w:rPr>
              <w:t>“</w:t>
            </w:r>
            <w:r w:rsidR="00071B9F" w:rsidRPr="000C37E1">
              <w:rPr>
                <w:i/>
                <w:sz w:val="19"/>
                <w:szCs w:val="19"/>
              </w:rPr>
              <w:t>Dear children, let us not love with words or speech but with actions and in truth.</w:t>
            </w:r>
            <w:r w:rsidRPr="000C37E1">
              <w:rPr>
                <w:i/>
                <w:sz w:val="19"/>
                <w:szCs w:val="19"/>
              </w:rPr>
              <w:t>” (1 John 3:1</w:t>
            </w:r>
            <w:r w:rsidR="00071B9F" w:rsidRPr="000C37E1">
              <w:rPr>
                <w:i/>
                <w:sz w:val="19"/>
                <w:szCs w:val="19"/>
              </w:rPr>
              <w:t>8</w:t>
            </w:r>
            <w:r w:rsidRPr="000C37E1">
              <w:rPr>
                <w:i/>
                <w:sz w:val="19"/>
                <w:szCs w:val="19"/>
              </w:rPr>
              <w:t>)</w:t>
            </w:r>
          </w:p>
        </w:tc>
      </w:tr>
      <w:tr w:rsidR="00A826F7" w14:paraId="227382B9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7E26F18D" w14:textId="77777777" w:rsidR="00A826F7" w:rsidRPr="00B76B2D" w:rsidRDefault="00A826F7" w:rsidP="00C732BC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Values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370DAB5B" w14:textId="77777777" w:rsidR="00A826F7" w:rsidRPr="00B76B2D" w:rsidRDefault="00A826F7" w:rsidP="00EF6592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Compassion     Integrity      Respect   </w:t>
            </w:r>
            <w:r w:rsidR="00EF6592">
              <w:rPr>
                <w:sz w:val="22"/>
              </w:rPr>
              <w:t xml:space="preserve">   </w:t>
            </w:r>
            <w:r w:rsidRPr="00753C66">
              <w:rPr>
                <w:sz w:val="22"/>
              </w:rPr>
              <w:t>Perseverance    Celebration</w:t>
            </w:r>
            <w:r w:rsidR="000E1494">
              <w:rPr>
                <w:sz w:val="22"/>
              </w:rPr>
              <w:t xml:space="preserve"> </w:t>
            </w:r>
          </w:p>
        </w:tc>
      </w:tr>
      <w:tr w:rsidR="00C732BC" w:rsidRPr="00B76B2D" w14:paraId="46A3B2F6" w14:textId="77777777" w:rsidTr="00AE0032">
        <w:tc>
          <w:tcPr>
            <w:tcW w:w="1043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46AC3AE" w14:textId="77777777" w:rsidR="00C732BC" w:rsidRPr="00B76B2D" w:rsidRDefault="00C732BC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Goal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EE1C732" w14:textId="3DE516DD" w:rsidR="00C732BC" w:rsidRPr="00B76B2D" w:rsidRDefault="005E38C5" w:rsidP="007E2C7A">
            <w:pPr>
              <w:ind w:left="720" w:hanging="720"/>
              <w:rPr>
                <w:sz w:val="22"/>
              </w:rPr>
            </w:pPr>
            <w:r w:rsidRPr="00E0601B">
              <w:rPr>
                <w:sz w:val="22"/>
                <w:szCs w:val="22"/>
              </w:rPr>
              <w:t>End homelessness and ensure people and communities in need can thrive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7F" w14:paraId="288335BA" w14:textId="77777777" w:rsidTr="00A5237F">
        <w:tc>
          <w:tcPr>
            <w:tcW w:w="5000" w:type="pct"/>
            <w:gridSpan w:val="2"/>
            <w:tcBorders>
              <w:top w:val="single" w:sz="4" w:space="0" w:color="EC008C"/>
              <w:left w:val="nil"/>
              <w:bottom w:val="nil"/>
              <w:right w:val="nil"/>
            </w:tcBorders>
          </w:tcPr>
          <w:p w14:paraId="6B795372" w14:textId="343C6B85" w:rsidR="00A5237F" w:rsidRPr="00A5237F" w:rsidRDefault="00A5237F" w:rsidP="00A5237F">
            <w:pPr>
              <w:spacing w:before="240" w:after="160"/>
              <w:ind w:left="720" w:hanging="720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 xml:space="preserve">Position Details: </w:t>
            </w:r>
          </w:p>
        </w:tc>
      </w:tr>
      <w:tr w:rsidR="00A5237F" w14:paraId="4F792783" w14:textId="77777777" w:rsidTr="00AE0032">
        <w:tc>
          <w:tcPr>
            <w:tcW w:w="1043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595A80F5" w14:textId="5915AE5A" w:rsidR="00A5237F" w:rsidRDefault="00A5237F" w:rsidP="0073294F">
            <w:pPr>
              <w:rPr>
                <w:sz w:val="22"/>
              </w:rPr>
            </w:pPr>
            <w:r>
              <w:rPr>
                <w:sz w:val="22"/>
              </w:rPr>
              <w:t>Position Title: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0120C94" w14:textId="673BDFA7" w:rsidR="00A5237F" w:rsidRPr="00B0097D" w:rsidRDefault="00364FB9" w:rsidP="003D1520">
            <w:pPr>
              <w:ind w:left="720" w:hanging="720"/>
              <w:rPr>
                <w:sz w:val="22"/>
              </w:rPr>
            </w:pPr>
            <w:r w:rsidRPr="00B0097D">
              <w:rPr>
                <w:sz w:val="22"/>
              </w:rPr>
              <w:t xml:space="preserve">Impact Measurement and Evaluation </w:t>
            </w:r>
            <w:r w:rsidR="003D1520">
              <w:rPr>
                <w:sz w:val="22"/>
              </w:rPr>
              <w:t>Officer</w:t>
            </w:r>
          </w:p>
        </w:tc>
      </w:tr>
      <w:tr w:rsidR="003E4A53" w14:paraId="1209E20D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FB09DDA" w14:textId="1E4DCEF0" w:rsidR="003E4A53" w:rsidRDefault="009929B5" w:rsidP="0073294F">
            <w:pPr>
              <w:rPr>
                <w:sz w:val="22"/>
              </w:rPr>
            </w:pPr>
            <w:r w:rsidRPr="009929B5">
              <w:rPr>
                <w:sz w:val="22"/>
              </w:rPr>
              <w:t>Award/Agreement: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5A47ADB" w14:textId="1689F388" w:rsidR="003E4A53" w:rsidRDefault="00364FB9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SDEA</w:t>
            </w:r>
          </w:p>
        </w:tc>
      </w:tr>
      <w:tr w:rsidR="00AE0032" w14:paraId="4473B1CD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1FE7226" w14:textId="31175831" w:rsidR="00AE0032" w:rsidRDefault="009929B5" w:rsidP="00FD67F5">
            <w:pPr>
              <w:rPr>
                <w:sz w:val="22"/>
              </w:rPr>
            </w:pPr>
            <w:r w:rsidRPr="009929B5">
              <w:rPr>
                <w:sz w:val="22"/>
              </w:rPr>
              <w:t>Classification/Level:</w:t>
            </w:r>
            <w:r w:rsidR="00AE0032">
              <w:rPr>
                <w:sz w:val="22"/>
              </w:rPr>
              <w:t xml:space="preserve">                        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96DCD8F" w14:textId="2AF5AB2B" w:rsidR="00AE0032" w:rsidRDefault="0086682C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 xml:space="preserve">Project &amp; Practice Employee Level </w:t>
            </w:r>
            <w:r>
              <w:rPr>
                <w:sz w:val="22"/>
              </w:rPr>
              <w:t>1</w:t>
            </w:r>
            <w:bookmarkStart w:id="0" w:name="_GoBack"/>
            <w:bookmarkEnd w:id="0"/>
          </w:p>
        </w:tc>
      </w:tr>
      <w:tr w:rsidR="0073294F" w14:paraId="45810C50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75523E0" w14:textId="4924D781" w:rsidR="0073294F" w:rsidRDefault="009929B5" w:rsidP="00FD67F5">
            <w:pPr>
              <w:rPr>
                <w:sz w:val="22"/>
              </w:rPr>
            </w:pPr>
            <w:r>
              <w:rPr>
                <w:sz w:val="22"/>
              </w:rPr>
              <w:t>Executive Function: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84E0E22" w14:textId="5B4F2F06" w:rsidR="0073294F" w:rsidRDefault="00364FB9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Practice, Evidence and Impact</w:t>
            </w:r>
          </w:p>
        </w:tc>
      </w:tr>
      <w:tr w:rsidR="00EA020C" w14:paraId="41E0E7B6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2C22A5D" w14:textId="5C19BBBF" w:rsidR="00EA020C" w:rsidRDefault="009929B5" w:rsidP="00222952">
            <w:pPr>
              <w:rPr>
                <w:sz w:val="22"/>
              </w:rPr>
            </w:pPr>
            <w:r>
              <w:rPr>
                <w:sz w:val="22"/>
              </w:rPr>
              <w:t>Business Unit/Program: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DDFE855" w14:textId="2DD94872" w:rsidR="00EA020C" w:rsidRDefault="00364FB9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Evidence and Insights</w:t>
            </w:r>
          </w:p>
        </w:tc>
      </w:tr>
      <w:tr w:rsidR="00C805F7" w14:paraId="29B29707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656F4D72" w14:textId="77777777" w:rsidR="00C805F7" w:rsidRPr="00B76B2D" w:rsidRDefault="00E5049B" w:rsidP="00222952">
            <w:pPr>
              <w:rPr>
                <w:sz w:val="22"/>
              </w:rPr>
            </w:pPr>
            <w:r>
              <w:rPr>
                <w:sz w:val="22"/>
              </w:rPr>
              <w:t>Report</w:t>
            </w:r>
            <w:r w:rsidR="009537C6">
              <w:rPr>
                <w:sz w:val="22"/>
              </w:rPr>
              <w:t>s</w:t>
            </w:r>
            <w:r>
              <w:rPr>
                <w:sz w:val="22"/>
              </w:rPr>
              <w:t xml:space="preserve"> t</w:t>
            </w:r>
            <w:r w:rsidR="00C805F7">
              <w:rPr>
                <w:sz w:val="22"/>
              </w:rPr>
              <w:t>o</w:t>
            </w:r>
            <w:r w:rsidR="009537C6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79FAE866" w14:textId="740864BE" w:rsidR="00C805F7" w:rsidRPr="00B76B2D" w:rsidRDefault="00A836DB" w:rsidP="00F223CF">
            <w:pPr>
              <w:ind w:left="720" w:hanging="720"/>
              <w:rPr>
                <w:sz w:val="22"/>
              </w:rPr>
            </w:pPr>
            <w:r w:rsidRPr="00B0097D">
              <w:rPr>
                <w:sz w:val="22"/>
              </w:rPr>
              <w:t>Impact Measurement and Evaluation</w:t>
            </w:r>
            <w:r>
              <w:rPr>
                <w:sz w:val="22"/>
              </w:rPr>
              <w:t xml:space="preserve"> Manager</w:t>
            </w:r>
          </w:p>
        </w:tc>
      </w:tr>
      <w:tr w:rsidR="00C805F7" w14:paraId="68D0A3A8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358B8B1" w14:textId="77777777" w:rsidR="00C805F7" w:rsidRPr="00B76B2D" w:rsidRDefault="00C805F7" w:rsidP="00222952">
            <w:pPr>
              <w:rPr>
                <w:sz w:val="22"/>
              </w:rPr>
            </w:pPr>
            <w:r>
              <w:rPr>
                <w:sz w:val="22"/>
              </w:rPr>
              <w:t>Position Purpose</w:t>
            </w:r>
            <w:r w:rsidR="009537C6">
              <w:rPr>
                <w:sz w:val="22"/>
              </w:rPr>
              <w:t>:</w:t>
            </w: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8EFE342" w14:textId="48D81D98" w:rsidR="00E9512A" w:rsidRDefault="00364FB9" w:rsidP="006E0009">
            <w:pPr>
              <w:rPr>
                <w:rFonts w:cs="Arial"/>
                <w:sz w:val="22"/>
              </w:rPr>
            </w:pPr>
            <w:r w:rsidRPr="00412E0A">
              <w:rPr>
                <w:rFonts w:cs="Arial"/>
                <w:sz w:val="22"/>
              </w:rPr>
              <w:t xml:space="preserve">The Impact </w:t>
            </w:r>
            <w:r w:rsidRPr="00412E0A">
              <w:rPr>
                <w:rFonts w:asciiTheme="minorHAnsi" w:hAnsiTheme="minorHAnsi" w:cstheme="minorHAnsi"/>
                <w:sz w:val="22"/>
                <w:szCs w:val="22"/>
              </w:rPr>
              <w:t xml:space="preserve">Measurement (IM)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Evaluation </w:t>
            </w:r>
            <w:r w:rsidR="003D1520">
              <w:rPr>
                <w:rFonts w:asciiTheme="minorHAnsi" w:hAnsiTheme="minorHAnsi" w:cstheme="minorHAnsi"/>
                <w:sz w:val="22"/>
                <w:szCs w:val="22"/>
              </w:rPr>
              <w:t xml:space="preserve">Officer </w:t>
            </w:r>
            <w:r w:rsidRPr="00412E0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is responsible </w:t>
            </w:r>
            <w:r w:rsidRPr="00412E0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3D1520">
              <w:rPr>
                <w:rFonts w:asciiTheme="minorHAnsi" w:hAnsiTheme="minorHAnsi" w:cstheme="minorHAnsi"/>
                <w:sz w:val="22"/>
                <w:szCs w:val="22"/>
              </w:rPr>
              <w:t xml:space="preserve"> contributing to</w:t>
            </w:r>
            <w:r w:rsidRPr="00412E0A">
              <w:rPr>
                <w:rFonts w:cs="Arial"/>
                <w:sz w:val="22"/>
              </w:rPr>
              <w:t xml:space="preserve"> the dissemination and application of Mission Australia’s Impact Measurement</w:t>
            </w:r>
            <w:r>
              <w:rPr>
                <w:rFonts w:cs="Arial"/>
                <w:sz w:val="22"/>
              </w:rPr>
              <w:t xml:space="preserve"> and Evaluation strategy</w:t>
            </w:r>
            <w:r w:rsidRPr="00412E0A">
              <w:rPr>
                <w:rFonts w:cs="Arial"/>
                <w:sz w:val="22"/>
              </w:rPr>
              <w:t xml:space="preserve"> across the organisation</w:t>
            </w:r>
            <w:r>
              <w:rPr>
                <w:rFonts w:cs="Arial"/>
                <w:sz w:val="22"/>
              </w:rPr>
              <w:t xml:space="preserve"> that empowers learning and action</w:t>
            </w:r>
            <w:r w:rsidRPr="00412E0A">
              <w:rPr>
                <w:rFonts w:cs="Arial"/>
                <w:sz w:val="22"/>
              </w:rPr>
              <w:t xml:space="preserve">.  </w:t>
            </w:r>
          </w:p>
          <w:p w14:paraId="5DF706E7" w14:textId="6824702A" w:rsidR="00C805F7" w:rsidRPr="00A836DB" w:rsidRDefault="00364FB9" w:rsidP="006E0009">
            <w:pPr>
              <w:rPr>
                <w:rFonts w:cs="Arial"/>
                <w:sz w:val="22"/>
              </w:rPr>
            </w:pPr>
            <w:r w:rsidRPr="00412E0A">
              <w:rPr>
                <w:rFonts w:cs="Arial"/>
                <w:sz w:val="22"/>
              </w:rPr>
              <w:t xml:space="preserve">Through the design and implementation of an overarching strategic approach to </w:t>
            </w:r>
            <w:r>
              <w:rPr>
                <w:rFonts w:cs="Arial"/>
                <w:sz w:val="22"/>
              </w:rPr>
              <w:t xml:space="preserve">collecting and </w:t>
            </w:r>
            <w:r w:rsidR="00A836DB">
              <w:rPr>
                <w:rFonts w:cs="Arial"/>
                <w:sz w:val="22"/>
              </w:rPr>
              <w:t>analysing evidence and data</w:t>
            </w:r>
            <w:r w:rsidRPr="00412E0A">
              <w:rPr>
                <w:rFonts w:cs="Arial"/>
                <w:sz w:val="22"/>
              </w:rPr>
              <w:t xml:space="preserve">, applying key insights and identifying opportunities, impact measurement </w:t>
            </w:r>
            <w:r>
              <w:rPr>
                <w:rFonts w:cs="Arial"/>
                <w:sz w:val="22"/>
              </w:rPr>
              <w:t>and evaluations/evaluative approaches</w:t>
            </w:r>
            <w:r w:rsidRPr="00412E0A">
              <w:rPr>
                <w:rFonts w:cs="Arial"/>
                <w:sz w:val="22"/>
              </w:rPr>
              <w:t xml:space="preserve"> will be accessible and relevant in supporting the broader organisation achieve its strategic priorities.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C805F7" w14:paraId="3E4D42B6" w14:textId="77777777" w:rsidTr="00AE0032">
        <w:tc>
          <w:tcPr>
            <w:tcW w:w="1043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272358C5" w14:textId="77777777" w:rsidR="00C805F7" w:rsidRPr="00B76B2D" w:rsidRDefault="00C805F7" w:rsidP="00155C6F">
            <w:pPr>
              <w:ind w:left="-71" w:firstLine="71"/>
              <w:rPr>
                <w:sz w:val="22"/>
              </w:rPr>
            </w:pPr>
          </w:p>
        </w:tc>
        <w:tc>
          <w:tcPr>
            <w:tcW w:w="3957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12115742" w14:textId="77777777" w:rsidR="00C805F7" w:rsidRPr="00B76B2D" w:rsidRDefault="00C805F7" w:rsidP="002E59FA">
            <w:pPr>
              <w:rPr>
                <w:sz w:val="22"/>
              </w:rPr>
            </w:pPr>
          </w:p>
        </w:tc>
      </w:tr>
    </w:tbl>
    <w:p w14:paraId="350521C0" w14:textId="77777777" w:rsidR="00EA745B" w:rsidRDefault="00120E22" w:rsidP="000B007D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Position</w:t>
      </w:r>
      <w:r w:rsidR="005F71CC" w:rsidRPr="00A54162">
        <w:rPr>
          <w:b/>
          <w:color w:val="722D69"/>
          <w:sz w:val="28"/>
        </w:rPr>
        <w:t xml:space="preserve"> Requirement</w:t>
      </w:r>
      <w:r w:rsidR="00A54162">
        <w:rPr>
          <w:b/>
          <w:color w:val="722D69"/>
          <w:sz w:val="28"/>
        </w:rPr>
        <w:t>s</w:t>
      </w:r>
      <w:r w:rsidR="005F71CC" w:rsidRPr="00A54162">
        <w:rPr>
          <w:b/>
          <w:color w:val="722D69"/>
          <w:sz w:val="28"/>
        </w:rPr>
        <w:t xml:space="preserve"> (What are the key activities for the role?)</w:t>
      </w:r>
    </w:p>
    <w:tbl>
      <w:tblPr>
        <w:tblW w:w="544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3"/>
        <w:gridCol w:w="321"/>
      </w:tblGrid>
      <w:tr w:rsidR="00193477" w:rsidRPr="00193477" w14:paraId="3A3D23D7" w14:textId="77777777" w:rsidTr="002F29B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7"/>
              <w:gridCol w:w="4819"/>
            </w:tblGrid>
            <w:tr w:rsidR="00422424" w14:paraId="137DBA7A" w14:textId="77777777" w:rsidTr="00A5237F">
              <w:tc>
                <w:tcPr>
                  <w:tcW w:w="4597" w:type="dxa"/>
                  <w:shd w:val="clear" w:color="auto" w:fill="auto"/>
                </w:tcPr>
                <w:p w14:paraId="20EC903A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E65D3DE" w14:textId="2EA475BE" w:rsidR="00422424" w:rsidRPr="00664708" w:rsidRDefault="005C52A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 xml:space="preserve">Strategic Application of </w:t>
                  </w:r>
                  <w:r w:rsidR="00A065DA">
                    <w:rPr>
                      <w:b/>
                      <w:color w:val="522F8C"/>
                    </w:rPr>
                    <w:t xml:space="preserve">integrated </w:t>
                  </w:r>
                  <w:r>
                    <w:rPr>
                      <w:b/>
                      <w:color w:val="522F8C"/>
                    </w:rPr>
                    <w:t>Impact Measurement and Evaluation</w:t>
                  </w:r>
                  <w:r w:rsidR="00A065DA">
                    <w:rPr>
                      <w:b/>
                      <w:color w:val="522F8C"/>
                    </w:rPr>
                    <w:t xml:space="preserve"> systems</w:t>
                  </w:r>
                </w:p>
              </w:tc>
            </w:tr>
            <w:tr w:rsidR="00422424" w14:paraId="3720B13C" w14:textId="77777777" w:rsidTr="00A5237F">
              <w:tc>
                <w:tcPr>
                  <w:tcW w:w="4597" w:type="dxa"/>
                  <w:shd w:val="clear" w:color="auto" w:fill="auto"/>
                </w:tcPr>
                <w:p w14:paraId="596791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5361717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5C52A4" w14:paraId="13B1F36F" w14:textId="77777777" w:rsidTr="00A5237F">
              <w:trPr>
                <w:trHeight w:val="781"/>
              </w:trPr>
              <w:tc>
                <w:tcPr>
                  <w:tcW w:w="4597" w:type="dxa"/>
                  <w:shd w:val="clear" w:color="auto" w:fill="auto"/>
                </w:tcPr>
                <w:p w14:paraId="684A4E9B" w14:textId="148E4BCE" w:rsidR="005C52A4" w:rsidRPr="005C52A4" w:rsidRDefault="003D1520" w:rsidP="005C52A4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2925"/>
                    </w:tabs>
                    <w:spacing w:after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Contribute to </w:t>
                  </w:r>
                  <w:r w:rsidR="00F25093">
                    <w:rPr>
                      <w:rFonts w:asciiTheme="minorHAnsi" w:hAnsiTheme="minorHAnsi"/>
                      <w:sz w:val="22"/>
                      <w:szCs w:val="22"/>
                    </w:rPr>
                    <w:t>the development,</w:t>
                  </w:r>
                  <w:r w:rsidR="005C52A4" w:rsidRPr="005C52A4">
                    <w:rPr>
                      <w:rFonts w:asciiTheme="minorHAnsi" w:hAnsiTheme="minorHAnsi"/>
                      <w:sz w:val="22"/>
                      <w:szCs w:val="22"/>
                    </w:rPr>
                    <w:t xml:space="preserve"> implementation </w:t>
                  </w:r>
                  <w:r w:rsidR="00F25093">
                    <w:rPr>
                      <w:rFonts w:asciiTheme="minorHAnsi" w:hAnsiTheme="minorHAnsi"/>
                      <w:sz w:val="22"/>
                      <w:szCs w:val="22"/>
                    </w:rPr>
                    <w:t>and learning from</w:t>
                  </w:r>
                  <w:r w:rsidR="005C52A4" w:rsidRPr="005C52A4">
                    <w:rPr>
                      <w:rFonts w:asciiTheme="minorHAnsi" w:hAnsiTheme="minorHAnsi"/>
                      <w:sz w:val="22"/>
                      <w:szCs w:val="22"/>
                    </w:rPr>
                    <w:t xml:space="preserve"> projects or initiatives</w:t>
                  </w:r>
                  <w:r w:rsidR="00F25093">
                    <w:rPr>
                      <w:rFonts w:asciiTheme="minorHAnsi" w:hAnsiTheme="minorHAnsi"/>
                      <w:sz w:val="22"/>
                      <w:szCs w:val="22"/>
                    </w:rPr>
                    <w:t xml:space="preserve"> (including evaluations)</w:t>
                  </w:r>
                  <w:r w:rsidR="005C52A4" w:rsidRPr="005C52A4">
                    <w:rPr>
                      <w:rFonts w:asciiTheme="minorHAnsi" w:hAnsiTheme="minorHAnsi"/>
                      <w:sz w:val="22"/>
                      <w:szCs w:val="22"/>
                    </w:rPr>
                    <w:t xml:space="preserve"> designed to identify, learn from and report on the impact, effectiveness and/or worth of MA work on toward organisational and aggregated client outcomes. </w:t>
                  </w:r>
                </w:p>
                <w:p w14:paraId="05B67C95" w14:textId="541EA1E1" w:rsidR="005C52A4" w:rsidRPr="005C52A4" w:rsidRDefault="003D1520" w:rsidP="005C52A4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2925"/>
                    </w:tabs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Contribute to</w:t>
                  </w:r>
                  <w:r w:rsidR="005C52A4" w:rsidRPr="005C52A4">
                    <w:rPr>
                      <w:rFonts w:cs="Arial"/>
                      <w:sz w:val="22"/>
                      <w:szCs w:val="22"/>
                    </w:rPr>
                    <w:t xml:space="preserve"> significant organisational projects that align with MA strategic priorities, with a particular focus on integrating impact measurement and evaluative approaches into</w:t>
                  </w:r>
                  <w:r w:rsidR="00A25C26">
                    <w:rPr>
                      <w:rFonts w:cs="Arial"/>
                      <w:sz w:val="22"/>
                      <w:szCs w:val="22"/>
                    </w:rPr>
                    <w:t xml:space="preserve"> actionable insights</w:t>
                  </w:r>
                  <w:r w:rsidR="005C52A4" w:rsidRPr="005C52A4">
                    <w:rPr>
                      <w:rFonts w:cs="Arial"/>
                      <w:sz w:val="22"/>
                      <w:szCs w:val="22"/>
                    </w:rPr>
                    <w:t xml:space="preserve"> that </w:t>
                  </w:r>
                  <w:r w:rsidR="0028762F">
                    <w:rPr>
                      <w:rFonts w:cs="Arial"/>
                      <w:sz w:val="22"/>
                      <w:szCs w:val="22"/>
                    </w:rPr>
                    <w:t>improve</w:t>
                  </w:r>
                  <w:r w:rsidR="00A065DA">
                    <w:rPr>
                      <w:rFonts w:cs="Arial"/>
                      <w:sz w:val="22"/>
                      <w:szCs w:val="22"/>
                    </w:rPr>
                    <w:t xml:space="preserve"> client outcomes</w:t>
                  </w:r>
                  <w:r w:rsidR="005C52A4" w:rsidRPr="005C52A4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14:paraId="44D625AA" w14:textId="0863DEF2" w:rsidR="005C52A4" w:rsidRDefault="00A836DB" w:rsidP="005C52A4">
                  <w:pPr>
                    <w:pStyle w:val="ListParagraph"/>
                    <w:numPr>
                      <w:ilvl w:val="0"/>
                      <w:numId w:val="40"/>
                    </w:numPr>
                    <w:spacing w:before="20" w:after="20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Contribute to the embedding of</w:t>
                  </w:r>
                  <w:r w:rsidR="005C52A4" w:rsidRPr="005C52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250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evaluation and </w:t>
                  </w:r>
                  <w:r w:rsidR="005C52A4" w:rsidRPr="005C52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analysis frameworks and drive insights, leveraging operational data and integrating relevant client and business insights from various sources, as required, to improve service delivery outcomes and impact.</w:t>
                  </w:r>
                </w:p>
                <w:p w14:paraId="23835321" w14:textId="42F10D72" w:rsidR="005C52A4" w:rsidRPr="00810D3F" w:rsidRDefault="00A836DB" w:rsidP="00810D3F">
                  <w:pPr>
                    <w:pStyle w:val="ListParagraph"/>
                    <w:numPr>
                      <w:ilvl w:val="0"/>
                      <w:numId w:val="40"/>
                    </w:numPr>
                    <w:spacing w:before="20" w:after="20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Enable</w:t>
                  </w:r>
                  <w:r w:rsidR="00A25C26" w:rsidRPr="00A25C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integration of funder required client outcomes measurement and evaluations into service or program level reporting</w:t>
                  </w:r>
                  <w:r w:rsidR="00810D3F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545367E" w14:textId="731EA2AF" w:rsidR="005C52A4" w:rsidRPr="005C52A4" w:rsidRDefault="005C52A4" w:rsidP="005C52A4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2925"/>
                    </w:tabs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Impact Measurement and Evaluation </w:t>
                  </w:r>
                  <w:r w:rsidRPr="00986E09">
                    <w:rPr>
                      <w:rFonts w:cs="Arial"/>
                      <w:sz w:val="22"/>
                      <w:szCs w:val="22"/>
                    </w:rPr>
                    <w:t xml:space="preserve">strategic project work is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timely, </w:t>
                  </w:r>
                  <w:r w:rsidRPr="00986E09">
                    <w:rPr>
                      <w:rFonts w:cs="Arial"/>
                      <w:sz w:val="22"/>
                      <w:szCs w:val="22"/>
                    </w:rPr>
                    <w:t xml:space="preserve">and delivered to business requirements, within agreed </w:t>
                  </w:r>
                  <w:r w:rsidRPr="005C52A4">
                    <w:rPr>
                      <w:rFonts w:cs="Arial"/>
                      <w:sz w:val="22"/>
                      <w:szCs w:val="22"/>
                    </w:rPr>
                    <w:t xml:space="preserve">timeframes, to quality standards. </w:t>
                  </w:r>
                </w:p>
                <w:p w14:paraId="7B486D2A" w14:textId="0F86C607" w:rsidR="005C52A4" w:rsidRPr="005C52A4" w:rsidRDefault="005C52A4" w:rsidP="005C52A4">
                  <w:pPr>
                    <w:pStyle w:val="ListParagraph"/>
                    <w:numPr>
                      <w:ilvl w:val="0"/>
                      <w:numId w:val="40"/>
                    </w:numPr>
                    <w:spacing w:after="0"/>
                    <w:rPr>
                      <w:rFonts w:eastAsiaTheme="minorHAnsi" w:cs="Calibri"/>
                      <w:sz w:val="22"/>
                      <w:szCs w:val="22"/>
                    </w:rPr>
                  </w:pPr>
                  <w:r w:rsidRPr="005C52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 Measurement and Evaluation</w:t>
                  </w:r>
                  <w:r w:rsidRPr="005C52A4">
                    <w:rPr>
                      <w:rFonts w:eastAsiaTheme="minorHAnsi" w:cs="Calibri"/>
                      <w:sz w:val="22"/>
                      <w:szCs w:val="22"/>
                    </w:rPr>
                    <w:t xml:space="preserve"> is relevant and aligned with the organisation’s strategic priorities. </w:t>
                  </w:r>
                </w:p>
                <w:p w14:paraId="06C6E2FE" w14:textId="77777777" w:rsidR="005C52A4" w:rsidRPr="00A25C26" w:rsidRDefault="005C52A4" w:rsidP="00A065DA">
                  <w:pPr>
                    <w:pStyle w:val="ListParagraph"/>
                    <w:numPr>
                      <w:ilvl w:val="0"/>
                      <w:numId w:val="40"/>
                    </w:numPr>
                    <w:spacing w:before="20" w:after="20"/>
                    <w:contextualSpacing w:val="0"/>
                    <w:rPr>
                      <w:b/>
                    </w:rPr>
                  </w:pPr>
                  <w:r w:rsidRPr="005C52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New opportunities for improving service delivery outcomes and impact are identified through analysis and shared insights.</w:t>
                  </w:r>
                </w:p>
                <w:p w14:paraId="4EFE7A98" w14:textId="4BE5C4F5" w:rsidR="00A25C26" w:rsidRPr="00A065DA" w:rsidRDefault="00A25C26" w:rsidP="00A065DA">
                  <w:pPr>
                    <w:pStyle w:val="ListParagraph"/>
                    <w:numPr>
                      <w:ilvl w:val="0"/>
                      <w:numId w:val="40"/>
                    </w:numPr>
                    <w:spacing w:before="20" w:after="20"/>
                    <w:contextualSpacing w:val="0"/>
                    <w:rPr>
                      <w:b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Funder outcomes measures and evaluations are managed, enabled and delivered on time.</w:t>
                  </w:r>
                </w:p>
              </w:tc>
            </w:tr>
            <w:tr w:rsidR="00422424" w14:paraId="586543E8" w14:textId="77777777" w:rsidTr="00A5237F">
              <w:tc>
                <w:tcPr>
                  <w:tcW w:w="4597" w:type="dxa"/>
                  <w:shd w:val="clear" w:color="auto" w:fill="auto"/>
                </w:tcPr>
                <w:p w14:paraId="2CD4B77A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2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78F881A" w14:textId="2FC7CAE5" w:rsidR="00422424" w:rsidRPr="00664708" w:rsidRDefault="00A065DA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Capacity Building</w:t>
                  </w:r>
                </w:p>
              </w:tc>
            </w:tr>
            <w:tr w:rsidR="00155C6F" w14:paraId="072C5100" w14:textId="77777777" w:rsidTr="00A5237F">
              <w:tc>
                <w:tcPr>
                  <w:tcW w:w="4597" w:type="dxa"/>
                  <w:shd w:val="clear" w:color="auto" w:fill="auto"/>
                </w:tcPr>
                <w:p w14:paraId="05B42DA2" w14:textId="56AEBF6B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C475247" w14:textId="08F24B55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16238C1B" w14:textId="77777777" w:rsidTr="00A5237F">
              <w:tc>
                <w:tcPr>
                  <w:tcW w:w="4597" w:type="dxa"/>
                  <w:shd w:val="clear" w:color="auto" w:fill="auto"/>
                </w:tcPr>
                <w:p w14:paraId="69662E7F" w14:textId="23B29358" w:rsidR="00A065DA" w:rsidRDefault="00A836DB" w:rsidP="00A065DA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Actively contribute to </w:t>
                  </w:r>
                  <w:r w:rsidR="00A065DA" w:rsidRPr="00A94DF8">
                    <w:rPr>
                      <w:rFonts w:cs="Calibri"/>
                      <w:color w:val="000000"/>
                      <w:sz w:val="22"/>
                      <w:szCs w:val="22"/>
                    </w:rPr>
                    <w:t>the development and</w:t>
                  </w:r>
                  <w:r w:rsidR="00A065DA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A065DA" w:rsidRPr="00A94DF8">
                    <w:rPr>
                      <w:rFonts w:cs="Calibri"/>
                      <w:color w:val="000000"/>
                      <w:sz w:val="22"/>
                      <w:szCs w:val="22"/>
                    </w:rPr>
                    <w:t>implementation of training</w:t>
                  </w:r>
                  <w:r w:rsidR="00A065DA">
                    <w:rPr>
                      <w:rFonts w:cs="Calibri"/>
                      <w:color w:val="000000"/>
                      <w:sz w:val="22"/>
                      <w:szCs w:val="22"/>
                    </w:rPr>
                    <w:t>, tools</w:t>
                  </w:r>
                  <w:r w:rsidR="00A065DA" w:rsidRPr="00A94DF8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and capacity</w:t>
                  </w:r>
                  <w:r w:rsidR="00A065DA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A065DA" w:rsidRPr="00A94DF8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building strategies for staff </w:t>
                  </w:r>
                  <w:r w:rsidR="00A065DA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to </w:t>
                  </w:r>
                  <w:r w:rsidR="0028762F">
                    <w:rPr>
                      <w:rFonts w:cs="Calibri"/>
                      <w:color w:val="000000"/>
                      <w:sz w:val="22"/>
                      <w:szCs w:val="22"/>
                    </w:rPr>
                    <w:t>effectively use evaluation,</w:t>
                  </w:r>
                  <w:r w:rsidR="00A065DA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impact measurement</w:t>
                  </w:r>
                  <w:r w:rsidR="0028762F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E9512A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approaches </w:t>
                  </w:r>
                  <w:r w:rsidR="0028762F">
                    <w:rPr>
                      <w:rFonts w:cs="Calibri"/>
                      <w:color w:val="000000"/>
                      <w:sz w:val="22"/>
                      <w:szCs w:val="22"/>
                    </w:rPr>
                    <w:t>and client</w:t>
                  </w:r>
                  <w:r w:rsidR="00A065DA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insights</w:t>
                  </w:r>
                  <w:r w:rsidR="00A065DA" w:rsidRPr="009A60DA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in their work</w:t>
                  </w:r>
                  <w:r w:rsidR="0028762F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to</w:t>
                  </w:r>
                  <w:r w:rsidR="00A065DA" w:rsidRPr="009A60DA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28762F" w:rsidRPr="0028762F">
                    <w:rPr>
                      <w:rFonts w:cs="Calibri"/>
                      <w:color w:val="000000"/>
                      <w:sz w:val="22"/>
                      <w:szCs w:val="22"/>
                    </w:rPr>
                    <w:t>inform strategic, financial and organisational decision-making.</w:t>
                  </w:r>
                </w:p>
                <w:p w14:paraId="466D7CDF" w14:textId="20A2C431" w:rsidR="00A065DA" w:rsidRPr="00A065DA" w:rsidRDefault="00A065DA" w:rsidP="00A065DA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A94DF8">
                    <w:rPr>
                      <w:color w:val="000000"/>
                    </w:rPr>
                    <w:t>Contribute to the development of new or</w:t>
                  </w:r>
                  <w:r>
                    <w:rPr>
                      <w:color w:val="000000"/>
                    </w:rPr>
                    <w:t xml:space="preserve"> </w:t>
                  </w:r>
                  <w:r w:rsidRPr="00A94DF8">
                    <w:rPr>
                      <w:color w:val="000000"/>
                    </w:rPr>
                    <w:t>improved systems, processes and</w:t>
                  </w:r>
                  <w:r>
                    <w:rPr>
                      <w:color w:val="000000"/>
                    </w:rPr>
                    <w:t xml:space="preserve"> </w:t>
                  </w:r>
                  <w:r w:rsidRPr="00A94DF8">
                    <w:rPr>
                      <w:color w:val="000000"/>
                    </w:rPr>
                    <w:t>behaviours that allow workers to undertake</w:t>
                  </w:r>
                  <w:r>
                    <w:rPr>
                      <w:color w:val="000000"/>
                    </w:rPr>
                    <w:t xml:space="preserve"> </w:t>
                  </w:r>
                  <w:r w:rsidRPr="00A94DF8">
                    <w:rPr>
                      <w:color w:val="000000"/>
                    </w:rPr>
                    <w:t>key tasks</w:t>
                  </w:r>
                  <w:r w:rsidR="00F25093">
                    <w:rPr>
                      <w:color w:val="000000"/>
                    </w:rPr>
                    <w:t xml:space="preserve"> with access to necessary insights</w:t>
                  </w:r>
                  <w:r w:rsidRPr="00A94DF8">
                    <w:rPr>
                      <w:color w:val="000000"/>
                    </w:rPr>
                    <w:t xml:space="preserve"> as simply and as intuitively as</w:t>
                  </w:r>
                  <w:r>
                    <w:rPr>
                      <w:color w:val="000000"/>
                    </w:rPr>
                    <w:t xml:space="preserve"> p</w:t>
                  </w:r>
                  <w:r w:rsidRPr="00A94DF8">
                    <w:rPr>
                      <w:color w:val="000000"/>
                    </w:rPr>
                    <w:t>ossible.</w:t>
                  </w:r>
                </w:p>
                <w:p w14:paraId="79143D0F" w14:textId="1BA9B8B1" w:rsidR="00A065DA" w:rsidRPr="00A25C26" w:rsidRDefault="00A836DB" w:rsidP="00A065DA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rPr>
                      <w:color w:val="000000"/>
                    </w:rPr>
                    <w:t>Inform</w:t>
                  </w:r>
                  <w:r w:rsidR="005C52A4" w:rsidRPr="00A94DF8">
                    <w:rPr>
                      <w:color w:val="000000"/>
                    </w:rPr>
                    <w:t xml:space="preserve"> and follow standard </w:t>
                  </w:r>
                  <w:r w:rsidR="00A065DA">
                    <w:rPr>
                      <w:color w:val="000000"/>
                    </w:rPr>
                    <w:t>quality assurance (QA)</w:t>
                  </w:r>
                  <w:r w:rsidR="00A065DA" w:rsidRPr="00A94DF8">
                    <w:rPr>
                      <w:color w:val="000000"/>
                    </w:rPr>
                    <w:t xml:space="preserve"> processes</w:t>
                  </w:r>
                  <w:r w:rsidR="00A065DA">
                    <w:rPr>
                      <w:color w:val="000000"/>
                    </w:rPr>
                    <w:t xml:space="preserve"> </w:t>
                  </w:r>
                  <w:r w:rsidR="00A065DA" w:rsidRPr="00A94DF8">
                    <w:rPr>
                      <w:color w:val="000000"/>
                    </w:rPr>
                    <w:t>and support team members in ensuring the quality of team deliverables.</w:t>
                  </w:r>
                </w:p>
                <w:p w14:paraId="533A8339" w14:textId="26CF380A" w:rsidR="00A25C26" w:rsidRPr="00A065DA" w:rsidRDefault="00A836DB" w:rsidP="00A065DA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rPr>
                      <w:rFonts w:asciiTheme="minorHAnsi" w:hAnsiTheme="minorHAnsi" w:cstheme="minorHAnsi"/>
                    </w:rPr>
                    <w:t>Inform</w:t>
                  </w:r>
                  <w:r w:rsidR="00A25C26" w:rsidRPr="005C52A4">
                    <w:rPr>
                      <w:rFonts w:asciiTheme="minorHAnsi" w:hAnsiTheme="minorHAnsi" w:cstheme="minorHAnsi"/>
                    </w:rPr>
                    <w:t xml:space="preserve"> and</w:t>
                  </w:r>
                  <w:r w:rsidR="003D1520">
                    <w:rPr>
                      <w:rFonts w:asciiTheme="minorHAnsi" w:hAnsiTheme="minorHAnsi" w:cstheme="minorHAnsi"/>
                    </w:rPr>
                    <w:t xml:space="preserve"> contribute to the</w:t>
                  </w:r>
                  <w:r w:rsidR="00A25C26" w:rsidRPr="005C52A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D1520" w:rsidRPr="005C52A4">
                    <w:rPr>
                      <w:rFonts w:asciiTheme="minorHAnsi" w:hAnsiTheme="minorHAnsi" w:cstheme="minorHAnsi"/>
                    </w:rPr>
                    <w:t>implement</w:t>
                  </w:r>
                  <w:r w:rsidR="003D1520">
                    <w:rPr>
                      <w:rFonts w:asciiTheme="minorHAnsi" w:hAnsiTheme="minorHAnsi" w:cstheme="minorHAnsi"/>
                    </w:rPr>
                    <w:t>ation of</w:t>
                  </w:r>
                  <w:r w:rsidR="00A25C26" w:rsidRPr="005C52A4">
                    <w:rPr>
                      <w:rFonts w:asciiTheme="minorHAnsi" w:hAnsiTheme="minorHAnsi" w:cstheme="minorHAnsi"/>
                    </w:rPr>
                    <w:t xml:space="preserve"> a strategic communication plan for the dissemination of IM and Evaluative insights across MA and the wider sector </w:t>
                  </w:r>
                  <w:r w:rsidR="00A25C26" w:rsidRPr="005C52A4">
                    <w:rPr>
                      <w:rFonts w:asciiTheme="minorHAnsi" w:hAnsiTheme="minorHAnsi" w:cstheme="minorHAnsi"/>
                    </w:rPr>
                    <w:lastRenderedPageBreak/>
                    <w:t>as appropriate</w:t>
                  </w:r>
                  <w:r w:rsidR="00A25C26">
                    <w:rPr>
                      <w:rFonts w:asciiTheme="minorHAnsi" w:hAnsiTheme="minorHAnsi" w:cstheme="minorHAnsi"/>
                    </w:rPr>
                    <w:t xml:space="preserve"> that champions learning and drives improvement</w:t>
                  </w:r>
                  <w:r w:rsidR="00A25C26" w:rsidRPr="005C52A4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6910DEB9" w14:textId="72DD150A" w:rsidR="00155C6F" w:rsidRPr="003E4A53" w:rsidRDefault="00155C6F" w:rsidP="00A065DA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  <w:ind w:left="720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348A3F38" w14:textId="77777777" w:rsidR="00A065DA" w:rsidRPr="00A065DA" w:rsidRDefault="00A065DA" w:rsidP="00A065DA">
                  <w:pPr>
                    <w:pStyle w:val="ListParagraph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eastAsia="SymbolMT" w:cs="Calibri"/>
                      <w:color w:val="000000"/>
                      <w:sz w:val="22"/>
                      <w:szCs w:val="22"/>
                    </w:rPr>
                  </w:pPr>
                  <w:r w:rsidRPr="00A065DA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MA staff demonstrate increased awareness and understanding of Impact Measurement and Evaluation at MA, and use the information and insights to support operational and /or business decisions</w:t>
                  </w:r>
                  <w:r w:rsidRPr="00A065DA"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  <w:t>.</w:t>
                  </w:r>
                </w:p>
                <w:p w14:paraId="6204A40B" w14:textId="77777777" w:rsidR="00155C6F" w:rsidRPr="00675000" w:rsidRDefault="005C52A4" w:rsidP="00A065DA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A065DA">
                    <w:rPr>
                      <w:rFonts w:eastAsia="SymbolMT"/>
                      <w:color w:val="000000"/>
                    </w:rPr>
                    <w:t>QA processes are documented and adhered to, resulting in improved data quality</w:t>
                  </w:r>
                  <w:r w:rsidRPr="00A94DF8">
                    <w:rPr>
                      <w:rFonts w:eastAsia="SymbolMT"/>
                      <w:color w:val="000000"/>
                    </w:rPr>
                    <w:t>,</w:t>
                  </w:r>
                  <w:r>
                    <w:rPr>
                      <w:rFonts w:eastAsia="SymbolMT"/>
                      <w:color w:val="000000"/>
                    </w:rPr>
                    <w:t xml:space="preserve"> </w:t>
                  </w:r>
                  <w:r w:rsidRPr="00A94DF8">
                    <w:rPr>
                      <w:rFonts w:eastAsia="SymbolMT"/>
                      <w:color w:val="000000"/>
                    </w:rPr>
                    <w:t>accuracy and reliability.</w:t>
                  </w:r>
                </w:p>
                <w:p w14:paraId="473D4F99" w14:textId="6A11DA2B" w:rsidR="00675000" w:rsidRPr="002F29BC" w:rsidRDefault="00675000" w:rsidP="00A065DA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>
                    <w:rPr>
                      <w:rFonts w:eastAsia="SymbolMT"/>
                      <w:color w:val="000000"/>
                    </w:rPr>
                    <w:t>MA publications of impact measurement and evaluations are accurate, useful and strategic.</w:t>
                  </w:r>
                </w:p>
              </w:tc>
            </w:tr>
            <w:tr w:rsidR="00155C6F" w14:paraId="7DE0EFA2" w14:textId="77777777" w:rsidTr="00A5237F">
              <w:tc>
                <w:tcPr>
                  <w:tcW w:w="4597" w:type="dxa"/>
                  <w:shd w:val="clear" w:color="auto" w:fill="auto"/>
                </w:tcPr>
                <w:p w14:paraId="6CC2B462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3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48F05DF" w14:textId="06ED63FE" w:rsidR="00155C6F" w:rsidRPr="00664708" w:rsidRDefault="00B558AB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Relationship Management</w:t>
                  </w:r>
                </w:p>
              </w:tc>
            </w:tr>
            <w:tr w:rsidR="00155C6F" w14:paraId="4D4B3172" w14:textId="77777777" w:rsidTr="00A5237F">
              <w:tc>
                <w:tcPr>
                  <w:tcW w:w="4597" w:type="dxa"/>
                  <w:shd w:val="clear" w:color="auto" w:fill="auto"/>
                </w:tcPr>
                <w:p w14:paraId="39561FD3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0FB2CD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37FC15BD" w14:textId="77777777" w:rsidTr="002F29BC">
              <w:trPr>
                <w:trHeight w:val="682"/>
              </w:trPr>
              <w:tc>
                <w:tcPr>
                  <w:tcW w:w="4597" w:type="dxa"/>
                  <w:shd w:val="clear" w:color="auto" w:fill="auto"/>
                </w:tcPr>
                <w:p w14:paraId="64671339" w14:textId="7C5B2E7E" w:rsidR="00B558AB" w:rsidRPr="00986E09" w:rsidRDefault="00B558AB" w:rsidP="00B558AB">
                  <w:pPr>
                    <w:pStyle w:val="StyleCenturyGothicAfter6pt"/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 w:rsidRPr="00986E09">
                    <w:rPr>
                      <w:rFonts w:asciiTheme="minorHAnsi" w:eastAsiaTheme="minorHAnsi" w:hAnsiTheme="minorHAnsi" w:cs="Calibri"/>
                      <w:sz w:val="22"/>
                      <w:szCs w:val="22"/>
                    </w:rPr>
                    <w:t xml:space="preserve">Develop and maintain strong, collaborative relationships with key internal stakeholders to </w:t>
                  </w:r>
                  <w:r w:rsidRPr="00986E09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ensure ongoing relevancy of both the </w:t>
                  </w:r>
                  <w:r w:rsidR="00F25093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integration of IM and evaluative approaches into service delivery </w:t>
                  </w:r>
                  <w:r w:rsidRPr="00986E09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and the strategic application of </w:t>
                  </w:r>
                  <w:r w:rsidR="00F25093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impact measurement and evaluation </w:t>
                  </w:r>
                  <w:r w:rsidRPr="00986E09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insights.</w:t>
                  </w:r>
                </w:p>
                <w:p w14:paraId="61596578" w14:textId="77777777" w:rsidR="00B558AB" w:rsidRPr="00986E09" w:rsidRDefault="00B558AB" w:rsidP="00B558AB">
                  <w:pPr>
                    <w:pStyle w:val="StyleCenturyGothicAfter6pt"/>
                    <w:numPr>
                      <w:ilvl w:val="0"/>
                      <w:numId w:val="30"/>
                    </w:numPr>
                    <w:spacing w:before="20" w:after="20"/>
                    <w:rPr>
                      <w:rFonts w:asciiTheme="minorHAnsi" w:hAnsiTheme="minorHAnsi"/>
                      <w:b/>
                      <w:color w:val="522F8C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Proactively m</w:t>
                  </w:r>
                  <w:r w:rsidRPr="00986E09"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  <w:t>anage stakeholder expectations, resulting in high level stakeholder satisfaction and engagement.</w:t>
                  </w:r>
                </w:p>
                <w:p w14:paraId="70EABF81" w14:textId="3D969EC9" w:rsidR="00155C6F" w:rsidRPr="003E4A53" w:rsidRDefault="00B558AB" w:rsidP="00B558AB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986E09">
                    <w:rPr>
                      <w:rFonts w:asciiTheme="minorHAnsi" w:eastAsiaTheme="minorHAnsi" w:hAnsiTheme="minorHAnsi"/>
                    </w:rPr>
                    <w:t>Develop and maintain close relationships with internal managers and teams, fostering an environment of collaboration, innovation and sharing of good practice.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B984BBA" w14:textId="728C1E40" w:rsidR="00B558AB" w:rsidRPr="00DC428D" w:rsidRDefault="00B558AB" w:rsidP="00B558AB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eastAsiaTheme="minorHAnsi" w:cs="Calibri"/>
                      <w:sz w:val="22"/>
                      <w:szCs w:val="22"/>
                    </w:rPr>
                  </w:pPr>
                  <w:r w:rsidRPr="00DC428D">
                    <w:rPr>
                      <w:rFonts w:eastAsiaTheme="minorHAnsi" w:cs="Calibri"/>
                      <w:sz w:val="22"/>
                      <w:szCs w:val="22"/>
                    </w:rPr>
                    <w:t xml:space="preserve">Key internal stakeholders report high levels of engagement and satisfaction with the work and relationship they have with the </w:t>
                  </w:r>
                  <w:r w:rsidR="00F25093">
                    <w:rPr>
                      <w:rFonts w:eastAsiaTheme="minorHAnsi" w:cs="Calibri"/>
                      <w:sz w:val="22"/>
                      <w:szCs w:val="22"/>
                    </w:rPr>
                    <w:t xml:space="preserve">Impact Measurement and Evaluation </w:t>
                  </w:r>
                  <w:r w:rsidR="003D1520">
                    <w:rPr>
                      <w:rFonts w:eastAsiaTheme="minorHAnsi" w:cs="Calibri"/>
                      <w:sz w:val="22"/>
                      <w:szCs w:val="22"/>
                    </w:rPr>
                    <w:t>Officer</w:t>
                  </w:r>
                  <w:r w:rsidR="00FF0BBA">
                    <w:rPr>
                      <w:rFonts w:eastAsiaTheme="minorHAnsi" w:cs="Calibri"/>
                      <w:sz w:val="22"/>
                      <w:szCs w:val="22"/>
                    </w:rPr>
                    <w:t>.</w:t>
                  </w:r>
                </w:p>
                <w:p w14:paraId="6C9DE620" w14:textId="77777777" w:rsidR="00B558AB" w:rsidRPr="00986E09" w:rsidRDefault="00B558AB" w:rsidP="00B558AB">
                  <w:pPr>
                    <w:pStyle w:val="ListParagraph"/>
                    <w:numPr>
                      <w:ilvl w:val="0"/>
                      <w:numId w:val="30"/>
                    </w:numPr>
                    <w:spacing w:before="20" w:after="20"/>
                    <w:rPr>
                      <w:b/>
                      <w:color w:val="522F8C"/>
                    </w:rPr>
                  </w:pPr>
                  <w:r w:rsidRPr="00986E09">
                    <w:rPr>
                      <w:rFonts w:eastAsiaTheme="minorHAnsi" w:cs="Calibri"/>
                      <w:sz w:val="22"/>
                      <w:szCs w:val="22"/>
                    </w:rPr>
                    <w:t xml:space="preserve">The analysis and insights generated are considered </w:t>
                  </w:r>
                  <w:r>
                    <w:rPr>
                      <w:rFonts w:eastAsiaTheme="minorHAnsi" w:cs="Calibri"/>
                      <w:sz w:val="22"/>
                      <w:szCs w:val="22"/>
                    </w:rPr>
                    <w:t xml:space="preserve">by stakeholders to be of </w:t>
                  </w:r>
                  <w:r w:rsidRPr="00986E09">
                    <w:rPr>
                      <w:rFonts w:eastAsiaTheme="minorHAnsi" w:cs="Calibri"/>
                      <w:sz w:val="22"/>
                      <w:szCs w:val="22"/>
                    </w:rPr>
                    <w:t>high quality</w:t>
                  </w:r>
                  <w:r>
                    <w:rPr>
                      <w:rFonts w:eastAsiaTheme="minorHAnsi" w:cs="Calibri"/>
                      <w:sz w:val="22"/>
                      <w:szCs w:val="22"/>
                    </w:rPr>
                    <w:t xml:space="preserve"> and </w:t>
                  </w:r>
                  <w:r w:rsidRPr="00986E09">
                    <w:rPr>
                      <w:rFonts w:eastAsiaTheme="minorHAnsi" w:cs="Calibri"/>
                      <w:sz w:val="22"/>
                      <w:szCs w:val="22"/>
                    </w:rPr>
                    <w:t>strategic value.</w:t>
                  </w:r>
                </w:p>
                <w:p w14:paraId="78C1A5A1" w14:textId="7516C339" w:rsidR="00155C6F" w:rsidRPr="002F29BC" w:rsidRDefault="00B558AB" w:rsidP="003D1520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986E09">
                    <w:t xml:space="preserve">The </w:t>
                  </w:r>
                  <w:r w:rsidR="00F25093">
                    <w:rPr>
                      <w:rFonts w:eastAsiaTheme="minorHAnsi"/>
                    </w:rPr>
                    <w:t xml:space="preserve">Impact Measurement and Evaluation </w:t>
                  </w:r>
                  <w:r w:rsidR="003D1520">
                    <w:rPr>
                      <w:rFonts w:eastAsiaTheme="minorHAnsi"/>
                    </w:rPr>
                    <w:t>Officer</w:t>
                  </w:r>
                  <w:r w:rsidR="00F25093">
                    <w:rPr>
                      <w:rFonts w:eastAsiaTheme="minorHAnsi"/>
                    </w:rPr>
                    <w:t>’s</w:t>
                  </w:r>
                  <w:r w:rsidR="00F25093" w:rsidRPr="00DC428D">
                    <w:rPr>
                      <w:rFonts w:eastAsiaTheme="minorHAnsi"/>
                    </w:rPr>
                    <w:t xml:space="preserve"> </w:t>
                  </w:r>
                  <w:r w:rsidRPr="00986E09">
                    <w:t>work is informed by and builds on the work of Practice</w:t>
                  </w:r>
                  <w:r w:rsidR="00F25093">
                    <w:t xml:space="preserve">, Evidence and Impact </w:t>
                  </w:r>
                  <w:r w:rsidRPr="00986E09">
                    <w:t>and other MA business units as appropriate.</w:t>
                  </w:r>
                  <w:r>
                    <w:tab/>
                  </w:r>
                </w:p>
              </w:tc>
            </w:tr>
            <w:tr w:rsidR="00155C6F" w14:paraId="5D2E30E5" w14:textId="77777777" w:rsidTr="00A5237F">
              <w:tc>
                <w:tcPr>
                  <w:tcW w:w="4597" w:type="dxa"/>
                  <w:shd w:val="clear" w:color="auto" w:fill="auto"/>
                </w:tcPr>
                <w:p w14:paraId="5CDABE10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EBA53D0" w14:textId="0AAD4D43" w:rsidR="00155C6F" w:rsidRPr="00664708" w:rsidRDefault="00B558AB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Continuous Improvement</w:t>
                  </w:r>
                </w:p>
              </w:tc>
            </w:tr>
            <w:tr w:rsidR="00155C6F" w14:paraId="6D8C5DC6" w14:textId="77777777" w:rsidTr="00A5237F">
              <w:tc>
                <w:tcPr>
                  <w:tcW w:w="4597" w:type="dxa"/>
                  <w:shd w:val="clear" w:color="auto" w:fill="auto"/>
                </w:tcPr>
                <w:p w14:paraId="5016B554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2374630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5F50655B" w14:textId="77777777" w:rsidTr="00A5237F">
              <w:tc>
                <w:tcPr>
                  <w:tcW w:w="4597" w:type="dxa"/>
                  <w:shd w:val="clear" w:color="auto" w:fill="auto"/>
                </w:tcPr>
                <w:p w14:paraId="4DAF9C81" w14:textId="5505B8F6" w:rsidR="00B558AB" w:rsidRPr="00986E09" w:rsidRDefault="00A836DB" w:rsidP="00B558AB">
                  <w:pPr>
                    <w:pStyle w:val="ListParagraph"/>
                    <w:numPr>
                      <w:ilvl w:val="0"/>
                      <w:numId w:val="30"/>
                    </w:numPr>
                    <w:spacing w:before="20" w:after="20"/>
                    <w:rPr>
                      <w:b/>
                      <w:color w:val="522F8C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Contribute to the design</w:t>
                  </w:r>
                  <w:r w:rsidR="00B558AB" w:rsidRPr="00986E09">
                    <w:rPr>
                      <w:rFonts w:asciiTheme="minorHAnsi" w:hAnsiTheme="minorHAnsi"/>
                      <w:sz w:val="22"/>
                      <w:szCs w:val="22"/>
                    </w:rPr>
                    <w:t xml:space="preserve"> and </w:t>
                  </w:r>
                  <w:r w:rsidRPr="00986E09">
                    <w:rPr>
                      <w:rFonts w:asciiTheme="minorHAnsi" w:hAnsiTheme="minorHAnsi"/>
                      <w:sz w:val="22"/>
                      <w:szCs w:val="22"/>
                    </w:rPr>
                    <w:t>implement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ation of</w:t>
                  </w:r>
                  <w:r w:rsidR="00B558AB" w:rsidRPr="00986E09">
                    <w:rPr>
                      <w:rFonts w:asciiTheme="minorHAnsi" w:hAnsiTheme="minorHAnsi"/>
                      <w:sz w:val="22"/>
                      <w:szCs w:val="22"/>
                    </w:rPr>
                    <w:t xml:space="preserve"> analysis</w:t>
                  </w:r>
                  <w:r w:rsidR="00FF0BBA">
                    <w:rPr>
                      <w:rFonts w:asciiTheme="minorHAnsi" w:hAnsiTheme="minorHAnsi"/>
                      <w:sz w:val="22"/>
                      <w:szCs w:val="22"/>
                    </w:rPr>
                    <w:t>, evaluation</w:t>
                  </w:r>
                  <w:r w:rsidR="00B558AB" w:rsidRPr="00986E0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B558AB">
                    <w:rPr>
                      <w:rFonts w:asciiTheme="minorHAnsi" w:hAnsiTheme="minorHAnsi"/>
                      <w:sz w:val="22"/>
                      <w:szCs w:val="22"/>
                    </w:rPr>
                    <w:t xml:space="preserve">and reporting </w:t>
                  </w:r>
                  <w:r w:rsidR="00B558AB" w:rsidRPr="00986E09">
                    <w:rPr>
                      <w:rFonts w:asciiTheme="minorHAnsi" w:hAnsiTheme="minorHAnsi"/>
                      <w:sz w:val="22"/>
                      <w:szCs w:val="22"/>
                    </w:rPr>
                    <w:t>frameworks that</w:t>
                  </w:r>
                  <w:r w:rsidR="00B558AB" w:rsidRPr="00B419B7"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  <w:t xml:space="preserve"> lead to the continual improvement of existing business systems and processes</w:t>
                  </w:r>
                  <w:r w:rsidR="00B558AB"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  <w:t xml:space="preserve"> in service delivery</w:t>
                  </w:r>
                  <w:r w:rsidR="00B558AB" w:rsidRPr="00B419B7"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  <w:t xml:space="preserve">, contributing to improved </w:t>
                  </w:r>
                  <w:r w:rsidR="00B558AB"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  <w:t xml:space="preserve">client and business outcomes and impact. </w:t>
                  </w:r>
                  <w:r w:rsidR="00B558AB" w:rsidRPr="00986E0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6513E198" w14:textId="625EA5CF" w:rsidR="00B558AB" w:rsidRPr="00F25093" w:rsidRDefault="00B558AB" w:rsidP="00B558AB">
                  <w:pPr>
                    <w:pStyle w:val="ListParagraph"/>
                    <w:numPr>
                      <w:ilvl w:val="0"/>
                      <w:numId w:val="30"/>
                    </w:numPr>
                    <w:spacing w:before="20" w:after="20"/>
                    <w:rPr>
                      <w:b/>
                    </w:rPr>
                  </w:pPr>
                  <w:r w:rsidRPr="00986E09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Provide guidance </w:t>
                  </w:r>
                  <w:r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internally </w:t>
                  </w:r>
                  <w:r w:rsidRPr="00986E09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on</w:t>
                  </w:r>
                  <w:r w:rsidRPr="00986E0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F25093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new impact measurement, evaluation</w:t>
                  </w:r>
                  <w:r w:rsidRPr="00986E09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</w:t>
                  </w:r>
                  <w:r w:rsidRPr="00F25093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and/or related research, and trends in the sector to more effectively apply insights.</w:t>
                  </w:r>
                </w:p>
                <w:p w14:paraId="1F6CC547" w14:textId="319872E8" w:rsidR="00155C6F" w:rsidRPr="003E4A53" w:rsidRDefault="00B558AB" w:rsidP="00F2509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F25093">
                    <w:rPr>
                      <w:rFonts w:asciiTheme="minorHAnsi" w:hAnsiTheme="minorHAnsi" w:cstheme="minorHAnsi"/>
                    </w:rPr>
                    <w:t>Keep up to date with new methodologies and innovation in</w:t>
                  </w:r>
                  <w:r w:rsidR="00F25093" w:rsidRPr="00F25093">
                    <w:rPr>
                      <w:rFonts w:asciiTheme="minorHAnsi" w:hAnsiTheme="minorHAnsi" w:cstheme="minorHAnsi"/>
                    </w:rPr>
                    <w:t xml:space="preserve"> impact measurement and evaluation frameworks</w:t>
                  </w:r>
                  <w:r w:rsidRPr="00F25093">
                    <w:rPr>
                      <w:rFonts w:asciiTheme="minorHAnsi" w:hAnsiTheme="minorHAnsi" w:cstheme="minorHAnsi"/>
                    </w:rPr>
                    <w:t>, to identify new opportunities to drive improvements</w:t>
                  </w:r>
                  <w:r w:rsidR="00F25093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E279144" w14:textId="162F63A1" w:rsidR="00B558AB" w:rsidRPr="008F0091" w:rsidRDefault="00B558AB" w:rsidP="00B558AB">
                  <w:pPr>
                    <w:pStyle w:val="ListParagraph"/>
                    <w:numPr>
                      <w:ilvl w:val="0"/>
                      <w:numId w:val="30"/>
                    </w:numPr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F009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 </w:t>
                  </w:r>
                  <w:r w:rsidR="00F250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and evaluation</w:t>
                  </w:r>
                  <w:r w:rsidRPr="008F009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insights are used to inform continuous improvement opportunities within services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delivery </w:t>
                  </w:r>
                  <w:r w:rsidRPr="008F009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and more broadly across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 w:rsidRPr="008F009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organisation.</w:t>
                  </w:r>
                </w:p>
                <w:p w14:paraId="2AD8EEDD" w14:textId="19E64131" w:rsidR="00155C6F" w:rsidRPr="002F29BC" w:rsidRDefault="00B558AB" w:rsidP="00F25093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8F0091">
                    <w:rPr>
                      <w:rFonts w:asciiTheme="minorHAnsi" w:hAnsiTheme="minorHAnsi"/>
                    </w:rPr>
                    <w:t xml:space="preserve">IM </w:t>
                  </w:r>
                  <w:r w:rsidR="00F25093">
                    <w:rPr>
                      <w:rFonts w:asciiTheme="minorHAnsi" w:hAnsiTheme="minorHAnsi"/>
                    </w:rPr>
                    <w:t>and evaluation</w:t>
                  </w:r>
                  <w:r w:rsidRPr="008F0091">
                    <w:rPr>
                      <w:rFonts w:asciiTheme="minorHAnsi" w:hAnsiTheme="minorHAnsi"/>
                    </w:rPr>
                    <w:t xml:space="preserve"> analysis methods and their application to </w:t>
                  </w:r>
                  <w:r w:rsidR="001A0072" w:rsidRPr="008F0091">
                    <w:rPr>
                      <w:rFonts w:asciiTheme="minorHAnsi" w:hAnsiTheme="minorHAnsi"/>
                    </w:rPr>
                    <w:t>business</w:t>
                  </w:r>
                  <w:r w:rsidRPr="008F0091">
                    <w:rPr>
                      <w:rFonts w:asciiTheme="minorHAnsi" w:hAnsiTheme="minorHAnsi"/>
                    </w:rPr>
                    <w:t xml:space="preserve"> are regularly reviewed and ongoing reflective practice is in place to support continuous improvement opportunities</w:t>
                  </w:r>
                  <w:r>
                    <w:rPr>
                      <w:rFonts w:asciiTheme="minorHAnsi" w:hAnsiTheme="minorHAnsi" w:cstheme="minorHAnsi"/>
                      <w:color w:val="222222"/>
                    </w:rPr>
                    <w:t>.</w:t>
                  </w:r>
                </w:p>
              </w:tc>
            </w:tr>
            <w:tr w:rsidR="00A836DB" w14:paraId="4B47BA80" w14:textId="77777777" w:rsidTr="00A5237F">
              <w:tc>
                <w:tcPr>
                  <w:tcW w:w="4597" w:type="dxa"/>
                  <w:shd w:val="clear" w:color="auto" w:fill="auto"/>
                </w:tcPr>
                <w:p w14:paraId="2A4D426E" w14:textId="069624AB" w:rsidR="00A836DB" w:rsidRPr="00664708" w:rsidRDefault="00A836DB" w:rsidP="00A836DB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A836DB">
                    <w:rPr>
                      <w:b/>
                      <w:color w:val="522F8C"/>
                    </w:rPr>
                    <w:t>Key Result Area 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0FA3ECA" w14:textId="0679A58C" w:rsidR="00A836DB" w:rsidRPr="00664708" w:rsidRDefault="00A836DB" w:rsidP="00A836DB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A836DB">
                    <w:rPr>
                      <w:b/>
                      <w:color w:val="522F8C"/>
                    </w:rPr>
                    <w:t>Cross Functional team participation</w:t>
                  </w:r>
                </w:p>
              </w:tc>
            </w:tr>
            <w:tr w:rsidR="00A836DB" w14:paraId="38926131" w14:textId="77777777" w:rsidTr="00A5237F">
              <w:tc>
                <w:tcPr>
                  <w:tcW w:w="4597" w:type="dxa"/>
                  <w:shd w:val="clear" w:color="auto" w:fill="auto"/>
                </w:tcPr>
                <w:p w14:paraId="19CAA8BA" w14:textId="7380AECD" w:rsidR="00A836DB" w:rsidRPr="00A836DB" w:rsidRDefault="00A836DB" w:rsidP="00A836DB">
                  <w:pPr>
                    <w:spacing w:before="40" w:after="60"/>
                    <w:rPr>
                      <w:b/>
                      <w:noProof/>
                      <w:color w:val="BD1A8D"/>
                    </w:rPr>
                  </w:pPr>
                  <w:r w:rsidRPr="00A836DB">
                    <w:rPr>
                      <w:b/>
                      <w:noProof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EB7B473" w14:textId="79DA1463" w:rsidR="00A836DB" w:rsidRPr="00A836DB" w:rsidRDefault="00A836DB" w:rsidP="00A836DB">
                  <w:pPr>
                    <w:spacing w:before="40" w:after="60"/>
                    <w:rPr>
                      <w:b/>
                      <w:noProof/>
                      <w:color w:val="BD1A8D"/>
                    </w:rPr>
                  </w:pPr>
                  <w:r w:rsidRPr="00A836DB">
                    <w:rPr>
                      <w:b/>
                      <w:noProof/>
                      <w:color w:val="BD1A8D"/>
                    </w:rPr>
                    <w:t>Position holder is successful when</w:t>
                  </w:r>
                </w:p>
              </w:tc>
            </w:tr>
            <w:tr w:rsidR="00A836DB" w14:paraId="3885B470" w14:textId="77777777" w:rsidTr="00A5237F">
              <w:tc>
                <w:tcPr>
                  <w:tcW w:w="4597" w:type="dxa"/>
                  <w:shd w:val="clear" w:color="auto" w:fill="auto"/>
                </w:tcPr>
                <w:p w14:paraId="07326324" w14:textId="24934FD0" w:rsidR="00A836DB" w:rsidRPr="00755A92" w:rsidRDefault="00A836DB" w:rsidP="00A836DB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rPr>
                      <w:rFonts w:asciiTheme="minorHAnsi" w:hAnsiTheme="minorHAnsi"/>
                    </w:rPr>
                  </w:pPr>
                  <w:r w:rsidRPr="00755A92">
                    <w:rPr>
                      <w:rFonts w:asciiTheme="minorHAnsi" w:hAnsiTheme="minorHAnsi"/>
                    </w:rPr>
                    <w:t>Participate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E92A33">
                    <w:rPr>
                      <w:rFonts w:asciiTheme="minorHAnsi" w:hAnsiTheme="minorHAnsi"/>
                    </w:rPr>
                    <w:t>in</w:t>
                  </w:r>
                  <w:r w:rsidRPr="00755A92">
                    <w:rPr>
                      <w:rFonts w:asciiTheme="minorHAnsi" w:hAnsiTheme="minorHAnsi"/>
                    </w:rPr>
                    <w:t xml:space="preserve"> relevant cross-functional teams,</w:t>
                  </w:r>
                  <w:r>
                    <w:rPr>
                      <w:rFonts w:asciiTheme="minorHAnsi" w:hAnsiTheme="minorHAnsi"/>
                    </w:rPr>
                    <w:t xml:space="preserve"> as they </w:t>
                  </w:r>
                  <w:r w:rsidRPr="00755A92">
                    <w:rPr>
                      <w:rFonts w:asciiTheme="minorHAnsi" w:hAnsiTheme="minorHAnsi"/>
                    </w:rPr>
                    <w:t>relat</w:t>
                  </w:r>
                  <w:r>
                    <w:rPr>
                      <w:rFonts w:asciiTheme="minorHAnsi" w:hAnsiTheme="minorHAnsi"/>
                    </w:rPr>
                    <w:t>e</w:t>
                  </w:r>
                  <w:r w:rsidRPr="00755A92">
                    <w:rPr>
                      <w:rFonts w:asciiTheme="minorHAnsi" w:hAnsiTheme="minorHAnsi"/>
                    </w:rPr>
                    <w:t xml:space="preserve"> to particular service streams, programs or individual </w:t>
                  </w:r>
                  <w:r w:rsidRPr="00755A92">
                    <w:rPr>
                      <w:rFonts w:asciiTheme="minorHAnsi" w:hAnsiTheme="minorHAnsi"/>
                    </w:rPr>
                    <w:lastRenderedPageBreak/>
                    <w:t xml:space="preserve">services, </w:t>
                  </w:r>
                  <w:r>
                    <w:rPr>
                      <w:rFonts w:asciiTheme="minorHAnsi" w:hAnsiTheme="minorHAnsi"/>
                    </w:rPr>
                    <w:t xml:space="preserve">and actively </w:t>
                  </w:r>
                  <w:r w:rsidRPr="00755A92">
                    <w:rPr>
                      <w:rFonts w:asciiTheme="minorHAnsi" w:hAnsiTheme="minorHAnsi"/>
                    </w:rPr>
                    <w:t>identify areas for improvement.</w:t>
                  </w:r>
                </w:p>
                <w:p w14:paraId="3311FFF8" w14:textId="77777777" w:rsidR="00A836DB" w:rsidRPr="00755A92" w:rsidRDefault="00A836DB" w:rsidP="00A836DB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Proactively u</w:t>
                  </w:r>
                  <w:r w:rsidRPr="00755A92">
                    <w:rPr>
                      <w:rFonts w:asciiTheme="minorHAnsi" w:hAnsiTheme="minorHAnsi"/>
                    </w:rPr>
                    <w:t>ndertake improvement initiatives in collaboration with SMEs and operational managers across different business units/ programs/ sites as appropriate.</w:t>
                  </w:r>
                </w:p>
                <w:p w14:paraId="637160C7" w14:textId="5495A728" w:rsidR="00A836DB" w:rsidRPr="00F25093" w:rsidRDefault="00A836DB" w:rsidP="00A836DB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755A92">
                    <w:rPr>
                      <w:rFonts w:asciiTheme="minorHAnsi" w:hAnsiTheme="minorHAnsi"/>
                    </w:rPr>
                    <w:t>Apply your skills, knowledge and experience within the cross-functional team to enable creative thinking and problem solving in a collaborative multi-disciplinary manner.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C3A901D" w14:textId="3BA53607" w:rsidR="00A836DB" w:rsidRPr="00755A92" w:rsidRDefault="00A836DB" w:rsidP="00A836DB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  <w:rPr>
                      <w:rFonts w:asciiTheme="minorHAnsi" w:hAnsiTheme="minorHAnsi"/>
                    </w:rPr>
                  </w:pPr>
                  <w:r w:rsidRPr="00755A92">
                    <w:rPr>
                      <w:rFonts w:asciiTheme="minorHAnsi" w:hAnsiTheme="minorHAnsi"/>
                    </w:rPr>
                    <w:lastRenderedPageBreak/>
                    <w:t>There is a demonstrated contribution to client and business outcomes through specific improvement</w:t>
                  </w:r>
                  <w:r>
                    <w:rPr>
                      <w:rFonts w:asciiTheme="minorHAnsi" w:hAnsiTheme="minorHAnsi"/>
                    </w:rPr>
                    <w:t>s</w:t>
                  </w:r>
                  <w:r w:rsidRPr="00755A92">
                    <w:rPr>
                      <w:rFonts w:asciiTheme="minorHAnsi" w:hAnsiTheme="minorHAnsi"/>
                    </w:rPr>
                    <w:t xml:space="preserve"> initiated by cross-functional teams</w:t>
                  </w:r>
                  <w:r>
                    <w:rPr>
                      <w:rFonts w:asciiTheme="minorHAnsi" w:hAnsiTheme="minorHAnsi"/>
                    </w:rPr>
                    <w:t xml:space="preserve"> in which the Impact </w:t>
                  </w:r>
                  <w:r>
                    <w:rPr>
                      <w:rFonts w:asciiTheme="minorHAnsi" w:hAnsiTheme="minorHAnsi"/>
                    </w:rPr>
                    <w:lastRenderedPageBreak/>
                    <w:t xml:space="preserve">Measurement and Evaluation </w:t>
                  </w:r>
                  <w:r w:rsidR="00E92A33">
                    <w:rPr>
                      <w:rFonts w:asciiTheme="minorHAnsi" w:hAnsiTheme="minorHAnsi"/>
                    </w:rPr>
                    <w:t xml:space="preserve">Officer </w:t>
                  </w:r>
                  <w:r>
                    <w:rPr>
                      <w:rFonts w:asciiTheme="minorHAnsi" w:hAnsiTheme="minorHAnsi"/>
                    </w:rPr>
                    <w:t>participates</w:t>
                  </w:r>
                  <w:r w:rsidRPr="00755A92">
                    <w:rPr>
                      <w:rFonts w:asciiTheme="minorHAnsi" w:hAnsiTheme="minorHAnsi"/>
                    </w:rPr>
                    <w:t xml:space="preserve">.  </w:t>
                  </w:r>
                </w:p>
                <w:p w14:paraId="0F9A9653" w14:textId="3DB74F33" w:rsidR="00A836DB" w:rsidRPr="00F25093" w:rsidRDefault="00A836DB" w:rsidP="00A836DB">
                  <w:pPr>
                    <w:pStyle w:val="Policybullet"/>
                    <w:numPr>
                      <w:ilvl w:val="0"/>
                      <w:numId w:val="30"/>
                    </w:numPr>
                    <w:spacing w:before="0" w:after="0"/>
                  </w:pPr>
                  <w:r w:rsidRPr="00755A92">
                    <w:rPr>
                      <w:rFonts w:asciiTheme="minorHAnsi" w:hAnsiTheme="minorHAnsi"/>
                    </w:rPr>
                    <w:t xml:space="preserve">The improvement initiatives are implemented through </w:t>
                  </w:r>
                  <w:r>
                    <w:rPr>
                      <w:rFonts w:asciiTheme="minorHAnsi" w:hAnsiTheme="minorHAnsi"/>
                    </w:rPr>
                    <w:t xml:space="preserve">collaboration within </w:t>
                  </w:r>
                  <w:r w:rsidRPr="00755A92">
                    <w:rPr>
                      <w:rFonts w:asciiTheme="minorHAnsi" w:hAnsiTheme="minorHAnsi"/>
                    </w:rPr>
                    <w:t>cross-functional team</w:t>
                  </w:r>
                  <w:r>
                    <w:rPr>
                      <w:rFonts w:asciiTheme="minorHAnsi" w:hAnsiTheme="minorHAnsi"/>
                    </w:rPr>
                    <w:t>s</w:t>
                  </w:r>
                  <w:r w:rsidRPr="00755A92">
                    <w:rPr>
                      <w:rFonts w:asciiTheme="minorHAnsi" w:hAnsiTheme="minorHAnsi"/>
                    </w:rPr>
                    <w:t>, leveraging existing capability within Practice</w:t>
                  </w:r>
                  <w:r>
                    <w:rPr>
                      <w:rFonts w:asciiTheme="minorHAnsi" w:hAnsiTheme="minorHAnsi"/>
                    </w:rPr>
                    <w:t xml:space="preserve">, Evidence &amp; Impact </w:t>
                  </w:r>
                  <w:r w:rsidRPr="00755A92">
                    <w:rPr>
                      <w:rFonts w:asciiTheme="minorHAnsi" w:hAnsiTheme="minorHAnsi"/>
                    </w:rPr>
                    <w:t>and in consultation with other contributors across Mission Australia.</w:t>
                  </w:r>
                </w:p>
              </w:tc>
            </w:tr>
          </w:tbl>
          <w:p w14:paraId="7C67EEB2" w14:textId="77777777" w:rsidR="000B007D" w:rsidRPr="00193477" w:rsidRDefault="000B007D" w:rsidP="0070562F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</w:tc>
      </w:tr>
      <w:tr w:rsidR="00AC0FEE" w:rsidRPr="00193477" w14:paraId="31D37761" w14:textId="77777777" w:rsidTr="00AC0FEE">
        <w:trPr>
          <w:gridAfter w:val="1"/>
          <w:wAfter w:w="163" w:type="pct"/>
          <w:trHeight w:val="541"/>
        </w:trPr>
        <w:tc>
          <w:tcPr>
            <w:tcW w:w="4837" w:type="pct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3CB6D012" w14:textId="69B801B6" w:rsidR="00AC0FEE" w:rsidRPr="00AB306E" w:rsidRDefault="00DC51B0" w:rsidP="002F29BC">
            <w:pPr>
              <w:spacing w:before="51" w:after="0" w:line="241" w:lineRule="auto"/>
              <w:ind w:right="6"/>
              <w:jc w:val="both"/>
              <w:rPr>
                <w:rFonts w:eastAsia="Calibri" w:cs="Calibri"/>
                <w:sz w:val="20"/>
                <w:szCs w:val="20"/>
              </w:rPr>
            </w:pPr>
            <w:r w:rsidRPr="00DC51B0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lastRenderedPageBreak/>
              <w:t xml:space="preserve">Note - Employees may also be required to perform other tasks/duties </w:t>
            </w:r>
            <w:r w:rsidR="00A431BA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or work as reasonably</w:t>
            </w:r>
            <w:r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 requested</w:t>
            </w:r>
            <w:r w:rsidRPr="00DC51B0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 to meet Position, Program, Funder or Mission Australia requirements.</w:t>
            </w:r>
          </w:p>
          <w:p w14:paraId="5694CEA3" w14:textId="4C5908D2" w:rsidR="00AC0FEE" w:rsidRDefault="00AC0FEE" w:rsidP="002F29BC">
            <w:pPr>
              <w:tabs>
                <w:tab w:val="left" w:pos="989"/>
              </w:tabs>
              <w:spacing w:after="0"/>
              <w:ind w:left="720" w:hanging="1004"/>
              <w:rPr>
                <w:b/>
                <w:color w:val="722D69"/>
                <w:sz w:val="28"/>
              </w:rPr>
            </w:pPr>
          </w:p>
          <w:p w14:paraId="25C833C2" w14:textId="77777777" w:rsidR="00AC0FEE" w:rsidRDefault="00AC0FEE" w:rsidP="002D6F81">
            <w:pPr>
              <w:ind w:left="720" w:hanging="1004"/>
              <w:rPr>
                <w:b/>
                <w:color w:val="722D69"/>
                <w:sz w:val="28"/>
              </w:rPr>
            </w:pPr>
            <w:r w:rsidRPr="0087756E">
              <w:rPr>
                <w:b/>
                <w:color w:val="722D69"/>
                <w:sz w:val="28"/>
              </w:rPr>
              <w:t>U</w:t>
            </w:r>
            <w:r>
              <w:rPr>
                <w:b/>
                <w:color w:val="722D69"/>
                <w:sz w:val="28"/>
              </w:rPr>
              <w:t xml:space="preserve"> Work Health and Safety</w:t>
            </w:r>
          </w:p>
          <w:p w14:paraId="5F0F9402" w14:textId="2A412CFE" w:rsidR="00AC0FEE" w:rsidRPr="00246AF5" w:rsidRDefault="00E92A33" w:rsidP="00347FE2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All staff</w:t>
            </w:r>
            <w:r w:rsidR="00AC0FEE" w:rsidRPr="00246AF5">
              <w:rPr>
                <w:sz w:val="22"/>
              </w:rPr>
              <w:t xml:space="preserve"> must:</w:t>
            </w:r>
          </w:p>
          <w:p w14:paraId="73ADF727" w14:textId="7FD20E38" w:rsidR="00AC0FEE" w:rsidRPr="000B007D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84051">
              <w:rPr>
                <w:sz w:val="22"/>
              </w:rPr>
              <w:t>Ensure effective management practices are implemented to mitigate risk and ensure the health and safety of workers, clients and visitor</w:t>
            </w:r>
            <w:r>
              <w:rPr>
                <w:sz w:val="22"/>
              </w:rPr>
              <w:t>s.</w:t>
            </w:r>
          </w:p>
          <w:p w14:paraId="73EF789E" w14:textId="2665B23A" w:rsidR="00AC0FEE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84051">
              <w:rPr>
                <w:sz w:val="22"/>
              </w:rPr>
              <w:t>Ensure consultation practices are in place to enable workers to be involved in risk management planning,</w:t>
            </w:r>
            <w:r>
              <w:rPr>
                <w:sz w:val="22"/>
              </w:rPr>
              <w:t xml:space="preserve"> incident reporting and </w:t>
            </w:r>
            <w:r w:rsidRPr="00F84051">
              <w:rPr>
                <w:sz w:val="22"/>
              </w:rPr>
              <w:t>safe work practice activities to improve work, health and safety</w:t>
            </w:r>
            <w:r>
              <w:rPr>
                <w:sz w:val="22"/>
              </w:rPr>
              <w:t>.</w:t>
            </w:r>
          </w:p>
          <w:p w14:paraId="44F34381" w14:textId="39DD67C3" w:rsidR="00AC0FEE" w:rsidRPr="00F84051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>
              <w:rPr>
                <w:sz w:val="22"/>
              </w:rPr>
              <w:t>A</w:t>
            </w:r>
            <w:r w:rsidRPr="00F84051">
              <w:rPr>
                <w:sz w:val="22"/>
              </w:rPr>
              <w:t>cquire and keep up to date knowledge of work health and safety matters</w:t>
            </w:r>
            <w:r>
              <w:rPr>
                <w:sz w:val="22"/>
              </w:rPr>
              <w:t>.</w:t>
            </w:r>
          </w:p>
          <w:p w14:paraId="43717A50" w14:textId="2937CFAA" w:rsidR="00AC0FEE" w:rsidRDefault="00AC0FEE" w:rsidP="00347FE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84051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>
              <w:rPr>
                <w:sz w:val="22"/>
              </w:rPr>
              <w:t>.</w:t>
            </w:r>
          </w:p>
          <w:p w14:paraId="162AD435" w14:textId="1651F45F" w:rsidR="00AC0FEE" w:rsidRPr="00AC0FEE" w:rsidRDefault="00AC0FEE" w:rsidP="003E4A53">
            <w:pPr>
              <w:ind w:left="720" w:hanging="1004"/>
              <w:rPr>
                <w:b/>
                <w:color w:val="722D69"/>
                <w:sz w:val="20"/>
                <w:szCs w:val="20"/>
              </w:rPr>
            </w:pPr>
            <w:r>
              <w:rPr>
                <w:b/>
                <w:color w:val="722D69"/>
                <w:sz w:val="28"/>
              </w:rPr>
              <w:t xml:space="preserve">   </w:t>
            </w:r>
          </w:p>
          <w:p w14:paraId="2D6C610A" w14:textId="3E95BCD4" w:rsidR="00AC0FEE" w:rsidRPr="00193477" w:rsidRDefault="00AC0FEE" w:rsidP="003E4A53">
            <w:pPr>
              <w:ind w:left="720" w:hanging="791"/>
              <w:rPr>
                <w:b/>
                <w:color w:val="522F8C"/>
              </w:rPr>
            </w:pPr>
            <w:r>
              <w:rPr>
                <w:b/>
                <w:color w:val="722D69"/>
                <w:sz w:val="28"/>
              </w:rPr>
              <w:t>Pur</w:t>
            </w:r>
            <w:r w:rsidRPr="0087756E">
              <w:rPr>
                <w:b/>
                <w:color w:val="722D69"/>
                <w:sz w:val="28"/>
              </w:rPr>
              <w:t>pose and Values</w:t>
            </w:r>
          </w:p>
        </w:tc>
      </w:tr>
      <w:tr w:rsidR="00474630" w:rsidRPr="000B007D" w14:paraId="1F841F23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</w:tcPr>
          <w:p w14:paraId="1897874D" w14:textId="16DF21FE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Actively support Mission</w:t>
            </w:r>
            <w:r w:rsidR="00AC0FEE">
              <w:rPr>
                <w:sz w:val="22"/>
              </w:rPr>
              <w:t xml:space="preserve"> Australia’s purpose and values.</w:t>
            </w:r>
          </w:p>
          <w:p w14:paraId="082E5E42" w14:textId="10A0B775" w:rsidR="00474630" w:rsidRPr="000B007D" w:rsidRDefault="00474630" w:rsidP="00347FE2">
            <w:pPr>
              <w:pStyle w:val="ListParagraph"/>
              <w:numPr>
                <w:ilvl w:val="0"/>
                <w:numId w:val="21"/>
              </w:numPr>
              <w:spacing w:after="60"/>
              <w:ind w:right="-125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Positively and </w:t>
            </w:r>
            <w:r w:rsidR="00720165" w:rsidRPr="000B007D">
              <w:rPr>
                <w:sz w:val="22"/>
              </w:rPr>
              <w:t>constructively,</w:t>
            </w:r>
            <w:r w:rsidRPr="000B007D">
              <w:rPr>
                <w:sz w:val="22"/>
              </w:rPr>
              <w:t xml:space="preserve"> represent our organisation to externa</w:t>
            </w:r>
            <w:r w:rsidR="00AC0FEE">
              <w:rPr>
                <w:sz w:val="22"/>
              </w:rPr>
              <w:t>l contacts at all opportunities.</w:t>
            </w:r>
          </w:p>
          <w:p w14:paraId="75E2AFD0" w14:textId="209CE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Behave in a way that contributes to a workplace that is free of discrimination, harassment and bullying beha</w:t>
            </w:r>
            <w:r w:rsidR="00AC0FEE">
              <w:rPr>
                <w:sz w:val="22"/>
              </w:rPr>
              <w:t>viour at all times.</w:t>
            </w:r>
          </w:p>
          <w:p w14:paraId="147FB45A" w14:textId="04AC73D4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Operate in line with Mission Aus</w:t>
            </w:r>
            <w:r w:rsidR="00347FE2">
              <w:rPr>
                <w:sz w:val="22"/>
              </w:rPr>
              <w:t>tralia policies and practices (e.g.</w:t>
            </w:r>
            <w:r w:rsidRPr="000B007D">
              <w:rPr>
                <w:sz w:val="22"/>
              </w:rPr>
              <w:t xml:space="preserve">  </w:t>
            </w:r>
            <w:r w:rsidR="00347FE2" w:rsidRPr="000B007D">
              <w:rPr>
                <w:sz w:val="22"/>
              </w:rPr>
              <w:t>Financial</w:t>
            </w:r>
            <w:r w:rsidR="00AC0FEE">
              <w:rPr>
                <w:sz w:val="22"/>
              </w:rPr>
              <w:t>, HR, etc.).</w:t>
            </w:r>
          </w:p>
          <w:p w14:paraId="0236A8DB" w14:textId="66D065B2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To help ensure the health, safety and welfare of self and</w:t>
            </w:r>
            <w:r w:rsidR="00AC0FEE">
              <w:rPr>
                <w:sz w:val="22"/>
              </w:rPr>
              <w:t xml:space="preserve"> others working in the business.</w:t>
            </w:r>
          </w:p>
          <w:p w14:paraId="05F889F7" w14:textId="495C2A86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Follow reasonable directions given by the company in relation to </w:t>
            </w:r>
            <w:r>
              <w:rPr>
                <w:sz w:val="22"/>
              </w:rPr>
              <w:t>Work</w:t>
            </w:r>
            <w:r w:rsidR="00347FE2">
              <w:rPr>
                <w:sz w:val="22"/>
              </w:rPr>
              <w:t xml:space="preserve"> Health and Safety</w:t>
            </w:r>
            <w:r w:rsidR="00AC0FEE">
              <w:rPr>
                <w:sz w:val="22"/>
              </w:rPr>
              <w:t>.</w:t>
            </w:r>
          </w:p>
          <w:p w14:paraId="2AD1893F" w14:textId="4757C293" w:rsidR="00F143C4" w:rsidRDefault="00F143C4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474630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AC0FEE">
              <w:rPr>
                <w:sz w:val="22"/>
              </w:rPr>
              <w:t>.</w:t>
            </w:r>
          </w:p>
          <w:p w14:paraId="438B0F6B" w14:textId="65D5B607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Promote and work within Mission Australia's client service delivery principles, ethics, policies and practice standards</w:t>
            </w:r>
            <w:r w:rsidR="00AC0FEE">
              <w:rPr>
                <w:sz w:val="22"/>
              </w:rPr>
              <w:t>.</w:t>
            </w:r>
          </w:p>
          <w:p w14:paraId="328E5FBB" w14:textId="44FBB733" w:rsidR="00E21A8C" w:rsidRPr="00E21A8C" w:rsidRDefault="00E21A8C" w:rsidP="00E21A8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EC008C"/>
                <w:sz w:val="22"/>
                <w:szCs w:val="22"/>
              </w:rPr>
            </w:pPr>
            <w:r w:rsidRPr="00182209">
              <w:rPr>
                <w:rFonts w:asciiTheme="minorHAnsi" w:hAnsiTheme="minorHAnsi" w:cstheme="minorHAnsi"/>
                <w:sz w:val="22"/>
                <w:szCs w:val="22"/>
              </w:rPr>
              <w:t xml:space="preserve">Contribute to an organisational culture that promotes Mission Australia’s </w:t>
            </w:r>
            <w:hyperlink r:id="rId11" w:history="1">
              <w:r w:rsidRPr="00E21A8C">
                <w:rPr>
                  <w:rStyle w:val="Hyperlink"/>
                  <w:rFonts w:asciiTheme="minorHAnsi" w:hAnsiTheme="minorHAnsi" w:cstheme="minorHAnsi"/>
                  <w:color w:val="EC008C"/>
                  <w:sz w:val="22"/>
                  <w:szCs w:val="22"/>
                </w:rPr>
                <w:t>commitment to the safety and wellbeing of all children and young people</w:t>
              </w:r>
            </w:hyperlink>
            <w:r w:rsidRPr="00E21A8C">
              <w:rPr>
                <w:rFonts w:asciiTheme="minorHAnsi" w:hAnsiTheme="minorHAnsi" w:cstheme="minorHAnsi"/>
                <w:color w:val="EC008C"/>
                <w:sz w:val="22"/>
                <w:szCs w:val="22"/>
              </w:rPr>
              <w:t>.</w:t>
            </w:r>
          </w:p>
          <w:p w14:paraId="48DB48C9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A40233">
              <w:rPr>
                <w:sz w:val="22"/>
              </w:rPr>
              <w:t>Actively support Mission Australia’s Reconciliation Action Plan.</w:t>
            </w:r>
          </w:p>
        </w:tc>
      </w:tr>
    </w:tbl>
    <w:p w14:paraId="2AAB4C92" w14:textId="77777777" w:rsidR="009537C6" w:rsidRDefault="009537C6" w:rsidP="000B007D">
      <w:pPr>
        <w:ind w:left="720" w:hanging="1004"/>
        <w:rPr>
          <w:b/>
          <w:color w:val="722D69"/>
          <w:sz w:val="28"/>
        </w:rPr>
      </w:pPr>
    </w:p>
    <w:p w14:paraId="08A54220" w14:textId="77777777" w:rsidR="005F71CC" w:rsidRPr="00A54162" w:rsidRDefault="005F71CC" w:rsidP="000B007D">
      <w:pPr>
        <w:ind w:left="720" w:hanging="1004"/>
        <w:rPr>
          <w:b/>
          <w:color w:val="722D69"/>
          <w:sz w:val="28"/>
        </w:rPr>
      </w:pPr>
      <w:r w:rsidRPr="00A54162">
        <w:rPr>
          <w:b/>
          <w:color w:val="722D69"/>
          <w:sz w:val="28"/>
        </w:rPr>
        <w:t xml:space="preserve">Recruitment </w:t>
      </w:r>
      <w:r w:rsidR="00EA745B" w:rsidRPr="00A54162">
        <w:rPr>
          <w:b/>
          <w:color w:val="722D69"/>
          <w:sz w:val="28"/>
        </w:rPr>
        <w:t>information</w:t>
      </w:r>
    </w:p>
    <w:tbl>
      <w:tblPr>
        <w:tblW w:w="5330" w:type="pct"/>
        <w:tblInd w:w="-426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08"/>
        <w:gridCol w:w="9392"/>
        <w:gridCol w:w="123"/>
      </w:tblGrid>
      <w:tr w:rsidR="00474630" w:rsidRPr="00193477" w14:paraId="15784CD3" w14:textId="77777777" w:rsidTr="0092193C">
        <w:trPr>
          <w:gridBefore w:val="1"/>
          <w:wBefore w:w="56" w:type="pct"/>
        </w:trPr>
        <w:tc>
          <w:tcPr>
            <w:tcW w:w="4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68B3C" w14:textId="77777777" w:rsidR="00474630" w:rsidRPr="00193477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lastRenderedPageBreak/>
              <w:t>Qualification</w:t>
            </w:r>
            <w:r w:rsidR="009537C6">
              <w:rPr>
                <w:b/>
                <w:color w:val="522F8C"/>
              </w:rPr>
              <w:t>, k</w:t>
            </w:r>
            <w:r w:rsidR="00F143C4">
              <w:rPr>
                <w:b/>
                <w:color w:val="522F8C"/>
              </w:rPr>
              <w:t>nowledge, skills and experience</w:t>
            </w:r>
            <w:r w:rsidR="00474630">
              <w:rPr>
                <w:b/>
                <w:color w:val="522F8C"/>
              </w:rPr>
              <w:t xml:space="preserve"> </w:t>
            </w:r>
            <w:r w:rsidR="009537C6">
              <w:rPr>
                <w:b/>
                <w:color w:val="522F8C"/>
              </w:rPr>
              <w:t>required to do the role</w:t>
            </w:r>
          </w:p>
        </w:tc>
      </w:tr>
      <w:tr w:rsidR="00474630" w:rsidRPr="000B007D" w14:paraId="6DDBBA2D" w14:textId="77777777" w:rsidTr="0092193C">
        <w:trPr>
          <w:gridBefore w:val="1"/>
          <w:wBefore w:w="56" w:type="pct"/>
        </w:trPr>
        <w:tc>
          <w:tcPr>
            <w:tcW w:w="4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A12129" w14:textId="7AA167BC" w:rsidR="00E92A33" w:rsidRDefault="0092193C" w:rsidP="00E92A33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Tertiary q</w:t>
            </w:r>
            <w:r w:rsidRPr="00C6397F">
              <w:rPr>
                <w:sz w:val="22"/>
                <w:szCs w:val="22"/>
              </w:rPr>
              <w:t xml:space="preserve">ualifications in </w:t>
            </w:r>
            <w:r>
              <w:rPr>
                <w:sz w:val="22"/>
                <w:szCs w:val="22"/>
              </w:rPr>
              <w:t>human</w:t>
            </w:r>
            <w:r w:rsidRPr="00C63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services, </w:t>
            </w:r>
            <w:r w:rsidR="00E7160F">
              <w:rPr>
                <w:sz w:val="22"/>
                <w:szCs w:val="22"/>
              </w:rPr>
              <w:t xml:space="preserve">social sciences, research, </w:t>
            </w:r>
            <w:r w:rsidRPr="00C6397F">
              <w:rPr>
                <w:sz w:val="22"/>
                <w:szCs w:val="22"/>
              </w:rPr>
              <w:t>management</w:t>
            </w:r>
            <w:r w:rsidR="00E92A33">
              <w:rPr>
                <w:sz w:val="22"/>
                <w:szCs w:val="22"/>
              </w:rPr>
              <w:t xml:space="preserve"> or related field, desirable.</w:t>
            </w:r>
          </w:p>
          <w:p w14:paraId="79AD8B93" w14:textId="184049DC" w:rsidR="0092193C" w:rsidRPr="00E92A33" w:rsidRDefault="00E92A33" w:rsidP="00E92A33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15C47" w:rsidRPr="00E92A33">
              <w:rPr>
                <w:sz w:val="22"/>
                <w:szCs w:val="22"/>
              </w:rPr>
              <w:t>xperience in</w:t>
            </w:r>
            <w:r>
              <w:rPr>
                <w:sz w:val="22"/>
                <w:szCs w:val="22"/>
              </w:rPr>
              <w:t xml:space="preserve"> using or</w:t>
            </w:r>
            <w:r w:rsidR="00E15C47" w:rsidRPr="00E92A33">
              <w:rPr>
                <w:sz w:val="22"/>
                <w:szCs w:val="22"/>
              </w:rPr>
              <w:t xml:space="preserve"> </w:t>
            </w:r>
            <w:r w:rsidR="003A323A" w:rsidRPr="00E92A33">
              <w:rPr>
                <w:sz w:val="22"/>
                <w:szCs w:val="22"/>
              </w:rPr>
              <w:t xml:space="preserve">implementing monitoring and </w:t>
            </w:r>
            <w:r w:rsidR="00E15C47" w:rsidRPr="00E92A33">
              <w:rPr>
                <w:sz w:val="22"/>
                <w:szCs w:val="22"/>
              </w:rPr>
              <w:t>evaluation</w:t>
            </w:r>
            <w:r w:rsidR="003A323A" w:rsidRPr="00E92A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approaches</w:t>
            </w:r>
            <w:r w:rsidR="00E15C47" w:rsidRPr="00E92A33">
              <w:rPr>
                <w:sz w:val="22"/>
                <w:szCs w:val="22"/>
              </w:rPr>
              <w:t xml:space="preserve">, </w:t>
            </w:r>
            <w:r w:rsidR="0092193C" w:rsidRPr="00E92A33">
              <w:rPr>
                <w:sz w:val="22"/>
                <w:szCs w:val="22"/>
              </w:rPr>
              <w:t>impact measurement frameworks and/or social change theories</w:t>
            </w:r>
            <w:r w:rsidR="00FF0BBA" w:rsidRPr="00E92A33">
              <w:rPr>
                <w:sz w:val="22"/>
                <w:szCs w:val="22"/>
              </w:rPr>
              <w:t xml:space="preserve"> within a large organisation</w:t>
            </w:r>
            <w:r w:rsidR="0092193C" w:rsidRPr="00E92A33">
              <w:rPr>
                <w:sz w:val="22"/>
                <w:szCs w:val="22"/>
              </w:rPr>
              <w:t xml:space="preserve">. </w:t>
            </w:r>
          </w:p>
          <w:p w14:paraId="11D06DF5" w14:textId="6C529529" w:rsidR="0092193C" w:rsidRDefault="00E92A33" w:rsidP="0092193C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92193C" w:rsidRPr="00BB0E88">
              <w:rPr>
                <w:sz w:val="22"/>
                <w:szCs w:val="22"/>
              </w:rPr>
              <w:t>using</w:t>
            </w:r>
            <w:r w:rsidR="00E15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digital systems for collecting and/or analysing </w:t>
            </w:r>
            <w:r w:rsidR="00E15C47">
              <w:rPr>
                <w:sz w:val="22"/>
                <w:szCs w:val="22"/>
              </w:rPr>
              <w:t>qualitative and</w:t>
            </w:r>
            <w:r>
              <w:rPr>
                <w:sz w:val="22"/>
                <w:szCs w:val="22"/>
              </w:rPr>
              <w:t>/or quantitative data.</w:t>
            </w:r>
          </w:p>
          <w:p w14:paraId="2E6C141F" w14:textId="1B736DC3" w:rsidR="00FF0BBA" w:rsidRPr="00C6397F" w:rsidRDefault="00E92A33" w:rsidP="0092193C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e</w:t>
            </w:r>
            <w:r w:rsidR="00FF0BBA">
              <w:rPr>
                <w:sz w:val="22"/>
                <w:szCs w:val="22"/>
              </w:rPr>
              <w:t>xperience</w:t>
            </w:r>
            <w:r>
              <w:rPr>
                <w:sz w:val="22"/>
                <w:szCs w:val="22"/>
              </w:rPr>
              <w:t xml:space="preserve"> and skills</w:t>
            </w:r>
            <w:r w:rsidR="00FF0BBA">
              <w:rPr>
                <w:sz w:val="22"/>
                <w:szCs w:val="22"/>
              </w:rPr>
              <w:t xml:space="preserve"> in building the capacity of </w:t>
            </w:r>
            <w:r w:rsidR="00AB5525">
              <w:rPr>
                <w:sz w:val="22"/>
                <w:szCs w:val="22"/>
              </w:rPr>
              <w:t>client-facing workers</w:t>
            </w:r>
            <w:r w:rsidR="00FF0BBA">
              <w:rPr>
                <w:sz w:val="22"/>
                <w:szCs w:val="22"/>
              </w:rPr>
              <w:t xml:space="preserve"> to participate in, use and apply impact measurement and evaluation techniques to improve their own work</w:t>
            </w:r>
            <w:r w:rsidR="00AB5525">
              <w:rPr>
                <w:sz w:val="22"/>
                <w:szCs w:val="22"/>
              </w:rPr>
              <w:t>, including approaches that involve client participation</w:t>
            </w:r>
            <w:r w:rsidR="00FF0BBA">
              <w:rPr>
                <w:sz w:val="22"/>
                <w:szCs w:val="22"/>
              </w:rPr>
              <w:t>.</w:t>
            </w:r>
          </w:p>
          <w:p w14:paraId="041704AF" w14:textId="6472FF47" w:rsidR="0092193C" w:rsidRDefault="00E92A33" w:rsidP="0092193C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2193C" w:rsidRPr="00E21268">
              <w:rPr>
                <w:sz w:val="22"/>
                <w:szCs w:val="22"/>
              </w:rPr>
              <w:t>bility to synthesise and analyse complex information</w:t>
            </w:r>
            <w:r w:rsidR="0092193C">
              <w:rPr>
                <w:sz w:val="22"/>
                <w:szCs w:val="22"/>
              </w:rPr>
              <w:t xml:space="preserve"> and develop solutions and proactive strategies for improving quality and outcomes.</w:t>
            </w:r>
            <w:r w:rsidR="0092193C" w:rsidRPr="00C6397F">
              <w:rPr>
                <w:sz w:val="22"/>
                <w:szCs w:val="22"/>
              </w:rPr>
              <w:t xml:space="preserve">   </w:t>
            </w:r>
          </w:p>
          <w:p w14:paraId="021B554A" w14:textId="77777777" w:rsidR="0092193C" w:rsidRPr="00C6397F" w:rsidRDefault="0092193C" w:rsidP="0092193C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success in</w:t>
            </w:r>
            <w:r w:rsidRPr="00C63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collaboration and </w:t>
            </w:r>
            <w:r w:rsidRPr="00C6397F">
              <w:rPr>
                <w:sz w:val="22"/>
                <w:szCs w:val="22"/>
              </w:rPr>
              <w:t>build</w:t>
            </w:r>
            <w:r>
              <w:rPr>
                <w:sz w:val="22"/>
                <w:szCs w:val="22"/>
              </w:rPr>
              <w:t>ing</w:t>
            </w:r>
            <w:r w:rsidRPr="00C6397F">
              <w:rPr>
                <w:sz w:val="22"/>
                <w:szCs w:val="22"/>
              </w:rPr>
              <w:t xml:space="preserve"> strong, respectful and robust relationships</w:t>
            </w:r>
            <w:r>
              <w:rPr>
                <w:sz w:val="22"/>
                <w:szCs w:val="22"/>
              </w:rPr>
              <w:t>.</w:t>
            </w:r>
          </w:p>
          <w:p w14:paraId="6DA3B5B2" w14:textId="77777777" w:rsidR="0092193C" w:rsidRPr="00E21268" w:rsidRDefault="0092193C" w:rsidP="0092193C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21268">
              <w:rPr>
                <w:sz w:val="22"/>
                <w:szCs w:val="22"/>
              </w:rPr>
              <w:t xml:space="preserve">Proven ability to communicate complex information, in a simple yet compelling </w:t>
            </w:r>
            <w:r>
              <w:rPr>
                <w:sz w:val="22"/>
                <w:szCs w:val="22"/>
              </w:rPr>
              <w:t xml:space="preserve">way, both in writing and orally to multiple audiences. </w:t>
            </w:r>
          </w:p>
          <w:p w14:paraId="4327EDD4" w14:textId="7E6AB709" w:rsidR="00F143C4" w:rsidRPr="00B376B0" w:rsidRDefault="0092193C" w:rsidP="00B376B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 judgement and proven ability to exercise a</w:t>
            </w:r>
            <w:r w:rsidRPr="007A5150">
              <w:rPr>
                <w:sz w:val="22"/>
                <w:szCs w:val="22"/>
              </w:rPr>
              <w:t>utonomy as appropriate, with limited direction from senior leaders.</w:t>
            </w:r>
          </w:p>
        </w:tc>
      </w:tr>
      <w:tr w:rsidR="00474630" w:rsidRPr="00193477" w14:paraId="0A7F0AE6" w14:textId="77777777" w:rsidTr="0092193C">
        <w:trPr>
          <w:gridBefore w:val="1"/>
          <w:wBefore w:w="56" w:type="pct"/>
        </w:trPr>
        <w:tc>
          <w:tcPr>
            <w:tcW w:w="4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823A39" w14:textId="77777777" w:rsidR="00B47289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  <w:p w14:paraId="3F766B0F" w14:textId="682109CB" w:rsidR="00347FE2" w:rsidRPr="008F0D93" w:rsidRDefault="00347FE2" w:rsidP="00347FE2">
            <w:pPr>
              <w:spacing w:after="60"/>
              <w:ind w:left="34"/>
              <w:rPr>
                <w:b/>
                <w:color w:val="522F8C"/>
              </w:rPr>
            </w:pPr>
            <w:r w:rsidRPr="008F0D93">
              <w:rPr>
                <w:b/>
                <w:color w:val="522F8C"/>
              </w:rPr>
              <w:t>Competencies</w:t>
            </w:r>
          </w:p>
          <w:p w14:paraId="3CF5EC9A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oriented and takes accountability to achieve results in line with set timeframes.</w:t>
            </w:r>
          </w:p>
          <w:p w14:paraId="418294BB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Builds and maintains sustainable internal and external relationships.</w:t>
            </w:r>
          </w:p>
          <w:p w14:paraId="4B72056A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communication and active listening skills, demonstrating the ability to present information, decision and reasons confidently, clearly and concisely selecting the appropriate medium.</w:t>
            </w:r>
          </w:p>
          <w:p w14:paraId="70468B8C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experience working and collaborating effectively with others, ensuring key stakeholders are involved, sharing information and ensuring people are kept informed of progress, changes and issues.</w:t>
            </w:r>
          </w:p>
          <w:p w14:paraId="5D64641B" w14:textId="77777777" w:rsidR="00347FE2" w:rsidRDefault="00347FE2" w:rsidP="00347FE2">
            <w:pPr>
              <w:pStyle w:val="ListParagraph"/>
              <w:numPr>
                <w:ilvl w:val="0"/>
                <w:numId w:val="25"/>
              </w:numPr>
              <w:spacing w:after="60"/>
              <w:ind w:left="775" w:hanging="42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deal with ambiguity and complexity. </w:t>
            </w:r>
          </w:p>
          <w:p w14:paraId="1C006983" w14:textId="77777777" w:rsidR="00B47289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  <w:p w14:paraId="629508CA" w14:textId="77777777" w:rsidR="00474630" w:rsidRPr="00193477" w:rsidRDefault="00F143C4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K</w:t>
            </w:r>
            <w:r w:rsidR="009537C6">
              <w:rPr>
                <w:b/>
                <w:color w:val="522F8C"/>
              </w:rPr>
              <w:t>ey challenges of the role</w:t>
            </w:r>
          </w:p>
        </w:tc>
      </w:tr>
      <w:tr w:rsidR="0092193C" w:rsidRPr="00F143C4" w14:paraId="2D045765" w14:textId="77777777" w:rsidTr="0092193C">
        <w:trPr>
          <w:gridAfter w:val="1"/>
          <w:wAfter w:w="64" w:type="pct"/>
        </w:trPr>
        <w:tc>
          <w:tcPr>
            <w:tcW w:w="4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8417B9" w14:textId="77777777" w:rsidR="0092193C" w:rsidRPr="0092193C" w:rsidRDefault="0092193C" w:rsidP="0092193C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92193C">
              <w:rPr>
                <w:sz w:val="22"/>
                <w:szCs w:val="22"/>
              </w:rPr>
              <w:t>Managing ambiguity and complexity in data, information, systems and processes to deliver concrete evidence of the impact of MA Service Delivery on clients, communities and the broader organisation.</w:t>
            </w:r>
          </w:p>
          <w:p w14:paraId="538EEC19" w14:textId="77777777" w:rsidR="0092193C" w:rsidRPr="00F143C4" w:rsidRDefault="0092193C" w:rsidP="0092193C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92193C">
              <w:rPr>
                <w:sz w:val="22"/>
                <w:szCs w:val="22"/>
              </w:rPr>
              <w:t>Managing relationships with key stakeholders given the diversity and complexity of Service Delivery (type of service provided, duration of intervention, funder and contractual requirements) and client needs.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474630" w:rsidRPr="000B007D" w14:paraId="77E79244" w14:textId="77777777" w:rsidTr="0092193C">
        <w:trPr>
          <w:gridBefore w:val="1"/>
          <w:wBefore w:w="56" w:type="pct"/>
        </w:trPr>
        <w:tc>
          <w:tcPr>
            <w:tcW w:w="49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D1C10B" w14:textId="77777777" w:rsidR="00F143C4" w:rsidRPr="0092193C" w:rsidRDefault="00F143C4" w:rsidP="0092193C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6CA875A7" w14:textId="77777777" w:rsidR="00347FE2" w:rsidRDefault="00347FE2" w:rsidP="000B007D">
      <w:pPr>
        <w:ind w:left="720" w:hanging="1146"/>
        <w:rPr>
          <w:b/>
          <w:color w:val="722D69"/>
          <w:sz w:val="28"/>
        </w:rPr>
      </w:pPr>
    </w:p>
    <w:p w14:paraId="1B972F10" w14:textId="77777777" w:rsidR="00B47289" w:rsidRDefault="007454A0" w:rsidP="007454A0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 xml:space="preserve">Compliance checks required </w:t>
      </w:r>
    </w:p>
    <w:p w14:paraId="11F53E46" w14:textId="67DE53CD" w:rsidR="007454A0" w:rsidRPr="007454A0" w:rsidRDefault="007454A0" w:rsidP="007454A0">
      <w:pPr>
        <w:spacing w:before="40" w:after="60"/>
        <w:ind w:left="720" w:hanging="720"/>
        <w:rPr>
          <w:b/>
          <w:color w:val="522F8C"/>
        </w:rPr>
      </w:pPr>
      <w:r w:rsidRPr="007454A0">
        <w:rPr>
          <w:b/>
          <w:color w:val="522F8C"/>
        </w:rPr>
        <w:t>Working with Children</w:t>
      </w:r>
      <w:r>
        <w:rPr>
          <w:b/>
          <w:color w:val="522F8C"/>
        </w:rPr>
        <w:t xml:space="preserve">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-1797434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93C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0862C585" w14:textId="493AD764" w:rsidR="007454A0" w:rsidRPr="007454A0" w:rsidRDefault="00D31CFA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 xml:space="preserve">National </w:t>
      </w:r>
      <w:r w:rsidR="007454A0" w:rsidRPr="007454A0">
        <w:rPr>
          <w:b/>
          <w:color w:val="522F8C"/>
        </w:rPr>
        <w:t>Police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2015499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93C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50403ABC" w14:textId="1C33C379" w:rsidR="007454A0" w:rsidRPr="007454A0" w:rsidRDefault="00183C42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Vul</w:t>
      </w:r>
      <w:r w:rsidR="007454A0" w:rsidRPr="007454A0">
        <w:rPr>
          <w:b/>
          <w:color w:val="522F8C"/>
        </w:rPr>
        <w:t>nerable People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7524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B1A19B6" w14:textId="266C6CF5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Driver</w:t>
      </w:r>
      <w:r w:rsidR="002F29BC">
        <w:rPr>
          <w:b/>
          <w:color w:val="522F8C"/>
        </w:rPr>
        <w:t>’</w:t>
      </w:r>
      <w:r>
        <w:rPr>
          <w:b/>
          <w:color w:val="522F8C"/>
        </w:rPr>
        <w:t>s Licence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3306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435925AC" w14:textId="71BA29E4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Other (prescribe)</w:t>
      </w:r>
      <w:r>
        <w:rPr>
          <w:b/>
          <w:color w:val="522F8C"/>
        </w:rPr>
        <w:tab/>
        <w:t xml:space="preserve"> 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087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  <w:r>
        <w:rPr>
          <w:b/>
          <w:color w:val="522F8C"/>
        </w:rPr>
        <w:t xml:space="preserve">   </w:t>
      </w:r>
      <w:r w:rsidRPr="00D31CFA">
        <w:rPr>
          <w:color w:val="522F8C"/>
        </w:rPr>
        <w:t xml:space="preserve">  </w:t>
      </w:r>
      <w:r>
        <w:rPr>
          <w:color w:val="522F8C"/>
        </w:rPr>
        <w:t xml:space="preserve">       </w:t>
      </w:r>
      <w:r w:rsidRPr="00D31CFA">
        <w:rPr>
          <w:color w:val="522F8C"/>
        </w:rPr>
        <w:t>____________________</w:t>
      </w:r>
    </w:p>
    <w:p w14:paraId="4E07070F" w14:textId="587D58D3" w:rsidR="00B47289" w:rsidRDefault="00B47289" w:rsidP="000B007D">
      <w:pPr>
        <w:ind w:left="720" w:hanging="1146"/>
        <w:rPr>
          <w:b/>
          <w:color w:val="722D69"/>
          <w:sz w:val="28"/>
        </w:rPr>
      </w:pPr>
    </w:p>
    <w:p w14:paraId="5BC576DC" w14:textId="77777777" w:rsidR="003E4A53" w:rsidRDefault="003E4A53" w:rsidP="000B007D">
      <w:pPr>
        <w:ind w:left="720" w:hanging="1146"/>
        <w:rPr>
          <w:b/>
          <w:color w:val="722D69"/>
          <w:sz w:val="28"/>
        </w:rPr>
      </w:pPr>
    </w:p>
    <w:p w14:paraId="7EA6A08A" w14:textId="1E8B6515" w:rsidR="00834EC7" w:rsidRPr="003E4A53" w:rsidRDefault="009537C6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Cs/>
          <w:color w:val="722D69"/>
          <w:sz w:val="22"/>
          <w:szCs w:val="22"/>
        </w:rPr>
      </w:pPr>
      <w:r>
        <w:rPr>
          <w:b/>
          <w:color w:val="722D69"/>
          <w:sz w:val="28"/>
        </w:rPr>
        <w:t>Ap</w:t>
      </w:r>
      <w:r w:rsidR="00834EC7" w:rsidRPr="00A54162">
        <w:rPr>
          <w:b/>
          <w:color w:val="722D69"/>
          <w:sz w:val="28"/>
        </w:rPr>
        <w:t>proval</w:t>
      </w:r>
      <w:r w:rsidR="003E4A53">
        <w:rPr>
          <w:b/>
          <w:color w:val="722D69"/>
          <w:sz w:val="28"/>
        </w:rPr>
        <w:tab/>
      </w:r>
      <w:r w:rsidR="00057F54">
        <w:rPr>
          <w:bCs/>
          <w:sz w:val="22"/>
          <w:szCs w:val="22"/>
        </w:rPr>
        <w:t>First N</w:t>
      </w:r>
      <w:r w:rsidR="003E4A53">
        <w:rPr>
          <w:bCs/>
          <w:sz w:val="22"/>
          <w:szCs w:val="22"/>
        </w:rPr>
        <w:t>ame Last Name</w:t>
      </w:r>
      <w:r w:rsidR="003E4A53">
        <w:rPr>
          <w:bCs/>
          <w:sz w:val="22"/>
          <w:szCs w:val="22"/>
        </w:rPr>
        <w:tab/>
      </w:r>
      <w:r w:rsidR="003E4A53">
        <w:rPr>
          <w:bCs/>
          <w:sz w:val="22"/>
          <w:szCs w:val="22"/>
        </w:rPr>
        <w:tab/>
        <w:t>Day Month Year</w:t>
      </w:r>
    </w:p>
    <w:tbl>
      <w:tblPr>
        <w:tblW w:w="5270" w:type="pct"/>
        <w:tblInd w:w="-318" w:type="dxa"/>
        <w:tblBorders>
          <w:top w:val="single" w:sz="4" w:space="0" w:color="EC268C"/>
        </w:tblBorders>
        <w:tblLook w:val="04A0" w:firstRow="1" w:lastRow="0" w:firstColumn="1" w:lastColumn="0" w:noHBand="0" w:noVBand="1"/>
      </w:tblPr>
      <w:tblGrid>
        <w:gridCol w:w="1848"/>
        <w:gridCol w:w="4401"/>
        <w:gridCol w:w="1703"/>
        <w:gridCol w:w="1562"/>
      </w:tblGrid>
      <w:tr w:rsidR="00716708" w14:paraId="4E9B5431" w14:textId="77777777" w:rsidTr="00451E7B">
        <w:tc>
          <w:tcPr>
            <w:tcW w:w="971" w:type="pct"/>
            <w:hideMark/>
          </w:tcPr>
          <w:p w14:paraId="5969C305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Manager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3" w:type="pct"/>
          </w:tcPr>
          <w:p w14:paraId="496B7E71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  <w:tc>
          <w:tcPr>
            <w:tcW w:w="895" w:type="pct"/>
          </w:tcPr>
          <w:p w14:paraId="3BDE96E8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Approval date</w:t>
            </w:r>
          </w:p>
        </w:tc>
        <w:tc>
          <w:tcPr>
            <w:tcW w:w="821" w:type="pct"/>
          </w:tcPr>
          <w:p w14:paraId="655024A9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</w:tr>
    </w:tbl>
    <w:p w14:paraId="37F9ABC0" w14:textId="77777777" w:rsidR="007117A1" w:rsidRDefault="007A2ACE" w:rsidP="005773BE">
      <w:r>
        <w:t xml:space="preserve">         </w:t>
      </w:r>
      <w:r w:rsidR="005773BE">
        <w:t xml:space="preserve">                                                                                                                                                </w:t>
      </w:r>
      <w:r>
        <w:t xml:space="preserve">   </w:t>
      </w:r>
    </w:p>
    <w:sectPr w:rsidR="007117A1" w:rsidSect="00E21A8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94" w:footer="95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3DF51" w14:textId="77777777" w:rsidR="0092697F" w:rsidRDefault="0092697F" w:rsidP="00985745">
      <w:r>
        <w:separator/>
      </w:r>
    </w:p>
  </w:endnote>
  <w:endnote w:type="continuationSeparator" w:id="0">
    <w:p w14:paraId="04A9C1F3" w14:textId="77777777" w:rsidR="0092697F" w:rsidRDefault="0092697F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268D" w14:textId="16198C35" w:rsidR="00347FE2" w:rsidRDefault="00347FE2" w:rsidP="00480DFF">
    <w:pPr>
      <w:pStyle w:val="x9MAfooter"/>
    </w:pPr>
    <w:r>
      <w:drawing>
        <wp:anchor distT="0" distB="0" distL="114300" distR="114300" simplePos="0" relativeHeight="251651072" behindDoc="0" locked="0" layoutInCell="1" allowOverlap="1" wp14:anchorId="30948799" wp14:editId="707AC1B2">
          <wp:simplePos x="0" y="0"/>
          <wp:positionH relativeFrom="column">
            <wp:posOffset>-263906</wp:posOffset>
          </wp:positionH>
          <wp:positionV relativeFrom="paragraph">
            <wp:posOffset>83286</wp:posOffset>
          </wp:positionV>
          <wp:extent cx="935355" cy="420370"/>
          <wp:effectExtent l="0" t="0" r="0" b="0"/>
          <wp:wrapNone/>
          <wp:docPr id="2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29FC0" w14:textId="24BAB3DB" w:rsidR="00E756B3" w:rsidRDefault="00662039" w:rsidP="00480DFF">
    <w:pPr>
      <w:pStyle w:val="x9MAfooter"/>
    </w:pPr>
    <w:r>
      <w:t>P</w:t>
    </w:r>
    <w:r w:rsidR="00E756B3">
      <w:t xml:space="preserve">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86682C">
      <w:t>2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47E2" w14:textId="77777777" w:rsidR="00E756B3" w:rsidRDefault="00E756B3" w:rsidP="004B7E91">
    <w:pPr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1563" w14:textId="77777777" w:rsidR="0092697F" w:rsidRDefault="0092697F" w:rsidP="00985745">
      <w:r>
        <w:separator/>
      </w:r>
    </w:p>
  </w:footnote>
  <w:footnote w:type="continuationSeparator" w:id="0">
    <w:p w14:paraId="334D6DAF" w14:textId="77777777" w:rsidR="0092697F" w:rsidRDefault="0092697F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7E82" w14:textId="21B7AABA" w:rsidR="00E756B3" w:rsidRPr="00347FE2" w:rsidRDefault="00347FE2" w:rsidP="00B26A13">
    <w:pPr>
      <w:pStyle w:val="Header"/>
      <w:tabs>
        <w:tab w:val="left" w:pos="8553"/>
      </w:tabs>
      <w:rPr>
        <w:sz w:val="16"/>
        <w:szCs w:val="16"/>
      </w:rPr>
    </w:pPr>
    <w:r w:rsidRPr="00347FE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506A441" wp14:editId="1E1D69BB">
          <wp:simplePos x="0" y="0"/>
          <wp:positionH relativeFrom="column">
            <wp:posOffset>-186791</wp:posOffset>
          </wp:positionH>
          <wp:positionV relativeFrom="paragraph">
            <wp:posOffset>-156896</wp:posOffset>
          </wp:positionV>
          <wp:extent cx="6096000" cy="352425"/>
          <wp:effectExtent l="0" t="0" r="0" b="0"/>
          <wp:wrapTight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C4EA" w14:textId="327B4FE7" w:rsidR="005B3FFE" w:rsidRDefault="003E4A53" w:rsidP="006C7793">
    <w:pPr>
      <w:pStyle w:val="Header"/>
      <w:spacing w:after="0"/>
      <w:ind w:left="-425" w:firstLine="42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B51088" wp14:editId="77649FD9">
              <wp:simplePos x="0" y="0"/>
              <wp:positionH relativeFrom="column">
                <wp:posOffset>723845</wp:posOffset>
              </wp:positionH>
              <wp:positionV relativeFrom="paragraph">
                <wp:posOffset>-77994</wp:posOffset>
              </wp:positionV>
              <wp:extent cx="4563110" cy="476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062D9" w14:textId="7A7A2BEC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826F7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836DB">
                            <w:rPr>
                              <w:b/>
                              <w:color w:val="FFFFFF"/>
                            </w:rPr>
                            <w:t xml:space="preserve">Impact Measurement and Evaluation </w:t>
                          </w:r>
                          <w:r w:rsidR="003D1520">
                            <w:rPr>
                              <w:b/>
                              <w:color w:val="FFFFFF"/>
                            </w:rPr>
                            <w:t>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510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pt;margin-top:-6.15pt;width:359.3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X2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LPLMARTBTYynyV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" filled="f" stroked="f">
              <v:textbox>
                <w:txbxContent>
                  <w:p w14:paraId="76F062D9" w14:textId="7A7A2BEC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826F7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836DB">
                      <w:rPr>
                        <w:b/>
                        <w:color w:val="FFFFFF"/>
                      </w:rPr>
                      <w:t xml:space="preserve">Impact Measurement and Evaluation </w:t>
                    </w:r>
                    <w:r w:rsidR="003D1520">
                      <w:rPr>
                        <w:b/>
                        <w:color w:val="FFFFFF"/>
                      </w:rPr>
                      <w:t>Officer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6EFF94E" wp14:editId="4C64CAD9">
          <wp:simplePos x="0" y="0"/>
          <wp:positionH relativeFrom="column">
            <wp:posOffset>-890546</wp:posOffset>
          </wp:positionH>
          <wp:positionV relativeFrom="paragraph">
            <wp:posOffset>-143261</wp:posOffset>
          </wp:positionV>
          <wp:extent cx="7505700" cy="600710"/>
          <wp:effectExtent l="0" t="0" r="0" b="8890"/>
          <wp:wrapTight wrapText="bothSides">
            <wp:wrapPolygon edited="0">
              <wp:start x="0" y="0"/>
              <wp:lineTo x="0" y="21235"/>
              <wp:lineTo x="21545" y="21235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81"/>
    <w:multiLevelType w:val="hybridMultilevel"/>
    <w:tmpl w:val="0FD0112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6D1"/>
    <w:multiLevelType w:val="hybridMultilevel"/>
    <w:tmpl w:val="FA24DE5C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F78"/>
    <w:multiLevelType w:val="hybridMultilevel"/>
    <w:tmpl w:val="21BC812E"/>
    <w:lvl w:ilvl="0" w:tplc="616E49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5F2BBD"/>
    <w:multiLevelType w:val="hybridMultilevel"/>
    <w:tmpl w:val="B6D6AFE6"/>
    <w:lvl w:ilvl="0" w:tplc="109228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2DF9"/>
    <w:multiLevelType w:val="hybridMultilevel"/>
    <w:tmpl w:val="A934B822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24490"/>
    <w:multiLevelType w:val="hybridMultilevel"/>
    <w:tmpl w:val="2342179E"/>
    <w:lvl w:ilvl="0" w:tplc="616E49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1247A"/>
    <w:multiLevelType w:val="hybridMultilevel"/>
    <w:tmpl w:val="37144590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515F"/>
    <w:multiLevelType w:val="hybridMultilevel"/>
    <w:tmpl w:val="3FF27CC6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775B6"/>
    <w:multiLevelType w:val="hybridMultilevel"/>
    <w:tmpl w:val="4CD03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977B8"/>
    <w:multiLevelType w:val="hybridMultilevel"/>
    <w:tmpl w:val="61825464"/>
    <w:lvl w:ilvl="0" w:tplc="E022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86E17"/>
    <w:multiLevelType w:val="hybridMultilevel"/>
    <w:tmpl w:val="77465A50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2EC7"/>
    <w:multiLevelType w:val="hybridMultilevel"/>
    <w:tmpl w:val="6A220A3A"/>
    <w:lvl w:ilvl="0" w:tplc="48AE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7542A2"/>
    <w:multiLevelType w:val="hybridMultilevel"/>
    <w:tmpl w:val="254C3946"/>
    <w:lvl w:ilvl="0" w:tplc="616E4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04FEB"/>
    <w:multiLevelType w:val="hybridMultilevel"/>
    <w:tmpl w:val="68D678B0"/>
    <w:lvl w:ilvl="0" w:tplc="7ED419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43248"/>
    <w:multiLevelType w:val="hybridMultilevel"/>
    <w:tmpl w:val="85C67FF6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F3F197E"/>
    <w:multiLevelType w:val="hybridMultilevel"/>
    <w:tmpl w:val="537665A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21867"/>
    <w:multiLevelType w:val="hybridMultilevel"/>
    <w:tmpl w:val="9CD4F4F8"/>
    <w:lvl w:ilvl="0" w:tplc="36A007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94594"/>
    <w:multiLevelType w:val="hybridMultilevel"/>
    <w:tmpl w:val="E136971E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06E3"/>
    <w:multiLevelType w:val="hybridMultilevel"/>
    <w:tmpl w:val="C2C0DFC8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A0265B"/>
    <w:multiLevelType w:val="hybridMultilevel"/>
    <w:tmpl w:val="550E8994"/>
    <w:lvl w:ilvl="0" w:tplc="616E49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E3728"/>
    <w:multiLevelType w:val="hybridMultilevel"/>
    <w:tmpl w:val="B8EA8404"/>
    <w:lvl w:ilvl="0" w:tplc="616E49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B4909"/>
    <w:multiLevelType w:val="hybridMultilevel"/>
    <w:tmpl w:val="B38820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74E9"/>
    <w:multiLevelType w:val="hybridMultilevel"/>
    <w:tmpl w:val="0B40FCBA"/>
    <w:lvl w:ilvl="0" w:tplc="09BA5E3C">
      <w:start w:val="1"/>
      <w:numFmt w:val="bullet"/>
      <w:pStyle w:val="StyleCenturyGothicAfter6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8670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(W1)" w:hAnsi="Arial (W1)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5F684C"/>
    <w:multiLevelType w:val="hybridMultilevel"/>
    <w:tmpl w:val="EAF2D0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26190"/>
    <w:multiLevelType w:val="hybridMultilevel"/>
    <w:tmpl w:val="5E9AC424"/>
    <w:lvl w:ilvl="0" w:tplc="123CD3F8">
      <w:start w:val="1"/>
      <w:numFmt w:val="bullet"/>
      <w:lvlText w:val=""/>
      <w:lvlJc w:val="left"/>
      <w:pPr>
        <w:ind w:left="754" w:hanging="360"/>
      </w:pPr>
      <w:rPr>
        <w:rFonts w:ascii="Wingdings 2" w:hAnsi="Wingdings 2" w:hint="default"/>
      </w:r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>
      <w:start w:val="1"/>
      <w:numFmt w:val="lowerRoman"/>
      <w:lvlText w:val="%3."/>
      <w:lvlJc w:val="right"/>
      <w:pPr>
        <w:ind w:left="2194" w:hanging="180"/>
      </w:pPr>
    </w:lvl>
    <w:lvl w:ilvl="3" w:tplc="0C09000F">
      <w:start w:val="1"/>
      <w:numFmt w:val="decimal"/>
      <w:lvlText w:val="%4."/>
      <w:lvlJc w:val="left"/>
      <w:pPr>
        <w:ind w:left="2914" w:hanging="360"/>
      </w:pPr>
    </w:lvl>
    <w:lvl w:ilvl="4" w:tplc="0C090019">
      <w:start w:val="1"/>
      <w:numFmt w:val="lowerLetter"/>
      <w:lvlText w:val="%5."/>
      <w:lvlJc w:val="left"/>
      <w:pPr>
        <w:ind w:left="3634" w:hanging="360"/>
      </w:pPr>
    </w:lvl>
    <w:lvl w:ilvl="5" w:tplc="0C09001B">
      <w:start w:val="1"/>
      <w:numFmt w:val="lowerRoman"/>
      <w:lvlText w:val="%6."/>
      <w:lvlJc w:val="right"/>
      <w:pPr>
        <w:ind w:left="4354" w:hanging="180"/>
      </w:pPr>
    </w:lvl>
    <w:lvl w:ilvl="6" w:tplc="0C09000F">
      <w:start w:val="1"/>
      <w:numFmt w:val="decimal"/>
      <w:lvlText w:val="%7."/>
      <w:lvlJc w:val="left"/>
      <w:pPr>
        <w:ind w:left="5074" w:hanging="360"/>
      </w:pPr>
    </w:lvl>
    <w:lvl w:ilvl="7" w:tplc="0C090019">
      <w:start w:val="1"/>
      <w:numFmt w:val="lowerLetter"/>
      <w:lvlText w:val="%8."/>
      <w:lvlJc w:val="left"/>
      <w:pPr>
        <w:ind w:left="5794" w:hanging="360"/>
      </w:pPr>
    </w:lvl>
    <w:lvl w:ilvl="8" w:tplc="0C09001B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E37140B"/>
    <w:multiLevelType w:val="hybridMultilevel"/>
    <w:tmpl w:val="9C480A32"/>
    <w:lvl w:ilvl="0" w:tplc="2654A8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342DA"/>
    <w:multiLevelType w:val="hybridMultilevel"/>
    <w:tmpl w:val="436E53D8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8007D"/>
    <w:multiLevelType w:val="hybridMultilevel"/>
    <w:tmpl w:val="CCA220C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29"/>
  </w:num>
  <w:num w:numId="4">
    <w:abstractNumId w:val="18"/>
  </w:num>
  <w:num w:numId="5">
    <w:abstractNumId w:val="4"/>
  </w:num>
  <w:num w:numId="6">
    <w:abstractNumId w:val="5"/>
  </w:num>
  <w:num w:numId="7">
    <w:abstractNumId w:val="17"/>
  </w:num>
  <w:num w:numId="8">
    <w:abstractNumId w:val="35"/>
  </w:num>
  <w:num w:numId="9">
    <w:abstractNumId w:val="30"/>
  </w:num>
  <w:num w:numId="10">
    <w:abstractNumId w:val="22"/>
  </w:num>
  <w:num w:numId="11">
    <w:abstractNumId w:val="27"/>
  </w:num>
  <w:num w:numId="12">
    <w:abstractNumId w:val="33"/>
  </w:num>
  <w:num w:numId="13">
    <w:abstractNumId w:val="41"/>
  </w:num>
  <w:num w:numId="14">
    <w:abstractNumId w:val="3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0"/>
  </w:num>
  <w:num w:numId="20">
    <w:abstractNumId w:val="24"/>
  </w:num>
  <w:num w:numId="21">
    <w:abstractNumId w:val="31"/>
  </w:num>
  <w:num w:numId="22">
    <w:abstractNumId w:val="6"/>
  </w:num>
  <w:num w:numId="23">
    <w:abstractNumId w:val="26"/>
  </w:num>
  <w:num w:numId="24">
    <w:abstractNumId w:val="39"/>
  </w:num>
  <w:num w:numId="25">
    <w:abstractNumId w:val="25"/>
  </w:num>
  <w:num w:numId="26">
    <w:abstractNumId w:val="11"/>
  </w:num>
  <w:num w:numId="27">
    <w:abstractNumId w:val="42"/>
  </w:num>
  <w:num w:numId="28">
    <w:abstractNumId w:val="12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5"/>
  </w:num>
  <w:num w:numId="32">
    <w:abstractNumId w:val="37"/>
  </w:num>
  <w:num w:numId="33">
    <w:abstractNumId w:val="34"/>
  </w:num>
  <w:num w:numId="34">
    <w:abstractNumId w:val="2"/>
  </w:num>
  <w:num w:numId="35">
    <w:abstractNumId w:val="10"/>
  </w:num>
  <w:num w:numId="36">
    <w:abstractNumId w:val="28"/>
  </w:num>
  <w:num w:numId="37">
    <w:abstractNumId w:val="23"/>
  </w:num>
  <w:num w:numId="38">
    <w:abstractNumId w:val="1"/>
  </w:num>
  <w:num w:numId="39">
    <w:abstractNumId w:val="7"/>
  </w:num>
  <w:num w:numId="40">
    <w:abstractNumId w:val="32"/>
  </w:num>
  <w:num w:numId="41">
    <w:abstractNumId w:val="40"/>
  </w:num>
  <w:num w:numId="42">
    <w:abstractNumId w:val="13"/>
  </w:num>
  <w:num w:numId="43">
    <w:abstractNumId w:val="27"/>
  </w:num>
  <w:num w:numId="44">
    <w:abstractNumId w:val="9"/>
  </w:num>
  <w:num w:numId="45">
    <w:abstractNumId w:val="27"/>
  </w:num>
  <w:num w:numId="46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zC2sDQysrQwMzNV0lEKTi0uzszPAykwrQUAFSPYUSwAAAA="/>
  </w:docVars>
  <w:rsids>
    <w:rsidRoot w:val="00B22DB7"/>
    <w:rsid w:val="00001253"/>
    <w:rsid w:val="00002AC8"/>
    <w:rsid w:val="00002CA3"/>
    <w:rsid w:val="000034E5"/>
    <w:rsid w:val="0000441D"/>
    <w:rsid w:val="000059EA"/>
    <w:rsid w:val="000062F3"/>
    <w:rsid w:val="00006744"/>
    <w:rsid w:val="00006BAC"/>
    <w:rsid w:val="00007A59"/>
    <w:rsid w:val="0001104E"/>
    <w:rsid w:val="00011C84"/>
    <w:rsid w:val="00015A43"/>
    <w:rsid w:val="000170E7"/>
    <w:rsid w:val="00017556"/>
    <w:rsid w:val="000177EA"/>
    <w:rsid w:val="00020525"/>
    <w:rsid w:val="00021F7D"/>
    <w:rsid w:val="00021F91"/>
    <w:rsid w:val="00022137"/>
    <w:rsid w:val="000231BD"/>
    <w:rsid w:val="00023399"/>
    <w:rsid w:val="00023825"/>
    <w:rsid w:val="0002467B"/>
    <w:rsid w:val="000246A7"/>
    <w:rsid w:val="00025A08"/>
    <w:rsid w:val="00025AA9"/>
    <w:rsid w:val="00025B17"/>
    <w:rsid w:val="00025EE7"/>
    <w:rsid w:val="000261CF"/>
    <w:rsid w:val="00027E00"/>
    <w:rsid w:val="0003038A"/>
    <w:rsid w:val="00030983"/>
    <w:rsid w:val="00030F01"/>
    <w:rsid w:val="000339F0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80A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57F54"/>
    <w:rsid w:val="00060278"/>
    <w:rsid w:val="000613D8"/>
    <w:rsid w:val="0006258C"/>
    <w:rsid w:val="00063E03"/>
    <w:rsid w:val="00063F42"/>
    <w:rsid w:val="00063FE1"/>
    <w:rsid w:val="00064B25"/>
    <w:rsid w:val="00065CB0"/>
    <w:rsid w:val="00067801"/>
    <w:rsid w:val="00071B9F"/>
    <w:rsid w:val="00071E3E"/>
    <w:rsid w:val="0007266A"/>
    <w:rsid w:val="00073FA4"/>
    <w:rsid w:val="000742DE"/>
    <w:rsid w:val="000759A6"/>
    <w:rsid w:val="00076AC1"/>
    <w:rsid w:val="00081D60"/>
    <w:rsid w:val="00081DDA"/>
    <w:rsid w:val="00081EFC"/>
    <w:rsid w:val="00082AC4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07D"/>
    <w:rsid w:val="000B0A5C"/>
    <w:rsid w:val="000B17F8"/>
    <w:rsid w:val="000B22A7"/>
    <w:rsid w:val="000B2A58"/>
    <w:rsid w:val="000B4F2F"/>
    <w:rsid w:val="000B6920"/>
    <w:rsid w:val="000C18E4"/>
    <w:rsid w:val="000C1AF7"/>
    <w:rsid w:val="000C37E1"/>
    <w:rsid w:val="000C425F"/>
    <w:rsid w:val="000C5141"/>
    <w:rsid w:val="000C51FB"/>
    <w:rsid w:val="000C60B9"/>
    <w:rsid w:val="000C6C21"/>
    <w:rsid w:val="000C6FDF"/>
    <w:rsid w:val="000C7694"/>
    <w:rsid w:val="000D0A69"/>
    <w:rsid w:val="000D3D2D"/>
    <w:rsid w:val="000D605D"/>
    <w:rsid w:val="000D6736"/>
    <w:rsid w:val="000D6C7D"/>
    <w:rsid w:val="000E0E60"/>
    <w:rsid w:val="000E0EE3"/>
    <w:rsid w:val="000E113C"/>
    <w:rsid w:val="000E1494"/>
    <w:rsid w:val="000E2EE7"/>
    <w:rsid w:val="000E486E"/>
    <w:rsid w:val="000E61E6"/>
    <w:rsid w:val="000E621B"/>
    <w:rsid w:val="000E670C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06CE1"/>
    <w:rsid w:val="0011021E"/>
    <w:rsid w:val="0011039E"/>
    <w:rsid w:val="00110DDE"/>
    <w:rsid w:val="00111049"/>
    <w:rsid w:val="00111406"/>
    <w:rsid w:val="0011197E"/>
    <w:rsid w:val="00111D18"/>
    <w:rsid w:val="00113781"/>
    <w:rsid w:val="00120E22"/>
    <w:rsid w:val="00122285"/>
    <w:rsid w:val="00122A59"/>
    <w:rsid w:val="001254EC"/>
    <w:rsid w:val="001272B5"/>
    <w:rsid w:val="0012793F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5C6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C42"/>
    <w:rsid w:val="00183F31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3477"/>
    <w:rsid w:val="001965CD"/>
    <w:rsid w:val="00197427"/>
    <w:rsid w:val="00197544"/>
    <w:rsid w:val="00197569"/>
    <w:rsid w:val="001A0072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69BE"/>
    <w:rsid w:val="001F7855"/>
    <w:rsid w:val="002017F3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2952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AF5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60EA5"/>
    <w:rsid w:val="00261521"/>
    <w:rsid w:val="00263126"/>
    <w:rsid w:val="002638C7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687D"/>
    <w:rsid w:val="00277857"/>
    <w:rsid w:val="00281C50"/>
    <w:rsid w:val="0028438F"/>
    <w:rsid w:val="00284414"/>
    <w:rsid w:val="00284938"/>
    <w:rsid w:val="00285D7B"/>
    <w:rsid w:val="00286AB1"/>
    <w:rsid w:val="0028762F"/>
    <w:rsid w:val="00287A8A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A17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6F81"/>
    <w:rsid w:val="002D7465"/>
    <w:rsid w:val="002E16FE"/>
    <w:rsid w:val="002E1A17"/>
    <w:rsid w:val="002E1CD5"/>
    <w:rsid w:val="002E31A8"/>
    <w:rsid w:val="002E360A"/>
    <w:rsid w:val="002E39D1"/>
    <w:rsid w:val="002E3DBA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BC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2D02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5CC6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4AE7"/>
    <w:rsid w:val="0034561C"/>
    <w:rsid w:val="00347561"/>
    <w:rsid w:val="00347CB1"/>
    <w:rsid w:val="00347FE2"/>
    <w:rsid w:val="00350666"/>
    <w:rsid w:val="00350779"/>
    <w:rsid w:val="00351B1A"/>
    <w:rsid w:val="00351DD2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4FB9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F7"/>
    <w:rsid w:val="003975D0"/>
    <w:rsid w:val="003A010A"/>
    <w:rsid w:val="003A058E"/>
    <w:rsid w:val="003A1736"/>
    <w:rsid w:val="003A23DE"/>
    <w:rsid w:val="003A2573"/>
    <w:rsid w:val="003A323A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899"/>
    <w:rsid w:val="003D0FCB"/>
    <w:rsid w:val="003D1520"/>
    <w:rsid w:val="003D1DA8"/>
    <w:rsid w:val="003D23F6"/>
    <w:rsid w:val="003D256D"/>
    <w:rsid w:val="003D33C6"/>
    <w:rsid w:val="003D3A8E"/>
    <w:rsid w:val="003D3DD3"/>
    <w:rsid w:val="003D41E4"/>
    <w:rsid w:val="003D59D8"/>
    <w:rsid w:val="003D630C"/>
    <w:rsid w:val="003E2539"/>
    <w:rsid w:val="003E4A53"/>
    <w:rsid w:val="003E4CE7"/>
    <w:rsid w:val="003E6754"/>
    <w:rsid w:val="003E6FA0"/>
    <w:rsid w:val="003E7060"/>
    <w:rsid w:val="003F011C"/>
    <w:rsid w:val="003F06A2"/>
    <w:rsid w:val="003F0C4F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0847"/>
    <w:rsid w:val="00411721"/>
    <w:rsid w:val="00411AD2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0369"/>
    <w:rsid w:val="00422424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47B8A"/>
    <w:rsid w:val="00450079"/>
    <w:rsid w:val="00450AB4"/>
    <w:rsid w:val="00451006"/>
    <w:rsid w:val="00451971"/>
    <w:rsid w:val="00451E7B"/>
    <w:rsid w:val="00452D62"/>
    <w:rsid w:val="00455110"/>
    <w:rsid w:val="00456179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2F91"/>
    <w:rsid w:val="00473909"/>
    <w:rsid w:val="00474630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053A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A57C3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3DE"/>
    <w:rsid w:val="004B6C57"/>
    <w:rsid w:val="004B7E91"/>
    <w:rsid w:val="004C0ED9"/>
    <w:rsid w:val="004C22A2"/>
    <w:rsid w:val="004C4670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093C"/>
    <w:rsid w:val="00513A8E"/>
    <w:rsid w:val="00514F10"/>
    <w:rsid w:val="00514F8D"/>
    <w:rsid w:val="0051506C"/>
    <w:rsid w:val="005157CD"/>
    <w:rsid w:val="00516BB1"/>
    <w:rsid w:val="00517860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5B7C"/>
    <w:rsid w:val="0054605B"/>
    <w:rsid w:val="00546EC9"/>
    <w:rsid w:val="0055004F"/>
    <w:rsid w:val="00550129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0ED2"/>
    <w:rsid w:val="00571A07"/>
    <w:rsid w:val="00571C7D"/>
    <w:rsid w:val="0057341B"/>
    <w:rsid w:val="00574B9C"/>
    <w:rsid w:val="00574DE8"/>
    <w:rsid w:val="005766B2"/>
    <w:rsid w:val="00576705"/>
    <w:rsid w:val="00576C6A"/>
    <w:rsid w:val="00576E73"/>
    <w:rsid w:val="005773BE"/>
    <w:rsid w:val="00581068"/>
    <w:rsid w:val="005817C9"/>
    <w:rsid w:val="005833DF"/>
    <w:rsid w:val="00583714"/>
    <w:rsid w:val="00583D6D"/>
    <w:rsid w:val="00584285"/>
    <w:rsid w:val="005845CC"/>
    <w:rsid w:val="00587FE1"/>
    <w:rsid w:val="00590C84"/>
    <w:rsid w:val="00590E50"/>
    <w:rsid w:val="00591720"/>
    <w:rsid w:val="00591CD3"/>
    <w:rsid w:val="00592100"/>
    <w:rsid w:val="00592AB6"/>
    <w:rsid w:val="00592CF7"/>
    <w:rsid w:val="00592F3D"/>
    <w:rsid w:val="00593E68"/>
    <w:rsid w:val="005966FA"/>
    <w:rsid w:val="005A0170"/>
    <w:rsid w:val="005A019F"/>
    <w:rsid w:val="005A022F"/>
    <w:rsid w:val="005A0C10"/>
    <w:rsid w:val="005A2409"/>
    <w:rsid w:val="005A2D53"/>
    <w:rsid w:val="005A31BA"/>
    <w:rsid w:val="005A3B5C"/>
    <w:rsid w:val="005A43EA"/>
    <w:rsid w:val="005A48C4"/>
    <w:rsid w:val="005A788B"/>
    <w:rsid w:val="005A7D9D"/>
    <w:rsid w:val="005B35BC"/>
    <w:rsid w:val="005B3FFE"/>
    <w:rsid w:val="005B63AD"/>
    <w:rsid w:val="005B74C7"/>
    <w:rsid w:val="005C1B05"/>
    <w:rsid w:val="005C2185"/>
    <w:rsid w:val="005C39BE"/>
    <w:rsid w:val="005C52A4"/>
    <w:rsid w:val="005C7506"/>
    <w:rsid w:val="005D0868"/>
    <w:rsid w:val="005D14B9"/>
    <w:rsid w:val="005D2846"/>
    <w:rsid w:val="005D2AD0"/>
    <w:rsid w:val="005D362C"/>
    <w:rsid w:val="005D56D1"/>
    <w:rsid w:val="005D64D9"/>
    <w:rsid w:val="005D704E"/>
    <w:rsid w:val="005D7660"/>
    <w:rsid w:val="005D76D1"/>
    <w:rsid w:val="005D7E1A"/>
    <w:rsid w:val="005E0924"/>
    <w:rsid w:val="005E356A"/>
    <w:rsid w:val="005E38C5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1ED5"/>
    <w:rsid w:val="00604025"/>
    <w:rsid w:val="006048A3"/>
    <w:rsid w:val="00604B57"/>
    <w:rsid w:val="00604DC9"/>
    <w:rsid w:val="00605904"/>
    <w:rsid w:val="00606364"/>
    <w:rsid w:val="00606F8A"/>
    <w:rsid w:val="00607524"/>
    <w:rsid w:val="006079C1"/>
    <w:rsid w:val="00607FB4"/>
    <w:rsid w:val="00610442"/>
    <w:rsid w:val="0061129F"/>
    <w:rsid w:val="0061417E"/>
    <w:rsid w:val="0061497C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575D"/>
    <w:rsid w:val="0064687F"/>
    <w:rsid w:val="006473B9"/>
    <w:rsid w:val="00647481"/>
    <w:rsid w:val="00647932"/>
    <w:rsid w:val="006511EF"/>
    <w:rsid w:val="00652FA9"/>
    <w:rsid w:val="00653102"/>
    <w:rsid w:val="00653E41"/>
    <w:rsid w:val="0065425C"/>
    <w:rsid w:val="00654D94"/>
    <w:rsid w:val="0065528C"/>
    <w:rsid w:val="006576F2"/>
    <w:rsid w:val="00660B5D"/>
    <w:rsid w:val="00660F08"/>
    <w:rsid w:val="006617D9"/>
    <w:rsid w:val="00662039"/>
    <w:rsid w:val="00662082"/>
    <w:rsid w:val="0066249C"/>
    <w:rsid w:val="00662517"/>
    <w:rsid w:val="00664708"/>
    <w:rsid w:val="00665765"/>
    <w:rsid w:val="0066639C"/>
    <w:rsid w:val="006714A1"/>
    <w:rsid w:val="006719D6"/>
    <w:rsid w:val="00673FB4"/>
    <w:rsid w:val="00674208"/>
    <w:rsid w:val="0067462B"/>
    <w:rsid w:val="00675000"/>
    <w:rsid w:val="006772DD"/>
    <w:rsid w:val="00680301"/>
    <w:rsid w:val="00681FFA"/>
    <w:rsid w:val="00684C5F"/>
    <w:rsid w:val="00685AB4"/>
    <w:rsid w:val="00685F85"/>
    <w:rsid w:val="006877F6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A74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C7793"/>
    <w:rsid w:val="006D1FED"/>
    <w:rsid w:val="006D2F06"/>
    <w:rsid w:val="006D42EB"/>
    <w:rsid w:val="006D49FD"/>
    <w:rsid w:val="006D581F"/>
    <w:rsid w:val="006D62F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2247"/>
    <w:rsid w:val="006F3EF2"/>
    <w:rsid w:val="006F4339"/>
    <w:rsid w:val="006F45F0"/>
    <w:rsid w:val="006F5875"/>
    <w:rsid w:val="006F72FE"/>
    <w:rsid w:val="006F7D45"/>
    <w:rsid w:val="00700843"/>
    <w:rsid w:val="00700D4A"/>
    <w:rsid w:val="007041FB"/>
    <w:rsid w:val="0070562F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08"/>
    <w:rsid w:val="00716769"/>
    <w:rsid w:val="00716DE9"/>
    <w:rsid w:val="00720165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294F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4CB1"/>
    <w:rsid w:val="007454A0"/>
    <w:rsid w:val="00745F6E"/>
    <w:rsid w:val="0074631E"/>
    <w:rsid w:val="007471DA"/>
    <w:rsid w:val="00747D92"/>
    <w:rsid w:val="00750E2D"/>
    <w:rsid w:val="00751147"/>
    <w:rsid w:val="00753C66"/>
    <w:rsid w:val="00753F74"/>
    <w:rsid w:val="00755BEF"/>
    <w:rsid w:val="00756C4F"/>
    <w:rsid w:val="00756D30"/>
    <w:rsid w:val="00756F2D"/>
    <w:rsid w:val="00757DFE"/>
    <w:rsid w:val="007602AC"/>
    <w:rsid w:val="00761485"/>
    <w:rsid w:val="007643FA"/>
    <w:rsid w:val="00765318"/>
    <w:rsid w:val="00765A44"/>
    <w:rsid w:val="00766442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D74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2ACE"/>
    <w:rsid w:val="007A4A00"/>
    <w:rsid w:val="007A50BC"/>
    <w:rsid w:val="007A71E9"/>
    <w:rsid w:val="007B003D"/>
    <w:rsid w:val="007B1551"/>
    <w:rsid w:val="007B1F34"/>
    <w:rsid w:val="007B2AAC"/>
    <w:rsid w:val="007B2BBC"/>
    <w:rsid w:val="007B6AAA"/>
    <w:rsid w:val="007B7D0A"/>
    <w:rsid w:val="007C14D6"/>
    <w:rsid w:val="007C1892"/>
    <w:rsid w:val="007C418E"/>
    <w:rsid w:val="007C4BB2"/>
    <w:rsid w:val="007C510D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2C7A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0D3F"/>
    <w:rsid w:val="00817683"/>
    <w:rsid w:val="00817C9C"/>
    <w:rsid w:val="00820968"/>
    <w:rsid w:val="008220F7"/>
    <w:rsid w:val="00822C3B"/>
    <w:rsid w:val="00823568"/>
    <w:rsid w:val="008248B2"/>
    <w:rsid w:val="00824BAC"/>
    <w:rsid w:val="00825C72"/>
    <w:rsid w:val="00826531"/>
    <w:rsid w:val="008322DA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79E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82C"/>
    <w:rsid w:val="00866EE5"/>
    <w:rsid w:val="0087149C"/>
    <w:rsid w:val="00873A8D"/>
    <w:rsid w:val="0087444A"/>
    <w:rsid w:val="00874A12"/>
    <w:rsid w:val="00875651"/>
    <w:rsid w:val="0087580E"/>
    <w:rsid w:val="0087756E"/>
    <w:rsid w:val="00880259"/>
    <w:rsid w:val="00880C76"/>
    <w:rsid w:val="00882096"/>
    <w:rsid w:val="00884060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3B94"/>
    <w:rsid w:val="008A50B5"/>
    <w:rsid w:val="008A639F"/>
    <w:rsid w:val="008B035B"/>
    <w:rsid w:val="008B0863"/>
    <w:rsid w:val="008B1985"/>
    <w:rsid w:val="008B1B79"/>
    <w:rsid w:val="008B28E1"/>
    <w:rsid w:val="008B37E9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488C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0436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5681"/>
    <w:rsid w:val="009169BC"/>
    <w:rsid w:val="009177D9"/>
    <w:rsid w:val="0091788C"/>
    <w:rsid w:val="00917E40"/>
    <w:rsid w:val="009200F3"/>
    <w:rsid w:val="009206AE"/>
    <w:rsid w:val="0092141E"/>
    <w:rsid w:val="0092193C"/>
    <w:rsid w:val="00921DA7"/>
    <w:rsid w:val="009243C2"/>
    <w:rsid w:val="00924C9A"/>
    <w:rsid w:val="009252C7"/>
    <w:rsid w:val="0092565D"/>
    <w:rsid w:val="0092697F"/>
    <w:rsid w:val="009278A0"/>
    <w:rsid w:val="009306E6"/>
    <w:rsid w:val="00932F6E"/>
    <w:rsid w:val="009345DF"/>
    <w:rsid w:val="00934C84"/>
    <w:rsid w:val="00937FDE"/>
    <w:rsid w:val="009407D4"/>
    <w:rsid w:val="00941BD6"/>
    <w:rsid w:val="00942603"/>
    <w:rsid w:val="00943314"/>
    <w:rsid w:val="009447B1"/>
    <w:rsid w:val="00946BE9"/>
    <w:rsid w:val="00946C1F"/>
    <w:rsid w:val="0095156B"/>
    <w:rsid w:val="0095287D"/>
    <w:rsid w:val="009537C6"/>
    <w:rsid w:val="009576D7"/>
    <w:rsid w:val="0096174F"/>
    <w:rsid w:val="00961A68"/>
    <w:rsid w:val="00961E28"/>
    <w:rsid w:val="009621E5"/>
    <w:rsid w:val="00963671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497C"/>
    <w:rsid w:val="00974F56"/>
    <w:rsid w:val="009750AD"/>
    <w:rsid w:val="0097517E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046"/>
    <w:rsid w:val="009909FE"/>
    <w:rsid w:val="00990DD8"/>
    <w:rsid w:val="0099115E"/>
    <w:rsid w:val="0099186C"/>
    <w:rsid w:val="00991BAD"/>
    <w:rsid w:val="009929B5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33A1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57E9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5E68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5DA"/>
    <w:rsid w:val="00A0660F"/>
    <w:rsid w:val="00A071DB"/>
    <w:rsid w:val="00A07361"/>
    <w:rsid w:val="00A0744E"/>
    <w:rsid w:val="00A07E35"/>
    <w:rsid w:val="00A07E5B"/>
    <w:rsid w:val="00A1003C"/>
    <w:rsid w:val="00A11564"/>
    <w:rsid w:val="00A11660"/>
    <w:rsid w:val="00A11E3F"/>
    <w:rsid w:val="00A14F2B"/>
    <w:rsid w:val="00A15A8A"/>
    <w:rsid w:val="00A16C2F"/>
    <w:rsid w:val="00A2050B"/>
    <w:rsid w:val="00A2160E"/>
    <w:rsid w:val="00A23FFF"/>
    <w:rsid w:val="00A25C26"/>
    <w:rsid w:val="00A25FC7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1BA"/>
    <w:rsid w:val="00A43219"/>
    <w:rsid w:val="00A43FBA"/>
    <w:rsid w:val="00A44B1E"/>
    <w:rsid w:val="00A476A9"/>
    <w:rsid w:val="00A477CF"/>
    <w:rsid w:val="00A4797B"/>
    <w:rsid w:val="00A47B05"/>
    <w:rsid w:val="00A514BB"/>
    <w:rsid w:val="00A5237F"/>
    <w:rsid w:val="00A525AC"/>
    <w:rsid w:val="00A53645"/>
    <w:rsid w:val="00A538AE"/>
    <w:rsid w:val="00A54162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26F7"/>
    <w:rsid w:val="00A836DB"/>
    <w:rsid w:val="00A8570C"/>
    <w:rsid w:val="00A861E6"/>
    <w:rsid w:val="00A863D1"/>
    <w:rsid w:val="00A86ACF"/>
    <w:rsid w:val="00A86CBE"/>
    <w:rsid w:val="00A879C2"/>
    <w:rsid w:val="00A9040B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5EC8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306E"/>
    <w:rsid w:val="00AB4050"/>
    <w:rsid w:val="00AB5525"/>
    <w:rsid w:val="00AB5A57"/>
    <w:rsid w:val="00AB5F85"/>
    <w:rsid w:val="00AC0927"/>
    <w:rsid w:val="00AC0B3A"/>
    <w:rsid w:val="00AC0FEE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7086"/>
    <w:rsid w:val="00AD77F4"/>
    <w:rsid w:val="00AE0032"/>
    <w:rsid w:val="00AE0B10"/>
    <w:rsid w:val="00AE0B3C"/>
    <w:rsid w:val="00AE0F4B"/>
    <w:rsid w:val="00AE2686"/>
    <w:rsid w:val="00AE35E7"/>
    <w:rsid w:val="00AE3A73"/>
    <w:rsid w:val="00AE422F"/>
    <w:rsid w:val="00AE590B"/>
    <w:rsid w:val="00AE5DB9"/>
    <w:rsid w:val="00AF09FD"/>
    <w:rsid w:val="00AF0E16"/>
    <w:rsid w:val="00AF1017"/>
    <w:rsid w:val="00AF1DF3"/>
    <w:rsid w:val="00AF2C76"/>
    <w:rsid w:val="00AF2E48"/>
    <w:rsid w:val="00AF35D6"/>
    <w:rsid w:val="00AF500A"/>
    <w:rsid w:val="00AF5E50"/>
    <w:rsid w:val="00AF5EFA"/>
    <w:rsid w:val="00AF7BEE"/>
    <w:rsid w:val="00B0097D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2DB7"/>
    <w:rsid w:val="00B2346F"/>
    <w:rsid w:val="00B23470"/>
    <w:rsid w:val="00B23A03"/>
    <w:rsid w:val="00B24132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6B0"/>
    <w:rsid w:val="00B377EC"/>
    <w:rsid w:val="00B411DF"/>
    <w:rsid w:val="00B44E8E"/>
    <w:rsid w:val="00B453FA"/>
    <w:rsid w:val="00B46B99"/>
    <w:rsid w:val="00B4709D"/>
    <w:rsid w:val="00B470D1"/>
    <w:rsid w:val="00B47289"/>
    <w:rsid w:val="00B50258"/>
    <w:rsid w:val="00B50C6B"/>
    <w:rsid w:val="00B517B5"/>
    <w:rsid w:val="00B52E11"/>
    <w:rsid w:val="00B53E53"/>
    <w:rsid w:val="00B54477"/>
    <w:rsid w:val="00B54AC2"/>
    <w:rsid w:val="00B550C2"/>
    <w:rsid w:val="00B558AB"/>
    <w:rsid w:val="00B5592E"/>
    <w:rsid w:val="00B55997"/>
    <w:rsid w:val="00B56091"/>
    <w:rsid w:val="00B56366"/>
    <w:rsid w:val="00B579C9"/>
    <w:rsid w:val="00B6008F"/>
    <w:rsid w:val="00B62254"/>
    <w:rsid w:val="00B62B91"/>
    <w:rsid w:val="00B62BF2"/>
    <w:rsid w:val="00B63D22"/>
    <w:rsid w:val="00B65983"/>
    <w:rsid w:val="00B662AC"/>
    <w:rsid w:val="00B71288"/>
    <w:rsid w:val="00B7281E"/>
    <w:rsid w:val="00B73BA0"/>
    <w:rsid w:val="00B77854"/>
    <w:rsid w:val="00B77FD1"/>
    <w:rsid w:val="00B851E8"/>
    <w:rsid w:val="00B9206E"/>
    <w:rsid w:val="00B9380F"/>
    <w:rsid w:val="00B946FE"/>
    <w:rsid w:val="00B9514C"/>
    <w:rsid w:val="00B978F3"/>
    <w:rsid w:val="00BA076B"/>
    <w:rsid w:val="00BA6101"/>
    <w:rsid w:val="00BA6867"/>
    <w:rsid w:val="00BB007F"/>
    <w:rsid w:val="00BB0311"/>
    <w:rsid w:val="00BB10C9"/>
    <w:rsid w:val="00BB169A"/>
    <w:rsid w:val="00BB3FCE"/>
    <w:rsid w:val="00BB4B4E"/>
    <w:rsid w:val="00BB4F50"/>
    <w:rsid w:val="00BB547B"/>
    <w:rsid w:val="00BB547E"/>
    <w:rsid w:val="00BC1594"/>
    <w:rsid w:val="00BC258D"/>
    <w:rsid w:val="00BC36E4"/>
    <w:rsid w:val="00BC3FCE"/>
    <w:rsid w:val="00BC5B99"/>
    <w:rsid w:val="00BC643E"/>
    <w:rsid w:val="00BC6E6A"/>
    <w:rsid w:val="00BD0F3E"/>
    <w:rsid w:val="00BD1473"/>
    <w:rsid w:val="00BD167D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03B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BB5"/>
    <w:rsid w:val="00C27F6D"/>
    <w:rsid w:val="00C306E5"/>
    <w:rsid w:val="00C342BE"/>
    <w:rsid w:val="00C34A67"/>
    <w:rsid w:val="00C3652A"/>
    <w:rsid w:val="00C402CE"/>
    <w:rsid w:val="00C422AF"/>
    <w:rsid w:val="00C42B33"/>
    <w:rsid w:val="00C44117"/>
    <w:rsid w:val="00C44375"/>
    <w:rsid w:val="00C44FF2"/>
    <w:rsid w:val="00C45810"/>
    <w:rsid w:val="00C45B5B"/>
    <w:rsid w:val="00C463BB"/>
    <w:rsid w:val="00C46DF0"/>
    <w:rsid w:val="00C4791F"/>
    <w:rsid w:val="00C47FA4"/>
    <w:rsid w:val="00C50099"/>
    <w:rsid w:val="00C53069"/>
    <w:rsid w:val="00C54FB7"/>
    <w:rsid w:val="00C5577C"/>
    <w:rsid w:val="00C557B1"/>
    <w:rsid w:val="00C56DC7"/>
    <w:rsid w:val="00C6002C"/>
    <w:rsid w:val="00C64883"/>
    <w:rsid w:val="00C657DF"/>
    <w:rsid w:val="00C65929"/>
    <w:rsid w:val="00C6662C"/>
    <w:rsid w:val="00C66D56"/>
    <w:rsid w:val="00C732BC"/>
    <w:rsid w:val="00C73ECA"/>
    <w:rsid w:val="00C74E13"/>
    <w:rsid w:val="00C7501B"/>
    <w:rsid w:val="00C763FA"/>
    <w:rsid w:val="00C766DB"/>
    <w:rsid w:val="00C805F7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3FCA"/>
    <w:rsid w:val="00CD4541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0E15"/>
    <w:rsid w:val="00D2162E"/>
    <w:rsid w:val="00D22708"/>
    <w:rsid w:val="00D232FE"/>
    <w:rsid w:val="00D26C27"/>
    <w:rsid w:val="00D26DE9"/>
    <w:rsid w:val="00D31CFA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2CA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16C9"/>
    <w:rsid w:val="00D8240E"/>
    <w:rsid w:val="00D82AB3"/>
    <w:rsid w:val="00D83BFE"/>
    <w:rsid w:val="00D84CA5"/>
    <w:rsid w:val="00D8518B"/>
    <w:rsid w:val="00D866DC"/>
    <w:rsid w:val="00D87B07"/>
    <w:rsid w:val="00D87DDA"/>
    <w:rsid w:val="00D90BA6"/>
    <w:rsid w:val="00D910EE"/>
    <w:rsid w:val="00D91BE3"/>
    <w:rsid w:val="00D94D6B"/>
    <w:rsid w:val="00D95121"/>
    <w:rsid w:val="00D97721"/>
    <w:rsid w:val="00D97B0F"/>
    <w:rsid w:val="00DA47EA"/>
    <w:rsid w:val="00DA6547"/>
    <w:rsid w:val="00DA70EB"/>
    <w:rsid w:val="00DB03E6"/>
    <w:rsid w:val="00DB0667"/>
    <w:rsid w:val="00DB0E03"/>
    <w:rsid w:val="00DB2AD0"/>
    <w:rsid w:val="00DB38F2"/>
    <w:rsid w:val="00DB4E37"/>
    <w:rsid w:val="00DB4E9C"/>
    <w:rsid w:val="00DB7AE1"/>
    <w:rsid w:val="00DC026B"/>
    <w:rsid w:val="00DC0ABF"/>
    <w:rsid w:val="00DC243C"/>
    <w:rsid w:val="00DC3611"/>
    <w:rsid w:val="00DC47C0"/>
    <w:rsid w:val="00DC4AA9"/>
    <w:rsid w:val="00DC4EB2"/>
    <w:rsid w:val="00DC51B0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3C4C"/>
    <w:rsid w:val="00E05EDA"/>
    <w:rsid w:val="00E065EA"/>
    <w:rsid w:val="00E06C26"/>
    <w:rsid w:val="00E070BD"/>
    <w:rsid w:val="00E07BAF"/>
    <w:rsid w:val="00E1099A"/>
    <w:rsid w:val="00E11112"/>
    <w:rsid w:val="00E11C97"/>
    <w:rsid w:val="00E13072"/>
    <w:rsid w:val="00E13374"/>
    <w:rsid w:val="00E14B7E"/>
    <w:rsid w:val="00E15AFC"/>
    <w:rsid w:val="00E15C47"/>
    <w:rsid w:val="00E16B04"/>
    <w:rsid w:val="00E17919"/>
    <w:rsid w:val="00E200C4"/>
    <w:rsid w:val="00E20116"/>
    <w:rsid w:val="00E21A8C"/>
    <w:rsid w:val="00E23C9B"/>
    <w:rsid w:val="00E247D9"/>
    <w:rsid w:val="00E267D1"/>
    <w:rsid w:val="00E268A6"/>
    <w:rsid w:val="00E27AB8"/>
    <w:rsid w:val="00E304C8"/>
    <w:rsid w:val="00E30634"/>
    <w:rsid w:val="00E31E28"/>
    <w:rsid w:val="00E32E02"/>
    <w:rsid w:val="00E34040"/>
    <w:rsid w:val="00E3479A"/>
    <w:rsid w:val="00E37482"/>
    <w:rsid w:val="00E40FC8"/>
    <w:rsid w:val="00E40FF4"/>
    <w:rsid w:val="00E41C2B"/>
    <w:rsid w:val="00E42142"/>
    <w:rsid w:val="00E4299A"/>
    <w:rsid w:val="00E42E28"/>
    <w:rsid w:val="00E431BC"/>
    <w:rsid w:val="00E43453"/>
    <w:rsid w:val="00E436DC"/>
    <w:rsid w:val="00E43B29"/>
    <w:rsid w:val="00E454AD"/>
    <w:rsid w:val="00E457ED"/>
    <w:rsid w:val="00E46A67"/>
    <w:rsid w:val="00E47658"/>
    <w:rsid w:val="00E5049B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160F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87C49"/>
    <w:rsid w:val="00E901A5"/>
    <w:rsid w:val="00E90AEB"/>
    <w:rsid w:val="00E90C64"/>
    <w:rsid w:val="00E9204E"/>
    <w:rsid w:val="00E921D5"/>
    <w:rsid w:val="00E92A33"/>
    <w:rsid w:val="00E9512A"/>
    <w:rsid w:val="00E95DA2"/>
    <w:rsid w:val="00E9627E"/>
    <w:rsid w:val="00E96620"/>
    <w:rsid w:val="00E976B7"/>
    <w:rsid w:val="00EA020C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6E7A"/>
    <w:rsid w:val="00EA745B"/>
    <w:rsid w:val="00EB4730"/>
    <w:rsid w:val="00EB4788"/>
    <w:rsid w:val="00EB47BA"/>
    <w:rsid w:val="00EB5EA2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1DB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5F89"/>
    <w:rsid w:val="00EE5FE8"/>
    <w:rsid w:val="00EE678C"/>
    <w:rsid w:val="00EE67F6"/>
    <w:rsid w:val="00EE7721"/>
    <w:rsid w:val="00EF050C"/>
    <w:rsid w:val="00EF15FF"/>
    <w:rsid w:val="00EF20A2"/>
    <w:rsid w:val="00EF24D3"/>
    <w:rsid w:val="00EF2780"/>
    <w:rsid w:val="00EF3407"/>
    <w:rsid w:val="00EF6592"/>
    <w:rsid w:val="00F002C1"/>
    <w:rsid w:val="00F0055D"/>
    <w:rsid w:val="00F00655"/>
    <w:rsid w:val="00F0114E"/>
    <w:rsid w:val="00F0145F"/>
    <w:rsid w:val="00F017ED"/>
    <w:rsid w:val="00F025AA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43C4"/>
    <w:rsid w:val="00F162CC"/>
    <w:rsid w:val="00F16874"/>
    <w:rsid w:val="00F170C4"/>
    <w:rsid w:val="00F207AE"/>
    <w:rsid w:val="00F21B00"/>
    <w:rsid w:val="00F223CF"/>
    <w:rsid w:val="00F234C3"/>
    <w:rsid w:val="00F23ED2"/>
    <w:rsid w:val="00F24117"/>
    <w:rsid w:val="00F25093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37EDE"/>
    <w:rsid w:val="00F40A75"/>
    <w:rsid w:val="00F410E7"/>
    <w:rsid w:val="00F41412"/>
    <w:rsid w:val="00F41FED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6B8F"/>
    <w:rsid w:val="00F72999"/>
    <w:rsid w:val="00F72D1D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4051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176F"/>
    <w:rsid w:val="00FA76B5"/>
    <w:rsid w:val="00FB16E5"/>
    <w:rsid w:val="00FB1B0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7F5"/>
    <w:rsid w:val="00FD6EAF"/>
    <w:rsid w:val="00FD7AAD"/>
    <w:rsid w:val="00FD7F22"/>
    <w:rsid w:val="00FE25F8"/>
    <w:rsid w:val="00FE555C"/>
    <w:rsid w:val="00FE7144"/>
    <w:rsid w:val="00FF0BBA"/>
    <w:rsid w:val="00FF19E4"/>
    <w:rsid w:val="00FF2A32"/>
    <w:rsid w:val="00FF30A9"/>
    <w:rsid w:val="00FF340C"/>
    <w:rsid w:val="00FF3AA2"/>
    <w:rsid w:val="00FF4EC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17CE2"/>
  <w15:docId w15:val="{3CCAF8BF-6262-446D-ABC4-6B59923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link w:val="ListParagraphChar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character" w:styleId="PlaceholderText">
    <w:name w:val="Placeholder Text"/>
    <w:uiPriority w:val="99"/>
    <w:semiHidden/>
    <w:rsid w:val="00601ED5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D22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9BC"/>
    <w:rPr>
      <w:color w:val="954F72" w:themeColor="followedHyperlink"/>
      <w:u w:val="single"/>
    </w:rPr>
  </w:style>
  <w:style w:type="paragraph" w:customStyle="1" w:styleId="StyleCenturyGothicAfter6pt">
    <w:name w:val="Style Century Gothic After:  6 pt"/>
    <w:basedOn w:val="Normal"/>
    <w:link w:val="StyleCenturyGothicAfter6ptChar"/>
    <w:rsid w:val="00B558AB"/>
    <w:pPr>
      <w:numPr>
        <w:numId w:val="33"/>
      </w:numPr>
    </w:pPr>
    <w:rPr>
      <w:rFonts w:ascii="Gill Sans MT" w:hAnsi="Gill Sans MT"/>
      <w:szCs w:val="20"/>
      <w:lang w:val="en-US" w:eastAsia="en-US"/>
    </w:rPr>
  </w:style>
  <w:style w:type="character" w:customStyle="1" w:styleId="StyleCenturyGothicAfter6ptChar">
    <w:name w:val="Style Century Gothic After:  6 pt Char"/>
    <w:link w:val="StyleCenturyGothicAfter6pt"/>
    <w:rsid w:val="00B558AB"/>
    <w:rPr>
      <w:rFonts w:ascii="Gill Sans MT" w:hAnsi="Gill Sans M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ssionaustralia.com.au/what-we-do/children-youth-families-and-communities/keeping-children-and-young-people-saf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C4A16D17E8419442D7717BA10AA9" ma:contentTypeVersion="13" ma:contentTypeDescription="Create a new document." ma:contentTypeScope="" ma:versionID="07c167b4fc6bd3ff6d099fe6c0af59da">
  <xsd:schema xmlns:xsd="http://www.w3.org/2001/XMLSchema" xmlns:xs="http://www.w3.org/2001/XMLSchema" xmlns:p="http://schemas.microsoft.com/office/2006/metadata/properties" xmlns:ns3="6a8d6e8b-b664-4100-beb9-f030da1ac8d1" xmlns:ns4="21ad8933-00f9-4a85-9191-0e0a5b382344" targetNamespace="http://schemas.microsoft.com/office/2006/metadata/properties" ma:root="true" ma:fieldsID="124ea8908d5360f3e321d9dd1ba1c3f8" ns3:_="" ns4:_="">
    <xsd:import namespace="6a8d6e8b-b664-4100-beb9-f030da1ac8d1"/>
    <xsd:import namespace="21ad8933-00f9-4a85-9191-0e0a5b382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6e8b-b664-4100-beb9-f030da1ac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8933-00f9-4a85-9191-0e0a5b382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3650-76EC-4DB3-A964-7D12D325A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4CCD9-F3C1-46E6-A0A8-573512302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d6e8b-b664-4100-beb9-f030da1ac8d1"/>
    <ds:schemaRef ds:uri="21ad8933-00f9-4a85-9191-0e0a5b382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E6CC0-D35A-4D5A-88F2-ED5AD225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C73F3F-394A-40A2-9276-7D012D42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people leader position description</vt:lpstr>
    </vt:vector>
  </TitlesOfParts>
  <Company>Mission Australia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people leader position description</dc:title>
  <dc:subject/>
  <dc:creator>Michael O'Brien</dc:creator>
  <cp:keywords/>
  <cp:lastModifiedBy>Rachel Christie</cp:lastModifiedBy>
  <cp:revision>4</cp:revision>
  <cp:lastPrinted>2014-03-03T01:31:00Z</cp:lastPrinted>
  <dcterms:created xsi:type="dcterms:W3CDTF">2020-12-23T22:05:00Z</dcterms:created>
  <dcterms:modified xsi:type="dcterms:W3CDTF">2021-03-01T04:20:00Z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0x010100816CC4A16D17E8419442D7717BA10AA9</vt:lpwstr>
  </property>
</Properties>
</file>