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126FF7">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126FF7">
            <w:pPr>
              <w:rPr>
                <w:b/>
                <w:bCs/>
              </w:rPr>
            </w:pPr>
            <w:r w:rsidRPr="00405739">
              <w:rPr>
                <w:b/>
                <w:bCs/>
              </w:rPr>
              <w:t xml:space="preserve">Position Title: </w:t>
            </w:r>
          </w:p>
        </w:tc>
        <w:tc>
          <w:tcPr>
            <w:tcW w:w="7438" w:type="dxa"/>
          </w:tcPr>
          <w:p w14:paraId="707381D6" w14:textId="7E0D674E" w:rsidR="003C0450" w:rsidRPr="00C56BF6" w:rsidRDefault="0085035A" w:rsidP="00126FF7">
            <w:pPr>
              <w:rPr>
                <w:rFonts w:ascii="Gill Sans MT" w:hAnsi="Gill Sans MT" w:cs="Gill Sans"/>
              </w:rPr>
            </w:pPr>
            <w:r>
              <w:rPr>
                <w:rStyle w:val="InformationBlockChar"/>
                <w:rFonts w:eastAsiaTheme="minorHAnsi"/>
                <w:b w:val="0"/>
                <w:bCs/>
              </w:rPr>
              <w:t xml:space="preserve">Workforce </w:t>
            </w:r>
            <w:r w:rsidR="00CF1F98">
              <w:rPr>
                <w:rStyle w:val="InformationBlockChar"/>
                <w:rFonts w:eastAsiaTheme="minorHAnsi"/>
                <w:b w:val="0"/>
                <w:bCs/>
              </w:rPr>
              <w:t xml:space="preserve">Support </w:t>
            </w:r>
            <w:r>
              <w:rPr>
                <w:rStyle w:val="InformationBlockChar"/>
                <w:rFonts w:eastAsiaTheme="minorHAnsi"/>
                <w:b w:val="0"/>
                <w:bCs/>
              </w:rPr>
              <w:t>Officer</w:t>
            </w:r>
          </w:p>
        </w:tc>
      </w:tr>
      <w:tr w:rsidR="003C0450" w:rsidRPr="007708FA" w14:paraId="48FC4FE1" w14:textId="77777777" w:rsidTr="008B7413">
        <w:tc>
          <w:tcPr>
            <w:tcW w:w="2802" w:type="dxa"/>
          </w:tcPr>
          <w:p w14:paraId="78AAC6C3" w14:textId="77777777" w:rsidR="003C0450" w:rsidRPr="00405739" w:rsidRDefault="003C0450" w:rsidP="00126FF7">
            <w:pPr>
              <w:rPr>
                <w:b/>
                <w:bCs/>
              </w:rPr>
            </w:pPr>
            <w:r w:rsidRPr="00405739">
              <w:rPr>
                <w:b/>
                <w:bCs/>
              </w:rPr>
              <w:t>Position Number:</w:t>
            </w:r>
          </w:p>
        </w:tc>
        <w:tc>
          <w:tcPr>
            <w:tcW w:w="7438" w:type="dxa"/>
          </w:tcPr>
          <w:p w14:paraId="4A981F79" w14:textId="41CF7ADB" w:rsidR="003C0450" w:rsidRPr="00C56BF6" w:rsidRDefault="00203682" w:rsidP="00126FF7">
            <w:pPr>
              <w:rPr>
                <w:rFonts w:ascii="Gill Sans MT" w:hAnsi="Gill Sans MT" w:cs="Gill Sans"/>
              </w:rPr>
            </w:pPr>
            <w:r>
              <w:rPr>
                <w:rFonts w:ascii="Gill Sans MT" w:hAnsi="Gill Sans MT" w:cs="Gill Sans"/>
              </w:rPr>
              <w:t xml:space="preserve">Generic </w:t>
            </w:r>
          </w:p>
        </w:tc>
      </w:tr>
      <w:tr w:rsidR="003C0450" w:rsidRPr="007708FA" w14:paraId="164543D1" w14:textId="77777777" w:rsidTr="008B7413">
        <w:trPr>
          <w:trHeight w:val="406"/>
        </w:trPr>
        <w:tc>
          <w:tcPr>
            <w:tcW w:w="2802" w:type="dxa"/>
          </w:tcPr>
          <w:p w14:paraId="12914C4C" w14:textId="745CF857" w:rsidR="003C0450" w:rsidRPr="00BD710E" w:rsidRDefault="003C0450" w:rsidP="00126FF7">
            <w:pPr>
              <w:rPr>
                <w:b/>
                <w:bCs/>
              </w:rPr>
            </w:pPr>
            <w:r w:rsidRPr="00BD710E">
              <w:rPr>
                <w:b/>
                <w:bCs/>
              </w:rPr>
              <w:t xml:space="preserve">Classification: </w:t>
            </w:r>
          </w:p>
        </w:tc>
        <w:tc>
          <w:tcPr>
            <w:tcW w:w="7438" w:type="dxa"/>
          </w:tcPr>
          <w:p w14:paraId="6B28C61D" w14:textId="5E64594B" w:rsidR="003C0450" w:rsidRPr="00BD710E" w:rsidRDefault="0085035A" w:rsidP="00126FF7">
            <w:pPr>
              <w:rPr>
                <w:rFonts w:ascii="Gill Sans MT" w:hAnsi="Gill Sans MT" w:cs="Gill Sans"/>
              </w:rPr>
            </w:pPr>
            <w:r w:rsidRPr="00BD710E">
              <w:rPr>
                <w:rStyle w:val="InformationBlockChar"/>
                <w:rFonts w:eastAsiaTheme="minorHAnsi"/>
                <w:b w:val="0"/>
                <w:bCs/>
              </w:rPr>
              <w:t xml:space="preserve">General Stream Band </w:t>
            </w:r>
            <w:r w:rsidR="00892933" w:rsidRPr="00BD710E">
              <w:rPr>
                <w:rStyle w:val="InformationBlockChar"/>
                <w:rFonts w:eastAsiaTheme="minorHAnsi"/>
                <w:b w:val="0"/>
                <w:bCs/>
              </w:rPr>
              <w:t>3</w:t>
            </w:r>
          </w:p>
        </w:tc>
      </w:tr>
      <w:tr w:rsidR="003C0450" w:rsidRPr="007708FA" w14:paraId="0DF20D89" w14:textId="77777777" w:rsidTr="008B7413">
        <w:tc>
          <w:tcPr>
            <w:tcW w:w="2802" w:type="dxa"/>
          </w:tcPr>
          <w:p w14:paraId="7A47775F" w14:textId="77777777" w:rsidR="003C0450" w:rsidRPr="00C56BF6" w:rsidRDefault="003C0450" w:rsidP="00126FF7">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F2927CA" w:rsidR="003C0450" w:rsidRPr="00C56BF6" w:rsidRDefault="0085035A" w:rsidP="00126FF7">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126FF7">
            <w:pPr>
              <w:rPr>
                <w:b/>
                <w:bCs/>
              </w:rPr>
            </w:pPr>
            <w:r w:rsidRPr="00C56BF6">
              <w:rPr>
                <w:b/>
                <w:bCs/>
              </w:rPr>
              <w:t>Group/Section</w:t>
            </w:r>
            <w:r w:rsidR="003C0450" w:rsidRPr="00C56BF6">
              <w:rPr>
                <w:b/>
                <w:bCs/>
              </w:rPr>
              <w:t>:</w:t>
            </w:r>
          </w:p>
        </w:tc>
        <w:tc>
          <w:tcPr>
            <w:tcW w:w="7438" w:type="dxa"/>
          </w:tcPr>
          <w:p w14:paraId="41DFE068" w14:textId="21E3125B" w:rsidR="00B06EDE" w:rsidRPr="0085035A" w:rsidRDefault="0085035A" w:rsidP="00126FF7">
            <w:pPr>
              <w:spacing w:after="0"/>
              <w:rPr>
                <w:rFonts w:ascii="Gill Sans MT" w:hAnsi="Gill Sans MT" w:cs="Times New Roman"/>
                <w:bCs/>
                <w:szCs w:val="22"/>
              </w:rPr>
            </w:pPr>
            <w:r>
              <w:rPr>
                <w:rStyle w:val="InformationBlockChar"/>
                <w:rFonts w:eastAsiaTheme="minorHAnsi"/>
                <w:b w:val="0"/>
                <w:bCs/>
              </w:rPr>
              <w:t xml:space="preserve">Community, Mental </w:t>
            </w:r>
            <w:r w:rsidR="00341949">
              <w:rPr>
                <w:rStyle w:val="InformationBlockChar"/>
                <w:rFonts w:eastAsiaTheme="minorHAnsi"/>
                <w:b w:val="0"/>
                <w:bCs/>
              </w:rPr>
              <w:t>Health,</w:t>
            </w:r>
            <w:r>
              <w:rPr>
                <w:rStyle w:val="InformationBlockChar"/>
                <w:rFonts w:eastAsiaTheme="minorHAnsi"/>
                <w:b w:val="0"/>
                <w:bCs/>
              </w:rPr>
              <w:t xml:space="preserve"> and Wellbeing – Ambulance Tasmania </w:t>
            </w:r>
          </w:p>
        </w:tc>
      </w:tr>
      <w:tr w:rsidR="003C0450" w:rsidRPr="007708FA" w14:paraId="5C7E70BA" w14:textId="77777777" w:rsidTr="008B7413">
        <w:tc>
          <w:tcPr>
            <w:tcW w:w="2802" w:type="dxa"/>
          </w:tcPr>
          <w:p w14:paraId="4FD1A4A5" w14:textId="77777777" w:rsidR="003C0450" w:rsidRPr="00C56BF6" w:rsidRDefault="003C0450" w:rsidP="00126FF7">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61AF1E2" w:rsidR="003C0450" w:rsidRPr="00C56BF6" w:rsidRDefault="00FD23E0" w:rsidP="00126FF7">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126FF7">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56DE4B4" w:rsidR="003C0450" w:rsidRPr="00C56BF6" w:rsidRDefault="00435ED1" w:rsidP="00126FF7">
                <w:r>
                  <w:t>South</w:t>
                </w:r>
              </w:p>
            </w:tc>
          </w:sdtContent>
        </w:sdt>
      </w:tr>
      <w:tr w:rsidR="003C0450" w:rsidRPr="007708FA" w14:paraId="2F78A241" w14:textId="77777777" w:rsidTr="008B7413">
        <w:tc>
          <w:tcPr>
            <w:tcW w:w="2802" w:type="dxa"/>
          </w:tcPr>
          <w:p w14:paraId="2F647F8E" w14:textId="77777777" w:rsidR="003C0450" w:rsidRPr="00C56BF6" w:rsidRDefault="003C0450" w:rsidP="00126FF7">
            <w:pPr>
              <w:rPr>
                <w:b/>
                <w:bCs/>
              </w:rPr>
            </w:pPr>
            <w:r w:rsidRPr="00C56BF6">
              <w:rPr>
                <w:b/>
                <w:bCs/>
              </w:rPr>
              <w:t xml:space="preserve">Reports to: </w:t>
            </w:r>
          </w:p>
        </w:tc>
        <w:tc>
          <w:tcPr>
            <w:tcW w:w="7438" w:type="dxa"/>
          </w:tcPr>
          <w:p w14:paraId="3D7E4061" w14:textId="46071EB4" w:rsidR="003C0450" w:rsidRPr="00C6005E" w:rsidRDefault="00C6005E" w:rsidP="00126FF7">
            <w:pPr>
              <w:rPr>
                <w:rFonts w:ascii="Gill Sans MT" w:hAnsi="Gill Sans MT" w:cs="Gill Sans"/>
                <w:b/>
              </w:rPr>
            </w:pPr>
            <w:r w:rsidRPr="00C6005E">
              <w:rPr>
                <w:rStyle w:val="InformationBlockChar"/>
                <w:rFonts w:eastAsiaTheme="minorHAnsi"/>
                <w:b w:val="0"/>
              </w:rPr>
              <w:t>Relevant Manager</w:t>
            </w:r>
          </w:p>
        </w:tc>
      </w:tr>
      <w:tr w:rsidR="004B1E48" w:rsidRPr="007708FA" w14:paraId="67551C13" w14:textId="77777777" w:rsidTr="008B7413">
        <w:tc>
          <w:tcPr>
            <w:tcW w:w="2802" w:type="dxa"/>
          </w:tcPr>
          <w:p w14:paraId="0E494445" w14:textId="1E79F8EB" w:rsidR="004B1E48" w:rsidRPr="00BD710E" w:rsidRDefault="004B1E48" w:rsidP="00126FF7">
            <w:pPr>
              <w:rPr>
                <w:b/>
                <w:bCs/>
              </w:rPr>
            </w:pPr>
            <w:r w:rsidRPr="00BD710E">
              <w:rPr>
                <w:b/>
                <w:bCs/>
              </w:rPr>
              <w:t>Effective Date</w:t>
            </w:r>
            <w:r w:rsidR="00540344" w:rsidRPr="00BD710E">
              <w:rPr>
                <w:b/>
                <w:bCs/>
              </w:rPr>
              <w:t>:</w:t>
            </w:r>
          </w:p>
        </w:tc>
        <w:tc>
          <w:tcPr>
            <w:tcW w:w="7438" w:type="dxa"/>
          </w:tcPr>
          <w:p w14:paraId="2BCCB554" w14:textId="10468FB1" w:rsidR="004B1E48" w:rsidRPr="00BD710E" w:rsidRDefault="00DC13E0" w:rsidP="00126FF7">
            <w:pPr>
              <w:rPr>
                <w:rFonts w:ascii="Gill Sans MT" w:hAnsi="Gill Sans MT" w:cs="Gill Sans"/>
                <w:b/>
              </w:rPr>
            </w:pPr>
            <w:r>
              <w:rPr>
                <w:rStyle w:val="InformationBlockChar"/>
                <w:rFonts w:eastAsiaTheme="minorHAnsi"/>
                <w:b w:val="0"/>
              </w:rPr>
              <w:t xml:space="preserve">April </w:t>
            </w:r>
            <w:r w:rsidR="00435ED1">
              <w:rPr>
                <w:rStyle w:val="InformationBlockChar"/>
                <w:rFonts w:eastAsiaTheme="minorHAnsi"/>
                <w:b w:val="0"/>
              </w:rPr>
              <w:t>2024</w:t>
            </w:r>
          </w:p>
        </w:tc>
      </w:tr>
      <w:tr w:rsidR="00540344" w:rsidRPr="007708FA" w14:paraId="75995D8A" w14:textId="77777777" w:rsidTr="008B7413">
        <w:tc>
          <w:tcPr>
            <w:tcW w:w="2802" w:type="dxa"/>
          </w:tcPr>
          <w:p w14:paraId="3089A42E" w14:textId="5927578B" w:rsidR="00540344" w:rsidRPr="00C56BF6" w:rsidRDefault="00540344" w:rsidP="00126FF7">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F625147" w:rsidR="00540344" w:rsidRPr="00C56BF6" w:rsidRDefault="0085035A" w:rsidP="00126FF7">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126FF7">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C112E5E" w:rsidR="00540344" w:rsidRPr="00C56BF6" w:rsidRDefault="0085035A" w:rsidP="00126FF7">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126FF7">
            <w:pPr>
              <w:rPr>
                <w:b/>
                <w:bCs/>
              </w:rPr>
            </w:pPr>
            <w:r w:rsidRPr="00B06EDE">
              <w:rPr>
                <w:b/>
                <w:bCs/>
              </w:rPr>
              <w:t>Desirable Requirements:</w:t>
            </w:r>
          </w:p>
        </w:tc>
        <w:tc>
          <w:tcPr>
            <w:tcW w:w="7438" w:type="dxa"/>
          </w:tcPr>
          <w:p w14:paraId="6FFAF04B" w14:textId="7D6CA15B" w:rsidR="00B06EDE" w:rsidRDefault="00352C9A" w:rsidP="00126FF7">
            <w:pPr>
              <w:pStyle w:val="Default"/>
              <w:spacing w:after="240" w:line="300" w:lineRule="atLeast"/>
              <w:jc w:val="both"/>
              <w:rPr>
                <w:color w:val="auto"/>
                <w:sz w:val="22"/>
                <w:szCs w:val="22"/>
              </w:rPr>
            </w:pPr>
            <w:r>
              <w:rPr>
                <w:color w:val="auto"/>
                <w:sz w:val="22"/>
                <w:szCs w:val="22"/>
              </w:rPr>
              <w:t>Proven</w:t>
            </w:r>
            <w:r w:rsidR="0085035A" w:rsidRPr="0085035A">
              <w:rPr>
                <w:color w:val="auto"/>
                <w:sz w:val="22"/>
                <w:szCs w:val="22"/>
              </w:rPr>
              <w:t xml:space="preserve"> experience in</w:t>
            </w:r>
            <w:r>
              <w:rPr>
                <w:color w:val="auto"/>
                <w:sz w:val="22"/>
                <w:szCs w:val="22"/>
              </w:rPr>
              <w:t xml:space="preserve"> </w:t>
            </w:r>
            <w:r w:rsidR="0085035A" w:rsidRPr="0085035A">
              <w:rPr>
                <w:color w:val="auto"/>
                <w:sz w:val="22"/>
                <w:szCs w:val="22"/>
              </w:rPr>
              <w:t xml:space="preserve">preparing, </w:t>
            </w:r>
            <w:r w:rsidR="00892933" w:rsidRPr="0085035A">
              <w:rPr>
                <w:color w:val="auto"/>
                <w:sz w:val="22"/>
                <w:szCs w:val="22"/>
              </w:rPr>
              <w:t>maintaining,</w:t>
            </w:r>
            <w:r w:rsidR="0085035A" w:rsidRPr="0085035A">
              <w:rPr>
                <w:color w:val="auto"/>
                <w:sz w:val="22"/>
                <w:szCs w:val="22"/>
              </w:rPr>
              <w:t xml:space="preserve"> and managing rosters</w:t>
            </w:r>
            <w:r w:rsidR="00341949">
              <w:rPr>
                <w:color w:val="auto"/>
                <w:sz w:val="22"/>
                <w:szCs w:val="22"/>
              </w:rPr>
              <w:t xml:space="preserve">. </w:t>
            </w:r>
          </w:p>
          <w:p w14:paraId="61F30679" w14:textId="7593B08E" w:rsidR="00892933" w:rsidRPr="0085035A" w:rsidRDefault="00892933" w:rsidP="00126FF7">
            <w:pPr>
              <w:pStyle w:val="Default"/>
              <w:spacing w:after="240" w:line="300" w:lineRule="atLeast"/>
              <w:jc w:val="both"/>
              <w:rPr>
                <w:color w:val="auto"/>
                <w:sz w:val="22"/>
                <w:szCs w:val="22"/>
              </w:rPr>
            </w:pPr>
            <w:r w:rsidRPr="00CF1F98">
              <w:rPr>
                <w:color w:val="auto"/>
                <w:sz w:val="22"/>
                <w:szCs w:val="22"/>
              </w:rPr>
              <w:t>Current Driver</w:t>
            </w:r>
            <w:r w:rsidR="00867A09">
              <w:rPr>
                <w:color w:val="auto"/>
                <w:sz w:val="22"/>
                <w:szCs w:val="22"/>
              </w:rPr>
              <w:t>’</w:t>
            </w:r>
            <w:r w:rsidRPr="00CF1F98">
              <w:rPr>
                <w:color w:val="auto"/>
                <w:sz w:val="22"/>
                <w:szCs w:val="22"/>
              </w:rPr>
              <w:t>s Licence</w:t>
            </w:r>
          </w:p>
        </w:tc>
      </w:tr>
    </w:tbl>
    <w:p w14:paraId="36BF0E56" w14:textId="7CDC6498" w:rsidR="00B06EDE" w:rsidRPr="00B06EDE" w:rsidRDefault="00E91AB6" w:rsidP="005F04FE">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126FF7">
      <w:pPr>
        <w:pStyle w:val="Heading3"/>
        <w:spacing w:before="120" w:line="280" w:lineRule="atLeast"/>
      </w:pPr>
      <w:r w:rsidRPr="00405739">
        <w:t xml:space="preserve">Primary Purpose: </w:t>
      </w:r>
    </w:p>
    <w:p w14:paraId="53599364" w14:textId="5BD0680E" w:rsidR="0085035A" w:rsidRPr="0085035A" w:rsidRDefault="0085035A" w:rsidP="00126FF7">
      <w:pPr>
        <w:pStyle w:val="Default"/>
        <w:spacing w:before="120" w:after="120" w:line="280" w:lineRule="atLeast"/>
        <w:rPr>
          <w:sz w:val="22"/>
          <w:szCs w:val="22"/>
        </w:rPr>
      </w:pPr>
      <w:bookmarkStart w:id="0" w:name="_Hlk143540218"/>
      <w:r w:rsidRPr="0085035A">
        <w:rPr>
          <w:sz w:val="22"/>
          <w:szCs w:val="22"/>
        </w:rPr>
        <w:t>Provide quality</w:t>
      </w:r>
      <w:r w:rsidR="004259A8">
        <w:rPr>
          <w:sz w:val="22"/>
          <w:szCs w:val="22"/>
        </w:rPr>
        <w:t xml:space="preserve"> </w:t>
      </w:r>
      <w:r w:rsidR="00435ED1">
        <w:rPr>
          <w:sz w:val="22"/>
          <w:szCs w:val="22"/>
        </w:rPr>
        <w:t>7-</w:t>
      </w:r>
      <w:r w:rsidR="005007DA">
        <w:rPr>
          <w:sz w:val="22"/>
          <w:szCs w:val="22"/>
        </w:rPr>
        <w:t xml:space="preserve"> </w:t>
      </w:r>
      <w:r w:rsidR="00435ED1">
        <w:rPr>
          <w:sz w:val="22"/>
          <w:szCs w:val="22"/>
        </w:rPr>
        <w:t>day</w:t>
      </w:r>
      <w:r w:rsidR="004259A8">
        <w:rPr>
          <w:sz w:val="22"/>
          <w:szCs w:val="22"/>
        </w:rPr>
        <w:t xml:space="preserve"> </w:t>
      </w:r>
      <w:r w:rsidRPr="0085035A">
        <w:rPr>
          <w:sz w:val="22"/>
          <w:szCs w:val="22"/>
        </w:rPr>
        <w:t xml:space="preserve">rostering services and business support to the </w:t>
      </w:r>
      <w:r w:rsidR="00985B86">
        <w:rPr>
          <w:sz w:val="22"/>
          <w:szCs w:val="22"/>
        </w:rPr>
        <w:t>unit m</w:t>
      </w:r>
      <w:r w:rsidR="00892933">
        <w:rPr>
          <w:sz w:val="22"/>
          <w:szCs w:val="22"/>
        </w:rPr>
        <w:t>anager</w:t>
      </w:r>
      <w:r w:rsidRPr="0085035A">
        <w:rPr>
          <w:sz w:val="22"/>
          <w:szCs w:val="22"/>
        </w:rPr>
        <w:t xml:space="preserve">, including liaising with frontline staff, </w:t>
      </w:r>
      <w:proofErr w:type="gramStart"/>
      <w:r w:rsidRPr="0085035A">
        <w:rPr>
          <w:sz w:val="22"/>
          <w:szCs w:val="22"/>
        </w:rPr>
        <w:t>managers</w:t>
      </w:r>
      <w:proofErr w:type="gramEnd"/>
      <w:r w:rsidRPr="0085035A">
        <w:rPr>
          <w:sz w:val="22"/>
          <w:szCs w:val="22"/>
        </w:rPr>
        <w:t xml:space="preserve"> and relevant industrial representatives. </w:t>
      </w:r>
    </w:p>
    <w:p w14:paraId="2E784543" w14:textId="77777777" w:rsidR="0085035A" w:rsidRPr="0085035A" w:rsidRDefault="0085035A" w:rsidP="00126FF7">
      <w:pPr>
        <w:pStyle w:val="Default"/>
        <w:spacing w:before="120" w:after="120" w:line="280" w:lineRule="atLeast"/>
        <w:rPr>
          <w:sz w:val="22"/>
          <w:szCs w:val="22"/>
        </w:rPr>
      </w:pPr>
      <w:r w:rsidRPr="0085035A">
        <w:rPr>
          <w:sz w:val="22"/>
          <w:szCs w:val="22"/>
        </w:rPr>
        <w:t xml:space="preserve">Establish and maintain collaborative relationships with Managers and other senior staff to ensure the provision of high quality, effective services relating to rosters and reporting. </w:t>
      </w:r>
    </w:p>
    <w:bookmarkEnd w:id="0"/>
    <w:p w14:paraId="1E4EC16B" w14:textId="4E5EEFC0" w:rsidR="00126FF7" w:rsidRDefault="00126FF7" w:rsidP="00126FF7">
      <w:pPr>
        <w:pStyle w:val="Default"/>
        <w:spacing w:before="120" w:after="120" w:line="280" w:lineRule="atLeast"/>
        <w:rPr>
          <w:sz w:val="22"/>
          <w:szCs w:val="22"/>
        </w:rPr>
      </w:pPr>
    </w:p>
    <w:p w14:paraId="2B207656" w14:textId="17689610" w:rsidR="00126FF7" w:rsidRDefault="00126FF7" w:rsidP="00126FF7">
      <w:pPr>
        <w:pStyle w:val="Default"/>
        <w:spacing w:before="120" w:after="120" w:line="280" w:lineRule="atLeast"/>
        <w:rPr>
          <w:sz w:val="22"/>
          <w:szCs w:val="22"/>
        </w:rPr>
      </w:pPr>
    </w:p>
    <w:p w14:paraId="2251AEF8" w14:textId="77777777" w:rsidR="00126FF7" w:rsidRPr="00126FF7" w:rsidRDefault="00126FF7" w:rsidP="00126FF7">
      <w:pPr>
        <w:pStyle w:val="Default"/>
        <w:spacing w:before="120" w:after="120" w:line="280" w:lineRule="atLeast"/>
        <w:rPr>
          <w:sz w:val="22"/>
          <w:szCs w:val="22"/>
        </w:rPr>
      </w:pPr>
    </w:p>
    <w:p w14:paraId="005DD4B6" w14:textId="10DDFB31" w:rsidR="00E91AB6" w:rsidRPr="00405739" w:rsidRDefault="00E91AB6" w:rsidP="00867A09">
      <w:pPr>
        <w:pStyle w:val="Heading3"/>
        <w:spacing w:before="120" w:line="280" w:lineRule="atLeast"/>
      </w:pPr>
      <w:r w:rsidRPr="00405739">
        <w:lastRenderedPageBreak/>
        <w:t>Duties:</w:t>
      </w:r>
    </w:p>
    <w:p w14:paraId="6FFB2F0A" w14:textId="6AFFC604" w:rsidR="0085035A" w:rsidRPr="00D21E14" w:rsidRDefault="00F40379" w:rsidP="00867A09">
      <w:pPr>
        <w:pStyle w:val="ListNumbered"/>
        <w:spacing w:before="120" w:after="120" w:line="280" w:lineRule="atLeast"/>
      </w:pPr>
      <w:bookmarkStart w:id="1" w:name="_Hlk143540793"/>
      <w:r>
        <w:t>Contribute to the p</w:t>
      </w:r>
      <w:r w:rsidRPr="00D21E14">
        <w:t>repara</w:t>
      </w:r>
      <w:r>
        <w:t>tion</w:t>
      </w:r>
      <w:r w:rsidR="005B3487">
        <w:t xml:space="preserve"> and</w:t>
      </w:r>
      <w:r w:rsidR="0085035A" w:rsidRPr="00D21E14">
        <w:t xml:space="preserve"> </w:t>
      </w:r>
      <w:r w:rsidRPr="00D21E14">
        <w:t>maint</w:t>
      </w:r>
      <w:r>
        <w:t>enance of</w:t>
      </w:r>
      <w:r w:rsidR="0085035A" w:rsidRPr="00D21E14">
        <w:t xml:space="preserve"> rosters</w:t>
      </w:r>
      <w:r w:rsidR="0085035A">
        <w:t xml:space="preserve"> for </w:t>
      </w:r>
      <w:r w:rsidR="00341949">
        <w:t>the Operational</w:t>
      </w:r>
      <w:r w:rsidR="00435ED1">
        <w:t xml:space="preserve"> business units</w:t>
      </w:r>
      <w:r w:rsidR="0085035A" w:rsidRPr="00D21E14">
        <w:t xml:space="preserve">, including entering </w:t>
      </w:r>
      <w:r w:rsidR="00435ED1">
        <w:t>leave</w:t>
      </w:r>
      <w:r w:rsidR="00341949">
        <w:t xml:space="preserve"> </w:t>
      </w:r>
      <w:r w:rsidR="0085035A" w:rsidRPr="00D21E14">
        <w:t xml:space="preserve">data </w:t>
      </w:r>
      <w:proofErr w:type="gramStart"/>
      <w:r w:rsidR="00435ED1">
        <w:t xml:space="preserve">and </w:t>
      </w:r>
      <w:r w:rsidR="0085035A" w:rsidRPr="00D21E14">
        <w:t>,</w:t>
      </w:r>
      <w:proofErr w:type="gramEnd"/>
      <w:r w:rsidR="0085035A" w:rsidRPr="00D21E14">
        <w:t xml:space="preserve"> staff absences </w:t>
      </w:r>
    </w:p>
    <w:bookmarkEnd w:id="1"/>
    <w:p w14:paraId="12488B59" w14:textId="472E7CBF" w:rsidR="0085035A" w:rsidRPr="00D21E14" w:rsidRDefault="005B3487" w:rsidP="00867A09">
      <w:pPr>
        <w:pStyle w:val="ListNumbered"/>
        <w:spacing w:before="120" w:after="120" w:line="280" w:lineRule="atLeast"/>
      </w:pPr>
      <w:r>
        <w:t xml:space="preserve">Assist in ensuring </w:t>
      </w:r>
      <w:r w:rsidR="0085035A" w:rsidRPr="00D21E14">
        <w:t xml:space="preserve">roster projections are in line with </w:t>
      </w:r>
      <w:r w:rsidR="0085035A">
        <w:t>Ambulance Tasmania</w:t>
      </w:r>
      <w:r w:rsidR="0085035A" w:rsidRPr="00D21E14">
        <w:t xml:space="preserve"> Award rostering provisions. </w:t>
      </w:r>
    </w:p>
    <w:p w14:paraId="64C810A1" w14:textId="7A3C44BC" w:rsidR="0085035A" w:rsidRPr="00D21E14" w:rsidRDefault="00435ED1" w:rsidP="00867A09">
      <w:pPr>
        <w:pStyle w:val="ListNumbered"/>
        <w:spacing w:before="120" w:after="120" w:line="280" w:lineRule="atLeast"/>
      </w:pPr>
      <w:proofErr w:type="gramStart"/>
      <w:r>
        <w:t>Provide assistance to</w:t>
      </w:r>
      <w:proofErr w:type="gramEnd"/>
      <w:r>
        <w:t xml:space="preserve"> </w:t>
      </w:r>
      <w:r w:rsidR="00341949">
        <w:t>Operational</w:t>
      </w:r>
      <w:r>
        <w:t xml:space="preserve"> business units by supporting tasks such as rostering, updating establishments, and assisting with recruitment as required.</w:t>
      </w:r>
    </w:p>
    <w:p w14:paraId="28C6FB3E" w14:textId="4D8648CD" w:rsidR="00BD710E" w:rsidRDefault="005B3487" w:rsidP="00BD710E">
      <w:pPr>
        <w:pStyle w:val="ListNumbered"/>
        <w:spacing w:before="120" w:after="120" w:line="280" w:lineRule="atLeast"/>
      </w:pPr>
      <w:r>
        <w:t>Maintain</w:t>
      </w:r>
      <w:r w:rsidR="0085035A" w:rsidRPr="00D21E14">
        <w:t xml:space="preserve"> communication and collaboration </w:t>
      </w:r>
      <w:r>
        <w:t>with</w:t>
      </w:r>
      <w:r w:rsidR="00F40379">
        <w:t xml:space="preserve"> man</w:t>
      </w:r>
      <w:r w:rsidR="00CF1F98">
        <w:t>a</w:t>
      </w:r>
      <w:r w:rsidR="00F40379">
        <w:t>gers</w:t>
      </w:r>
      <w:r w:rsidR="00985B86">
        <w:t xml:space="preserve"> and supervisors</w:t>
      </w:r>
      <w:r>
        <w:t xml:space="preserve"> </w:t>
      </w:r>
      <w:r w:rsidR="0085035A" w:rsidRPr="00D21E14">
        <w:t xml:space="preserve">to ensure that operational business needs and issues are communicated proactively and in a timely manner. </w:t>
      </w:r>
    </w:p>
    <w:p w14:paraId="7E0AF369" w14:textId="49841BD9" w:rsidR="00435ED1" w:rsidRDefault="00435ED1" w:rsidP="00BD710E">
      <w:pPr>
        <w:pStyle w:val="ListNumbered"/>
      </w:pPr>
      <w:r>
        <w:t xml:space="preserve">Add Manage incoming phone calls, accurately record absences of the </w:t>
      </w:r>
      <w:r w:rsidR="00341949">
        <w:t>front-line</w:t>
      </w:r>
      <w:r>
        <w:t xml:space="preserve"> staff, and update Daily Alternations accordingly.</w:t>
      </w:r>
    </w:p>
    <w:p w14:paraId="15463D2B" w14:textId="57ED5F01" w:rsidR="002103DC" w:rsidRPr="000A6E60" w:rsidRDefault="005B3487" w:rsidP="00867A09">
      <w:pPr>
        <w:pStyle w:val="ListNumbered"/>
        <w:spacing w:before="120" w:after="120" w:line="280" w:lineRule="atLeast"/>
      </w:pPr>
      <w:bookmarkStart w:id="2" w:name="Duties"/>
      <w:r>
        <w:t>Develop and maintain relationships with stakeholders, including internal Ambulance Tasmania</w:t>
      </w:r>
      <w:r w:rsidR="00F40379">
        <w:t xml:space="preserve">, Department of </w:t>
      </w:r>
      <w:proofErr w:type="gramStart"/>
      <w:r w:rsidR="00F40379">
        <w:t>Health</w:t>
      </w:r>
      <w:proofErr w:type="gramEnd"/>
      <w:r w:rsidR="00F40379">
        <w:t xml:space="preserve"> and </w:t>
      </w:r>
      <w:r w:rsidR="00985B86">
        <w:t xml:space="preserve">other </w:t>
      </w:r>
      <w:r w:rsidR="00F40379">
        <w:t>external stakeholders.</w:t>
      </w:r>
    </w:p>
    <w:bookmarkEnd w:id="2"/>
    <w:p w14:paraId="20E44525" w14:textId="77777777" w:rsidR="00867A09" w:rsidRDefault="00867A09" w:rsidP="00867A09">
      <w:pPr>
        <w:pStyle w:val="ListNumbered"/>
        <w:spacing w:before="120" w:after="120" w:line="280" w:lineRule="atLea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03D51DD" w14:textId="24836BD7" w:rsidR="00867A09" w:rsidRPr="004B1E48" w:rsidRDefault="00867A09" w:rsidP="00867A09">
      <w:pPr>
        <w:pStyle w:val="ListNumbered"/>
        <w:spacing w:before="120" w:after="240" w:line="280" w:lineRule="atLeast"/>
      </w:pPr>
      <w:r w:rsidRPr="004B1E48">
        <w:t xml:space="preserve">The incumbent can expect to be allocated duties, not specifically mentioned in this document, </w:t>
      </w:r>
      <w:r w:rsidR="00341949" w:rsidRPr="004B1E48">
        <w:t>which</w:t>
      </w:r>
      <w:r w:rsidRPr="004B1E48">
        <w:t xml:space="preserve"> are within the capacity, qualifications and experience normally expected from persons occupying positions at this classification level.</w:t>
      </w:r>
    </w:p>
    <w:p w14:paraId="4476CABD" w14:textId="29D1CDE7" w:rsidR="00B06EDE" w:rsidRDefault="00AF0C6B" w:rsidP="00867A09">
      <w:pPr>
        <w:pStyle w:val="Heading3"/>
        <w:spacing w:before="120" w:line="280" w:lineRule="atLeast"/>
      </w:pPr>
      <w:r>
        <w:t>Key Accountabilities and Responsibilities:</w:t>
      </w:r>
    </w:p>
    <w:p w14:paraId="78F09A8F" w14:textId="25E561A6" w:rsidR="0085035A" w:rsidRPr="0085035A" w:rsidRDefault="0085035A" w:rsidP="00867A09">
      <w:pPr>
        <w:pStyle w:val="Default"/>
        <w:spacing w:before="120" w:after="120" w:line="280" w:lineRule="atLeast"/>
        <w:rPr>
          <w:color w:val="auto"/>
          <w:sz w:val="22"/>
          <w:szCs w:val="22"/>
        </w:rPr>
      </w:pPr>
      <w:bookmarkStart w:id="3" w:name="_Hlk143540326"/>
      <w:r w:rsidRPr="0085035A">
        <w:rPr>
          <w:color w:val="auto"/>
          <w:sz w:val="22"/>
          <w:szCs w:val="22"/>
        </w:rPr>
        <w:t xml:space="preserve">The Workforce </w:t>
      </w:r>
      <w:r w:rsidR="00CF1F98">
        <w:rPr>
          <w:color w:val="auto"/>
          <w:sz w:val="22"/>
          <w:szCs w:val="22"/>
        </w:rPr>
        <w:t xml:space="preserve">Support </w:t>
      </w:r>
      <w:r w:rsidRPr="0085035A">
        <w:rPr>
          <w:color w:val="auto"/>
          <w:sz w:val="22"/>
          <w:szCs w:val="22"/>
        </w:rPr>
        <w:t>Officer will work under the general guidance and support of the</w:t>
      </w:r>
      <w:r w:rsidR="00F40379">
        <w:rPr>
          <w:color w:val="auto"/>
          <w:sz w:val="22"/>
          <w:szCs w:val="22"/>
        </w:rPr>
        <w:t xml:space="preserve"> </w:t>
      </w:r>
      <w:r w:rsidR="00CF1F98">
        <w:rPr>
          <w:color w:val="auto"/>
          <w:sz w:val="22"/>
          <w:szCs w:val="22"/>
        </w:rPr>
        <w:t>Workforce Planning Officer</w:t>
      </w:r>
      <w:r w:rsidRPr="0085035A">
        <w:rPr>
          <w:color w:val="auto"/>
          <w:sz w:val="22"/>
          <w:szCs w:val="22"/>
        </w:rPr>
        <w:t xml:space="preserve">.  The occupant will: </w:t>
      </w:r>
    </w:p>
    <w:p w14:paraId="416658A9" w14:textId="6FE5E44B" w:rsidR="0085035A" w:rsidRPr="00D21E14" w:rsidRDefault="004706DE" w:rsidP="00867A09">
      <w:pPr>
        <w:pStyle w:val="ListParagraph"/>
        <w:spacing w:before="120" w:after="120" w:line="280" w:lineRule="atLeast"/>
      </w:pPr>
      <w:r>
        <w:t>Assist in</w:t>
      </w:r>
      <w:r w:rsidR="0085035A" w:rsidRPr="00D21E14">
        <w:t xml:space="preserve"> the delivery of quality service to clients including managers and other stakeholders. </w:t>
      </w:r>
    </w:p>
    <w:p w14:paraId="0E6416DA" w14:textId="18A66BC3" w:rsidR="0085035A" w:rsidRPr="00D21E14" w:rsidRDefault="004706DE" w:rsidP="00867A09">
      <w:pPr>
        <w:pStyle w:val="ListParagraph"/>
        <w:spacing w:before="120" w:after="120" w:line="280" w:lineRule="atLeast"/>
      </w:pPr>
      <w:r>
        <w:t>Contribute to the performance of tasks, including providing options and recommendations to help</w:t>
      </w:r>
      <w:r w:rsidR="0085035A" w:rsidRPr="00D21E14">
        <w:t xml:space="preserve"> resolve operational issues to achieve the </w:t>
      </w:r>
      <w:r w:rsidR="0085035A">
        <w:t>U</w:t>
      </w:r>
      <w:r w:rsidR="0085035A" w:rsidRPr="00D21E14">
        <w:t xml:space="preserve">nit’s objectives. </w:t>
      </w:r>
    </w:p>
    <w:p w14:paraId="0739D20C" w14:textId="61740D7A" w:rsidR="00B06EDE" w:rsidRDefault="0085035A" w:rsidP="00867A09">
      <w:pPr>
        <w:pStyle w:val="ListParagraph"/>
        <w:spacing w:before="120" w:after="120" w:line="280" w:lineRule="atLeast"/>
      </w:pPr>
      <w:r w:rsidRPr="00D21E14">
        <w:t xml:space="preserve">Be expected to meet individual and team benchmarks and performance targets. </w:t>
      </w:r>
    </w:p>
    <w:p w14:paraId="3C35E174" w14:textId="35D6BA29" w:rsidR="00985B86" w:rsidRDefault="00985B86" w:rsidP="00867A09">
      <w:pPr>
        <w:pStyle w:val="ListParagraph"/>
        <w:spacing w:before="120" w:after="120" w:line="280" w:lineRule="atLeast"/>
      </w:pPr>
      <w:bookmarkStart w:id="4" w:name="_Hlk143540742"/>
      <w:r>
        <w:t>Contribute to the effective and ongoing roster development for regional operations within the requirements of Ambulance Tasmania</w:t>
      </w:r>
      <w:r w:rsidRPr="00D21E14">
        <w:t xml:space="preserve"> Award rostering provisions.</w:t>
      </w:r>
    </w:p>
    <w:bookmarkEnd w:id="3"/>
    <w:bookmarkEnd w:id="4"/>
    <w:p w14:paraId="0C772734" w14:textId="77777777" w:rsidR="00867A09" w:rsidRPr="0058236F" w:rsidRDefault="00867A09" w:rsidP="00867A09">
      <w:pPr>
        <w:pStyle w:val="ListParagraph"/>
        <w:spacing w:before="120" w:after="120" w:line="280" w:lineRule="atLeast"/>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227ABEA" w14:textId="77777777" w:rsidR="00867A09" w:rsidRDefault="00867A09" w:rsidP="00867A09">
      <w:pPr>
        <w:pStyle w:val="ListParagraph"/>
        <w:spacing w:before="120" w:after="120" w:line="280" w:lineRule="atLeast"/>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6FB086C" w14:textId="0D22D12D" w:rsidR="00867A09" w:rsidRDefault="00867A09" w:rsidP="00867A09">
      <w:pPr>
        <w:pStyle w:val="ListParagraph"/>
        <w:spacing w:before="120" w:after="120" w:line="280" w:lineRule="atLeast"/>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0BBF6A24" w14:textId="2953AAB2" w:rsidR="001A5FE2" w:rsidRDefault="001A5FE2" w:rsidP="00FD23E0">
      <w:r w:rsidRPr="00D21E14">
        <w:t xml:space="preserve">Health Care Workers within Ambulance Tasmania are expected to comply with the </w:t>
      </w:r>
      <w:r w:rsidRPr="00FD23E0">
        <w:rPr>
          <w:i/>
          <w:iCs/>
        </w:rPr>
        <w:t>Ambulance Tasmania Clinical Staff Immunisation Policy</w:t>
      </w:r>
      <w:r w:rsidRPr="00D21E14">
        <w:t xml:space="preserve">. This position is a designated Category B position. </w:t>
      </w:r>
    </w:p>
    <w:p w14:paraId="1CA83B61" w14:textId="3F849561" w:rsidR="00E91AB6" w:rsidRDefault="00AF0C6B" w:rsidP="005F04FE">
      <w:pPr>
        <w:pStyle w:val="Heading3"/>
        <w:spacing w:before="120" w:line="300" w:lineRule="atLeast"/>
      </w:pPr>
      <w:r>
        <w:lastRenderedPageBreak/>
        <w:t>Pre-employment Conditions</w:t>
      </w:r>
      <w:r w:rsidR="00E91AB6">
        <w:t>:</w:t>
      </w:r>
    </w:p>
    <w:p w14:paraId="546871E2" w14:textId="76ACAA24" w:rsidR="00996960" w:rsidRPr="00996960" w:rsidRDefault="00B97D5F" w:rsidP="005F04FE">
      <w:pPr>
        <w:spacing w:before="120"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5F04FE">
      <w:pPr>
        <w:spacing w:before="120"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F04FE">
      <w:pPr>
        <w:pStyle w:val="ListNumbered"/>
        <w:numPr>
          <w:ilvl w:val="0"/>
          <w:numId w:val="16"/>
        </w:numPr>
        <w:spacing w:before="120" w:after="120"/>
      </w:pPr>
      <w:r>
        <w:t>Conviction checks in the following areas:</w:t>
      </w:r>
    </w:p>
    <w:p w14:paraId="147CDE9F" w14:textId="77777777" w:rsidR="00E91AB6" w:rsidRDefault="00E91AB6" w:rsidP="005F04FE">
      <w:pPr>
        <w:pStyle w:val="ListNumbered"/>
        <w:numPr>
          <w:ilvl w:val="1"/>
          <w:numId w:val="13"/>
        </w:numPr>
        <w:spacing w:before="120" w:after="120"/>
      </w:pPr>
      <w:r>
        <w:t>crimes of violence</w:t>
      </w:r>
    </w:p>
    <w:p w14:paraId="15754481" w14:textId="77777777" w:rsidR="00E91AB6" w:rsidRDefault="00E91AB6" w:rsidP="005F04FE">
      <w:pPr>
        <w:pStyle w:val="ListNumbered"/>
        <w:numPr>
          <w:ilvl w:val="1"/>
          <w:numId w:val="13"/>
        </w:numPr>
        <w:spacing w:before="120" w:after="120"/>
      </w:pPr>
      <w:r>
        <w:t>sex related offences</w:t>
      </w:r>
    </w:p>
    <w:p w14:paraId="4ED1D6AD" w14:textId="77777777" w:rsidR="00E91AB6" w:rsidRDefault="00E91AB6" w:rsidP="005F04FE">
      <w:pPr>
        <w:pStyle w:val="ListNumbered"/>
        <w:numPr>
          <w:ilvl w:val="1"/>
          <w:numId w:val="13"/>
        </w:numPr>
        <w:spacing w:before="120" w:after="120"/>
      </w:pPr>
      <w:r>
        <w:t>serious drug offences</w:t>
      </w:r>
    </w:p>
    <w:p w14:paraId="2F95386B" w14:textId="77777777" w:rsidR="00405739" w:rsidRDefault="00E91AB6" w:rsidP="005F04FE">
      <w:pPr>
        <w:pStyle w:val="ListNumbered"/>
        <w:numPr>
          <w:ilvl w:val="1"/>
          <w:numId w:val="13"/>
        </w:numPr>
        <w:spacing w:before="120" w:after="120"/>
      </w:pPr>
      <w:r>
        <w:t xml:space="preserve">crimes involving </w:t>
      </w:r>
      <w:proofErr w:type="gramStart"/>
      <w:r>
        <w:t>dishonesty</w:t>
      </w:r>
      <w:proofErr w:type="gramEnd"/>
    </w:p>
    <w:p w14:paraId="526590A3" w14:textId="77777777" w:rsidR="00E91AB6" w:rsidRDefault="00E91AB6" w:rsidP="005F04FE">
      <w:pPr>
        <w:pStyle w:val="ListNumbered"/>
        <w:spacing w:before="120" w:after="120"/>
      </w:pPr>
      <w:r>
        <w:t>Identification check</w:t>
      </w:r>
    </w:p>
    <w:p w14:paraId="301DC513" w14:textId="107DCD3A" w:rsidR="00E91AB6" w:rsidRPr="008803FC" w:rsidRDefault="00E91AB6" w:rsidP="005F04FE">
      <w:pPr>
        <w:pStyle w:val="ListNumbered"/>
        <w:spacing w:before="120" w:after="240"/>
      </w:pPr>
      <w:r>
        <w:t>Disciplinary action in previous employment check.</w:t>
      </w:r>
    </w:p>
    <w:p w14:paraId="011E3DAD" w14:textId="77777777" w:rsidR="00E91AB6" w:rsidRDefault="00E91AB6" w:rsidP="005F04FE">
      <w:pPr>
        <w:pStyle w:val="Heading3"/>
        <w:spacing w:before="120" w:line="300" w:lineRule="atLeast"/>
      </w:pPr>
      <w:r>
        <w:t>Selection Criteria:</w:t>
      </w:r>
    </w:p>
    <w:p w14:paraId="72F7D17C" w14:textId="7920BC9A" w:rsidR="0085035A" w:rsidRPr="0085035A" w:rsidRDefault="0085035A" w:rsidP="005F04FE">
      <w:pPr>
        <w:pStyle w:val="ListNumbered"/>
        <w:numPr>
          <w:ilvl w:val="0"/>
          <w:numId w:val="15"/>
        </w:numPr>
        <w:spacing w:before="120" w:after="120"/>
      </w:pPr>
      <w:bookmarkStart w:id="5" w:name="_Hlk143541039"/>
      <w:r w:rsidRPr="0085035A">
        <w:t xml:space="preserve">Demonstrated ability to </w:t>
      </w:r>
      <w:r w:rsidR="004706DE">
        <w:t xml:space="preserve">assist in the </w:t>
      </w:r>
      <w:r w:rsidR="004706DE" w:rsidRPr="0085035A">
        <w:t>mainten</w:t>
      </w:r>
      <w:r w:rsidR="004706DE">
        <w:t>ance</w:t>
      </w:r>
      <w:r w:rsidR="00F53936">
        <w:t xml:space="preserve"> and projection</w:t>
      </w:r>
      <w:r w:rsidR="004706DE">
        <w:t xml:space="preserve"> of</w:t>
      </w:r>
      <w:r w:rsidRPr="0085035A">
        <w:t xml:space="preserve"> rosters in a</w:t>
      </w:r>
      <w:r w:rsidR="004706DE">
        <w:t xml:space="preserve"> </w:t>
      </w:r>
      <w:r w:rsidR="00F53936">
        <w:t>dynamic</w:t>
      </w:r>
      <w:r w:rsidRPr="0085035A">
        <w:t xml:space="preserve"> environment. </w:t>
      </w:r>
    </w:p>
    <w:p w14:paraId="6C553B32" w14:textId="731F88F0" w:rsidR="004706DE" w:rsidRDefault="00985B86" w:rsidP="005F04FE">
      <w:pPr>
        <w:pStyle w:val="ListNumbered"/>
        <w:numPr>
          <w:ilvl w:val="0"/>
          <w:numId w:val="15"/>
        </w:numPr>
        <w:spacing w:before="120" w:after="120"/>
      </w:pPr>
      <w:r>
        <w:t>Sound knowledge of</w:t>
      </w:r>
      <w:r w:rsidR="004706DE">
        <w:t xml:space="preserve"> information technology skills with business applications or demonstrated ability to acquire such knowledge</w:t>
      </w:r>
      <w:r>
        <w:t>, including Microsoft Office Suite of programs.</w:t>
      </w:r>
    </w:p>
    <w:p w14:paraId="282C8240" w14:textId="23DCE54B" w:rsidR="0085035A" w:rsidRPr="0085035A" w:rsidRDefault="0085035A" w:rsidP="005F04FE">
      <w:pPr>
        <w:pStyle w:val="ListNumbered"/>
        <w:numPr>
          <w:ilvl w:val="0"/>
          <w:numId w:val="15"/>
        </w:numPr>
        <w:spacing w:before="120" w:after="120"/>
      </w:pPr>
      <w:r w:rsidRPr="0085035A">
        <w:t>Well-developed written communication skills, including spreadsheet</w:t>
      </w:r>
      <w:r w:rsidR="004706DE">
        <w:t xml:space="preserve"> development,</w:t>
      </w:r>
      <w:r w:rsidRPr="0085035A">
        <w:t xml:space="preserve"> </w:t>
      </w:r>
      <w:proofErr w:type="gramStart"/>
      <w:r w:rsidR="004706DE" w:rsidRPr="0085035A">
        <w:t>mainten</w:t>
      </w:r>
      <w:r w:rsidR="004706DE">
        <w:t>ance</w:t>
      </w:r>
      <w:proofErr w:type="gramEnd"/>
      <w:r w:rsidR="004706DE">
        <w:t xml:space="preserve"> </w:t>
      </w:r>
      <w:r w:rsidRPr="0085035A">
        <w:t xml:space="preserve">and the </w:t>
      </w:r>
      <w:r w:rsidR="004706DE">
        <w:t xml:space="preserve">assistance in </w:t>
      </w:r>
      <w:r w:rsidRPr="0085035A">
        <w:t xml:space="preserve">preparation of correspondence, briefings and reports. </w:t>
      </w:r>
    </w:p>
    <w:p w14:paraId="4E8DA2FF" w14:textId="5EDB51C4" w:rsidR="0085035A" w:rsidRPr="0085035A" w:rsidRDefault="0085035A" w:rsidP="005F04FE">
      <w:pPr>
        <w:pStyle w:val="ListNumbered"/>
        <w:numPr>
          <w:ilvl w:val="0"/>
          <w:numId w:val="15"/>
        </w:numPr>
        <w:spacing w:before="120" w:after="120"/>
      </w:pPr>
      <w:r w:rsidRPr="0085035A">
        <w:t>Well-developed interpersonal and relationship skills, including a proven ability to build effective working relationships</w:t>
      </w:r>
      <w:r w:rsidR="004706DE">
        <w:t xml:space="preserve"> and the ability to show initiative, discretion and maintain </w:t>
      </w:r>
      <w:r w:rsidR="00435ED1">
        <w:t>confidentiality.</w:t>
      </w:r>
    </w:p>
    <w:p w14:paraId="2AB2F0FF" w14:textId="6EBC2BF0" w:rsidR="0085035A" w:rsidRPr="0085035A" w:rsidRDefault="0085035A" w:rsidP="005F04FE">
      <w:pPr>
        <w:pStyle w:val="ListNumbered"/>
        <w:numPr>
          <w:ilvl w:val="0"/>
          <w:numId w:val="15"/>
        </w:numPr>
        <w:spacing w:before="120" w:after="120"/>
      </w:pPr>
      <w:r w:rsidRPr="0085035A">
        <w:t>Demonstrated understanding of</w:t>
      </w:r>
      <w:r w:rsidR="00CF1F98">
        <w:t xml:space="preserve"> rostering in an</w:t>
      </w:r>
      <w:r w:rsidRPr="0085035A">
        <w:t xml:space="preserve"> operational environment </w:t>
      </w:r>
      <w:r w:rsidR="004706DE">
        <w:t xml:space="preserve">and the management of </w:t>
      </w:r>
      <w:r w:rsidRPr="0085035A">
        <w:t>multiple tasks,</w:t>
      </w:r>
      <w:r w:rsidR="004706DE">
        <w:t xml:space="preserve"> to </w:t>
      </w:r>
      <w:r w:rsidRPr="0085035A">
        <w:t xml:space="preserve">ensure timely and effective outcomes. </w:t>
      </w:r>
    </w:p>
    <w:p w14:paraId="5918CB11" w14:textId="3D425D05" w:rsidR="0085035A" w:rsidRPr="003A15EA" w:rsidRDefault="00CF1F98" w:rsidP="005F04FE">
      <w:pPr>
        <w:pStyle w:val="ListNumbered"/>
        <w:numPr>
          <w:ilvl w:val="0"/>
          <w:numId w:val="15"/>
        </w:numPr>
        <w:spacing w:before="120" w:after="240"/>
      </w:pPr>
      <w:r>
        <w:t>K</w:t>
      </w:r>
      <w:r w:rsidR="0085035A" w:rsidRPr="0085035A">
        <w:t xml:space="preserve">nowledge and experience working with human resource policies, </w:t>
      </w:r>
      <w:proofErr w:type="gramStart"/>
      <w:r w:rsidR="0085035A" w:rsidRPr="0085035A">
        <w:t>processes</w:t>
      </w:r>
      <w:proofErr w:type="gramEnd"/>
      <w:r w:rsidR="0085035A" w:rsidRPr="0085035A">
        <w:t xml:space="preserve"> and employment awards</w:t>
      </w:r>
      <w:bookmarkEnd w:id="5"/>
      <w:r w:rsidR="0085035A" w:rsidRPr="0085035A">
        <w:t xml:space="preserve">. </w:t>
      </w:r>
    </w:p>
    <w:p w14:paraId="185F40C6" w14:textId="77777777" w:rsidR="00E91AB6" w:rsidRDefault="00E91AB6" w:rsidP="005F04FE">
      <w:pPr>
        <w:pStyle w:val="Heading3"/>
        <w:spacing w:line="300" w:lineRule="atLeast"/>
      </w:pPr>
      <w:r>
        <w:t>Working Environment:</w:t>
      </w:r>
    </w:p>
    <w:p w14:paraId="274F6AAC" w14:textId="77777777" w:rsidR="00867A09" w:rsidRDefault="00867A09" w:rsidP="00867A0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CBC174F" w14:textId="77777777" w:rsidR="00867A09" w:rsidRDefault="00867A09" w:rsidP="00867A0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D70ED6" w14:textId="58CAF964" w:rsidR="00867A09" w:rsidRDefault="00867A09" w:rsidP="00867A0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DCE5880" w14:textId="77777777" w:rsidR="00867A09" w:rsidRDefault="00867A09" w:rsidP="00867A09"/>
    <w:p w14:paraId="2B4AE2B7" w14:textId="55928D97" w:rsidR="008F24F4" w:rsidRPr="008F24F4" w:rsidRDefault="00867A09" w:rsidP="008F24F4">
      <w:pPr>
        <w:rPr>
          <w:rFonts w:ascii="Gill Sans MT" w:hAnsi="Gill Sans MT" w:cs="Calibri"/>
        </w:rPr>
      </w:pPr>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F24F4">
          <w:rPr>
            <w:rStyle w:val="Hyperlink"/>
          </w:rPr>
          <w:t>Consumer and Community Engagement Principles | Tasmanian Department of Health</w:t>
        </w:r>
      </w:hyperlink>
    </w:p>
    <w:p w14:paraId="4360F91D" w14:textId="72E85C6C" w:rsidR="00867A09" w:rsidRPr="004B0994" w:rsidRDefault="00867A09" w:rsidP="00867A09"/>
    <w:p w14:paraId="1E8012FB" w14:textId="25236D58" w:rsidR="000D5AF4" w:rsidRPr="004B0994" w:rsidRDefault="000D5AF4" w:rsidP="002103DC"/>
    <w:sectPr w:rsidR="000D5AF4" w:rsidRPr="004B0994" w:rsidSect="009808BF">
      <w:headerReference w:type="even" r:id="rId9"/>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F79B" w14:textId="77777777" w:rsidR="00915612" w:rsidRDefault="00915612" w:rsidP="00F420E2">
      <w:pPr>
        <w:spacing w:after="0" w:line="240" w:lineRule="auto"/>
      </w:pPr>
      <w:r>
        <w:separator/>
      </w:r>
    </w:p>
  </w:endnote>
  <w:endnote w:type="continuationSeparator" w:id="0">
    <w:p w14:paraId="0A437C52" w14:textId="77777777" w:rsidR="00915612" w:rsidRDefault="0091561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6DF4" w14:textId="77777777" w:rsidR="00915612" w:rsidRDefault="00915612" w:rsidP="00F420E2">
      <w:pPr>
        <w:spacing w:after="0" w:line="240" w:lineRule="auto"/>
      </w:pPr>
      <w:r>
        <w:separator/>
      </w:r>
    </w:p>
  </w:footnote>
  <w:footnote w:type="continuationSeparator" w:id="0">
    <w:p w14:paraId="11868A1C" w14:textId="77777777" w:rsidR="00915612" w:rsidRDefault="0091561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5D22" w14:textId="77777777" w:rsidR="00F53936" w:rsidRDefault="00F53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4FA5DC7A"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E04E0"/>
    <w:multiLevelType w:val="hybridMultilevel"/>
    <w:tmpl w:val="4B3E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254DC"/>
    <w:multiLevelType w:val="hybridMultilevel"/>
    <w:tmpl w:val="6D34F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735E99"/>
    <w:multiLevelType w:val="hybridMultilevel"/>
    <w:tmpl w:val="9B0A6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18775C"/>
    <w:multiLevelType w:val="hybridMultilevel"/>
    <w:tmpl w:val="C010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1931387">
    <w:abstractNumId w:val="20"/>
  </w:num>
  <w:num w:numId="2" w16cid:durableId="1926725227">
    <w:abstractNumId w:val="5"/>
  </w:num>
  <w:num w:numId="3" w16cid:durableId="1399135155">
    <w:abstractNumId w:val="1"/>
  </w:num>
  <w:num w:numId="4" w16cid:durableId="242033823">
    <w:abstractNumId w:val="8"/>
  </w:num>
  <w:num w:numId="5" w16cid:durableId="37363865">
    <w:abstractNumId w:val="14"/>
  </w:num>
  <w:num w:numId="6" w16cid:durableId="926574409">
    <w:abstractNumId w:val="11"/>
  </w:num>
  <w:num w:numId="7" w16cid:durableId="1151101538">
    <w:abstractNumId w:val="17"/>
  </w:num>
  <w:num w:numId="8" w16cid:durableId="631714821">
    <w:abstractNumId w:val="0"/>
  </w:num>
  <w:num w:numId="9" w16cid:durableId="1950817479">
    <w:abstractNumId w:val="19"/>
  </w:num>
  <w:num w:numId="10" w16cid:durableId="1888224776">
    <w:abstractNumId w:val="15"/>
  </w:num>
  <w:num w:numId="11" w16cid:durableId="1837499098">
    <w:abstractNumId w:val="6"/>
  </w:num>
  <w:num w:numId="12" w16cid:durableId="2025666220">
    <w:abstractNumId w:val="7"/>
  </w:num>
  <w:num w:numId="13" w16cid:durableId="725758878">
    <w:abstractNumId w:val="10"/>
  </w:num>
  <w:num w:numId="14" w16cid:durableId="350255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0612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758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675648">
    <w:abstractNumId w:val="12"/>
  </w:num>
  <w:num w:numId="18" w16cid:durableId="1519276875">
    <w:abstractNumId w:val="2"/>
  </w:num>
  <w:num w:numId="19" w16cid:durableId="899558773">
    <w:abstractNumId w:val="13"/>
  </w:num>
  <w:num w:numId="20" w16cid:durableId="1118836716">
    <w:abstractNumId w:val="16"/>
  </w:num>
  <w:num w:numId="21" w16cid:durableId="755445046">
    <w:abstractNumId w:val="18"/>
  </w:num>
  <w:num w:numId="22" w16cid:durableId="1414930370">
    <w:abstractNumId w:val="9"/>
  </w:num>
  <w:num w:numId="23" w16cid:durableId="900286578">
    <w:abstractNumId w:val="3"/>
  </w:num>
  <w:num w:numId="24" w16cid:durableId="19995767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6FF7"/>
    <w:rsid w:val="00130E72"/>
    <w:rsid w:val="001403B0"/>
    <w:rsid w:val="00174560"/>
    <w:rsid w:val="0017718A"/>
    <w:rsid w:val="00183FF3"/>
    <w:rsid w:val="00193494"/>
    <w:rsid w:val="00197D66"/>
    <w:rsid w:val="001A0ED9"/>
    <w:rsid w:val="001A1485"/>
    <w:rsid w:val="001A5403"/>
    <w:rsid w:val="001A5FE2"/>
    <w:rsid w:val="001B46F1"/>
    <w:rsid w:val="001C5696"/>
    <w:rsid w:val="001D302E"/>
    <w:rsid w:val="001E2C1B"/>
    <w:rsid w:val="00203682"/>
    <w:rsid w:val="002103DC"/>
    <w:rsid w:val="00232BE5"/>
    <w:rsid w:val="002610EB"/>
    <w:rsid w:val="002629D9"/>
    <w:rsid w:val="00275F14"/>
    <w:rsid w:val="00284040"/>
    <w:rsid w:val="00294B21"/>
    <w:rsid w:val="002A134E"/>
    <w:rsid w:val="002B144A"/>
    <w:rsid w:val="002D25CE"/>
    <w:rsid w:val="002D72E4"/>
    <w:rsid w:val="002E2FDC"/>
    <w:rsid w:val="00324C8F"/>
    <w:rsid w:val="00325022"/>
    <w:rsid w:val="00326F12"/>
    <w:rsid w:val="0033673B"/>
    <w:rsid w:val="00341949"/>
    <w:rsid w:val="00341FBA"/>
    <w:rsid w:val="003506C1"/>
    <w:rsid w:val="00352C9A"/>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259A8"/>
    <w:rsid w:val="00430AC4"/>
    <w:rsid w:val="00432AC0"/>
    <w:rsid w:val="00432E92"/>
    <w:rsid w:val="00435879"/>
    <w:rsid w:val="00435ED1"/>
    <w:rsid w:val="00436F63"/>
    <w:rsid w:val="004411AC"/>
    <w:rsid w:val="004448F3"/>
    <w:rsid w:val="00447CC0"/>
    <w:rsid w:val="0045194F"/>
    <w:rsid w:val="0045778D"/>
    <w:rsid w:val="00466186"/>
    <w:rsid w:val="004706DE"/>
    <w:rsid w:val="004818C6"/>
    <w:rsid w:val="00482546"/>
    <w:rsid w:val="00485015"/>
    <w:rsid w:val="004A14EE"/>
    <w:rsid w:val="004B1E48"/>
    <w:rsid w:val="004C2189"/>
    <w:rsid w:val="004C69B7"/>
    <w:rsid w:val="004E1C52"/>
    <w:rsid w:val="004F0524"/>
    <w:rsid w:val="004F1D1C"/>
    <w:rsid w:val="004F4491"/>
    <w:rsid w:val="005007DA"/>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9681B"/>
    <w:rsid w:val="005A52A6"/>
    <w:rsid w:val="005B0392"/>
    <w:rsid w:val="005B3487"/>
    <w:rsid w:val="005D732D"/>
    <w:rsid w:val="005F02A4"/>
    <w:rsid w:val="005F04FE"/>
    <w:rsid w:val="005F3D0B"/>
    <w:rsid w:val="006043D9"/>
    <w:rsid w:val="006127B5"/>
    <w:rsid w:val="00620B2E"/>
    <w:rsid w:val="00624C62"/>
    <w:rsid w:val="006431AC"/>
    <w:rsid w:val="00653F82"/>
    <w:rsid w:val="00662F63"/>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0639E"/>
    <w:rsid w:val="00824FEC"/>
    <w:rsid w:val="00836598"/>
    <w:rsid w:val="00845E63"/>
    <w:rsid w:val="0085035A"/>
    <w:rsid w:val="00853A32"/>
    <w:rsid w:val="00867A09"/>
    <w:rsid w:val="008803FC"/>
    <w:rsid w:val="008841BB"/>
    <w:rsid w:val="00890AD9"/>
    <w:rsid w:val="00892933"/>
    <w:rsid w:val="00897131"/>
    <w:rsid w:val="008A0C04"/>
    <w:rsid w:val="008A6FEB"/>
    <w:rsid w:val="008B2484"/>
    <w:rsid w:val="008B7413"/>
    <w:rsid w:val="008C760C"/>
    <w:rsid w:val="008D0D52"/>
    <w:rsid w:val="008D2FB8"/>
    <w:rsid w:val="008D441B"/>
    <w:rsid w:val="008D560D"/>
    <w:rsid w:val="008D5F08"/>
    <w:rsid w:val="008E4732"/>
    <w:rsid w:val="008F007F"/>
    <w:rsid w:val="008F24F4"/>
    <w:rsid w:val="008F4C51"/>
    <w:rsid w:val="009022D4"/>
    <w:rsid w:val="009075D0"/>
    <w:rsid w:val="00912EDC"/>
    <w:rsid w:val="00915612"/>
    <w:rsid w:val="009259E8"/>
    <w:rsid w:val="00926CA3"/>
    <w:rsid w:val="00936443"/>
    <w:rsid w:val="00970F36"/>
    <w:rsid w:val="009764CE"/>
    <w:rsid w:val="009808BF"/>
    <w:rsid w:val="00985B86"/>
    <w:rsid w:val="00990D4D"/>
    <w:rsid w:val="00990F46"/>
    <w:rsid w:val="00996960"/>
    <w:rsid w:val="00996D71"/>
    <w:rsid w:val="009A0487"/>
    <w:rsid w:val="009A697B"/>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032E"/>
    <w:rsid w:val="00A84C88"/>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64902"/>
    <w:rsid w:val="00B81424"/>
    <w:rsid w:val="00B90EB3"/>
    <w:rsid w:val="00B914E4"/>
    <w:rsid w:val="00B97D5F"/>
    <w:rsid w:val="00BA6397"/>
    <w:rsid w:val="00BB12B9"/>
    <w:rsid w:val="00BC6DC6"/>
    <w:rsid w:val="00BD710E"/>
    <w:rsid w:val="00BF2032"/>
    <w:rsid w:val="00BF2F73"/>
    <w:rsid w:val="00C07AA6"/>
    <w:rsid w:val="00C16C4A"/>
    <w:rsid w:val="00C21404"/>
    <w:rsid w:val="00C265E8"/>
    <w:rsid w:val="00C32D2A"/>
    <w:rsid w:val="00C36B19"/>
    <w:rsid w:val="00C43FDA"/>
    <w:rsid w:val="00C45805"/>
    <w:rsid w:val="00C53A5E"/>
    <w:rsid w:val="00C56BF6"/>
    <w:rsid w:val="00C6005E"/>
    <w:rsid w:val="00C726D0"/>
    <w:rsid w:val="00C82806"/>
    <w:rsid w:val="00C82F58"/>
    <w:rsid w:val="00CA2025"/>
    <w:rsid w:val="00CB66AF"/>
    <w:rsid w:val="00CC6E00"/>
    <w:rsid w:val="00CD13C8"/>
    <w:rsid w:val="00CD2D3B"/>
    <w:rsid w:val="00CE2BFE"/>
    <w:rsid w:val="00CF1329"/>
    <w:rsid w:val="00CF1F98"/>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13E0"/>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7C4"/>
    <w:rsid w:val="00EA58C4"/>
    <w:rsid w:val="00EB1BB9"/>
    <w:rsid w:val="00EB24EA"/>
    <w:rsid w:val="00EC4A88"/>
    <w:rsid w:val="00ED7A37"/>
    <w:rsid w:val="00EE1C89"/>
    <w:rsid w:val="00EE3D73"/>
    <w:rsid w:val="00EF3EFA"/>
    <w:rsid w:val="00EF4B3B"/>
    <w:rsid w:val="00EF57F1"/>
    <w:rsid w:val="00F013F0"/>
    <w:rsid w:val="00F052E5"/>
    <w:rsid w:val="00F1321C"/>
    <w:rsid w:val="00F24534"/>
    <w:rsid w:val="00F24539"/>
    <w:rsid w:val="00F372B8"/>
    <w:rsid w:val="00F40379"/>
    <w:rsid w:val="00F417D1"/>
    <w:rsid w:val="00F420E2"/>
    <w:rsid w:val="00F53936"/>
    <w:rsid w:val="00F554AC"/>
    <w:rsid w:val="00F71472"/>
    <w:rsid w:val="00F77643"/>
    <w:rsid w:val="00FA2946"/>
    <w:rsid w:val="00FB7923"/>
    <w:rsid w:val="00FC33DC"/>
    <w:rsid w:val="00FD23E0"/>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85035A"/>
    <w:pPr>
      <w:autoSpaceDE w:val="0"/>
      <w:autoSpaceDN w:val="0"/>
      <w:adjustRightInd w:val="0"/>
    </w:pPr>
    <w:rPr>
      <w:rFonts w:ascii="Gill Sans MT" w:hAnsi="Gill Sans MT" w:cs="Gill Sans MT"/>
      <w:color w:val="000000"/>
      <w:lang w:val="en-AU"/>
    </w:rPr>
  </w:style>
  <w:style w:type="paragraph" w:styleId="Revision">
    <w:name w:val="Revision"/>
    <w:hidden/>
    <w:uiPriority w:val="99"/>
    <w:semiHidden/>
    <w:rsid w:val="005B3487"/>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34409">
      <w:bodyDiv w:val="1"/>
      <w:marLeft w:val="0"/>
      <w:marRight w:val="0"/>
      <w:marTop w:val="0"/>
      <w:marBottom w:val="0"/>
      <w:divBdr>
        <w:top w:val="none" w:sz="0" w:space="0" w:color="auto"/>
        <w:left w:val="none" w:sz="0" w:space="0" w:color="auto"/>
        <w:bottom w:val="none" w:sz="0" w:space="0" w:color="auto"/>
        <w:right w:val="none" w:sz="0" w:space="0" w:color="auto"/>
      </w:divBdr>
    </w:div>
    <w:div w:id="650905519">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40BEE"/>
    <w:rsid w:val="000D02DF"/>
    <w:rsid w:val="000E0980"/>
    <w:rsid w:val="002711D0"/>
    <w:rsid w:val="002D7CD2"/>
    <w:rsid w:val="00344508"/>
    <w:rsid w:val="003A72F2"/>
    <w:rsid w:val="00407AE0"/>
    <w:rsid w:val="00482178"/>
    <w:rsid w:val="00497E2A"/>
    <w:rsid w:val="006E4BAF"/>
    <w:rsid w:val="007637B0"/>
    <w:rsid w:val="00831BA8"/>
    <w:rsid w:val="008F6267"/>
    <w:rsid w:val="009827BB"/>
    <w:rsid w:val="009960B0"/>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5</cp:revision>
  <cp:lastPrinted>2024-06-04T04:56:00Z</cp:lastPrinted>
  <dcterms:created xsi:type="dcterms:W3CDTF">2024-06-04T04:56:00Z</dcterms:created>
  <dcterms:modified xsi:type="dcterms:W3CDTF">2024-08-19T00:11:00Z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586a90f82c33277fb107e464d96028c413c1d1746df76443500bd6505f8e60b5</vt:lpwstr>
  </property>
</Properties>
</file>