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A0" w:rsidRDefault="0013134D">
      <w:pPr>
        <w:pStyle w:val="BodyText"/>
        <w:rPr>
          <w:rFonts w:ascii="Times New Roman"/>
          <w:sz w:val="20"/>
        </w:rPr>
      </w:pPr>
      <w:r>
        <w:pict>
          <v:group id="_x0000_s1038" style="position:absolute;margin-left:4.3pt;margin-top:19.2pt;width:591pt;height:47.4pt;z-index:1048;mso-position-horizontal-relative:page;mso-position-vertical-relative:page" coordorigin="86,384" coordsize="1182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6;top:384;width:11820;height:948">
              <v:imagedata r:id="rId7" o:title=""/>
            </v:shape>
            <v:shapetype id="_x0000_t202" coordsize="21600,21600" o:spt="202" path="m,l,21600r21600,l21600,xe">
              <v:stroke joinstyle="miter"/>
              <v:path gradientshapeok="t" o:connecttype="rect"/>
            </v:shapetype>
            <v:shape id="_x0000_s1039" type="#_x0000_t202" style="position:absolute;left:86;top:384;width:11820;height:948" filled="f" stroked="f">
              <v:textbox inset="0,0,0,0">
                <w:txbxContent>
                  <w:p w:rsidR="00B44FA0" w:rsidRDefault="0013134D">
                    <w:pPr>
                      <w:spacing w:before="157"/>
                      <w:ind w:left="2589"/>
                      <w:rPr>
                        <w:b/>
                      </w:rPr>
                    </w:pPr>
                    <w:bookmarkStart w:id="0" w:name="_GoBack"/>
                    <w:r>
                      <w:rPr>
                        <w:b/>
                        <w:color w:val="F7B3D1"/>
                      </w:rPr>
                      <w:t>Position Description</w:t>
                    </w:r>
                  </w:p>
                  <w:p w:rsidR="00B44FA0" w:rsidRDefault="0013134D">
                    <w:pPr>
                      <w:spacing w:before="2"/>
                      <w:ind w:left="2589"/>
                      <w:rPr>
                        <w:b/>
                        <w:sz w:val="24"/>
                      </w:rPr>
                    </w:pPr>
                    <w:r>
                      <w:rPr>
                        <w:b/>
                        <w:color w:val="FFFFFF"/>
                        <w:sz w:val="24"/>
                      </w:rPr>
                      <w:t xml:space="preserve">Position title:  Talent Attraction </w:t>
                    </w:r>
                    <w:r w:rsidR="00B34BFC">
                      <w:rPr>
                        <w:b/>
                        <w:color w:val="FFFFFF"/>
                        <w:sz w:val="24"/>
                      </w:rPr>
                      <w:t>Advisor</w:t>
                    </w:r>
                    <w:bookmarkEnd w:id="0"/>
                  </w:p>
                </w:txbxContent>
              </v:textbox>
            </v:shape>
            <w10:wrap anchorx="page" anchory="page"/>
          </v:group>
        </w:pict>
      </w:r>
    </w:p>
    <w:p w:rsidR="00B44FA0" w:rsidRDefault="00B44FA0">
      <w:pPr>
        <w:pStyle w:val="BodyText"/>
        <w:rPr>
          <w:rFonts w:ascii="Times New Roman"/>
          <w:sz w:val="20"/>
        </w:rPr>
      </w:pPr>
    </w:p>
    <w:p w:rsidR="00B44FA0" w:rsidRDefault="00B44FA0">
      <w:pPr>
        <w:pStyle w:val="BodyText"/>
        <w:rPr>
          <w:rFonts w:ascii="Times New Roman"/>
          <w:sz w:val="20"/>
        </w:rPr>
      </w:pPr>
    </w:p>
    <w:p w:rsidR="00B44FA0" w:rsidRDefault="00B44FA0">
      <w:pPr>
        <w:pStyle w:val="BodyText"/>
        <w:rPr>
          <w:rFonts w:ascii="Times New Roman"/>
          <w:sz w:val="20"/>
        </w:rPr>
      </w:pPr>
    </w:p>
    <w:p w:rsidR="00B44FA0" w:rsidRDefault="00B44FA0">
      <w:pPr>
        <w:pStyle w:val="BodyText"/>
        <w:rPr>
          <w:rFonts w:ascii="Times New Roman"/>
          <w:sz w:val="20"/>
        </w:rPr>
      </w:pPr>
    </w:p>
    <w:p w:rsidR="00B44FA0" w:rsidRDefault="00B44FA0">
      <w:pPr>
        <w:pStyle w:val="BodyText"/>
        <w:spacing w:before="1" w:after="1"/>
        <w:rPr>
          <w:rFonts w:ascii="Times New Roman"/>
          <w:sz w:val="16"/>
        </w:rPr>
      </w:pPr>
    </w:p>
    <w:tbl>
      <w:tblPr>
        <w:tblW w:w="0" w:type="auto"/>
        <w:tblInd w:w="1267" w:type="dxa"/>
        <w:tblLayout w:type="fixed"/>
        <w:tblCellMar>
          <w:left w:w="0" w:type="dxa"/>
          <w:right w:w="0" w:type="dxa"/>
        </w:tblCellMar>
        <w:tblLook w:val="01E0" w:firstRow="1" w:lastRow="1" w:firstColumn="1" w:lastColumn="1" w:noHBand="0" w:noVBand="0"/>
      </w:tblPr>
      <w:tblGrid>
        <w:gridCol w:w="1834"/>
        <w:gridCol w:w="7665"/>
      </w:tblGrid>
      <w:tr w:rsidR="00B44FA0">
        <w:trPr>
          <w:trHeight w:val="400"/>
        </w:trPr>
        <w:tc>
          <w:tcPr>
            <w:tcW w:w="9499" w:type="dxa"/>
            <w:gridSpan w:val="2"/>
            <w:tcBorders>
              <w:bottom w:val="single" w:sz="4" w:space="0" w:color="EC268C"/>
            </w:tcBorders>
          </w:tcPr>
          <w:p w:rsidR="00B44FA0" w:rsidRDefault="0013134D">
            <w:pPr>
              <w:pStyle w:val="TableParagraph"/>
              <w:spacing w:line="286" w:lineRule="exact"/>
              <w:ind w:left="110"/>
              <w:rPr>
                <w:b/>
                <w:sz w:val="28"/>
              </w:rPr>
            </w:pPr>
            <w:r>
              <w:rPr>
                <w:b/>
                <w:color w:val="722D69"/>
                <w:sz w:val="28"/>
              </w:rPr>
              <w:t>Mission Australia</w:t>
            </w:r>
          </w:p>
        </w:tc>
      </w:tr>
      <w:tr w:rsidR="00B44FA0">
        <w:trPr>
          <w:trHeight w:val="2500"/>
        </w:trPr>
        <w:tc>
          <w:tcPr>
            <w:tcW w:w="1834" w:type="dxa"/>
            <w:tcBorders>
              <w:top w:val="single" w:sz="4" w:space="0" w:color="EC268C"/>
              <w:bottom w:val="single" w:sz="4" w:space="0" w:color="EC268C"/>
            </w:tcBorders>
          </w:tcPr>
          <w:p w:rsidR="00B44FA0" w:rsidRDefault="0013134D">
            <w:pPr>
              <w:pStyle w:val="TableParagraph"/>
              <w:spacing w:line="265" w:lineRule="exact"/>
              <w:ind w:left="110"/>
              <w:rPr>
                <w:b/>
              </w:rPr>
            </w:pPr>
            <w:r>
              <w:rPr>
                <w:b/>
                <w:color w:val="3E3E3E"/>
              </w:rPr>
              <w:t>About us:</w:t>
            </w:r>
          </w:p>
        </w:tc>
        <w:tc>
          <w:tcPr>
            <w:tcW w:w="7665" w:type="dxa"/>
            <w:tcBorders>
              <w:top w:val="single" w:sz="4" w:space="0" w:color="EC268C"/>
              <w:bottom w:val="single" w:sz="4" w:space="0" w:color="EC268C"/>
            </w:tcBorders>
          </w:tcPr>
          <w:p w:rsidR="00B44FA0" w:rsidRDefault="0013134D">
            <w:pPr>
              <w:pStyle w:val="TableParagraph"/>
              <w:ind w:left="119" w:right="105"/>
              <w:jc w:val="both"/>
            </w:pPr>
            <w:r>
              <w:rPr>
                <w:color w:val="3E3E3E"/>
              </w:rPr>
              <w:t>Mission Australia is a non-denominational Christian organisation that has been helping people re gain their independence for over 155 years.</w:t>
            </w:r>
          </w:p>
          <w:p w:rsidR="00B44FA0" w:rsidRDefault="0013134D">
            <w:pPr>
              <w:pStyle w:val="TableParagraph"/>
              <w:spacing w:before="123"/>
              <w:ind w:left="119" w:right="103"/>
              <w:jc w:val="both"/>
            </w:pPr>
            <w:r>
              <w:rPr>
                <w:color w:val="3E3E3E"/>
              </w:rPr>
              <w:t>We’ve learnt the paths to getting back independence are different for everyone. This informs how we help people, through early learning and youth services, family support and homelessness initiatives, employment and skills development, and affordable housi</w:t>
            </w:r>
            <w:r>
              <w:rPr>
                <w:color w:val="3E3E3E"/>
              </w:rPr>
              <w:t>ng. Our nationwide team delivers different approaches, alongside our partners and everyday Australians who provide generous support.</w:t>
            </w:r>
          </w:p>
          <w:p w:rsidR="00B44FA0" w:rsidRDefault="0013134D">
            <w:pPr>
              <w:pStyle w:val="TableParagraph"/>
              <w:spacing w:before="119"/>
              <w:ind w:left="119"/>
              <w:jc w:val="both"/>
            </w:pPr>
            <w:r>
              <w:rPr>
                <w:color w:val="3E3E3E"/>
              </w:rPr>
              <w:t>Together we stand with Australians in need, until they can stand for themselves.</w:t>
            </w:r>
          </w:p>
        </w:tc>
      </w:tr>
      <w:tr w:rsidR="00B44FA0">
        <w:trPr>
          <w:trHeight w:val="1000"/>
        </w:trPr>
        <w:tc>
          <w:tcPr>
            <w:tcW w:w="1834" w:type="dxa"/>
            <w:tcBorders>
              <w:top w:val="single" w:sz="4" w:space="0" w:color="EC268C"/>
              <w:bottom w:val="single" w:sz="4" w:space="0" w:color="EC268C"/>
            </w:tcBorders>
          </w:tcPr>
          <w:p w:rsidR="00B44FA0" w:rsidRDefault="0013134D">
            <w:pPr>
              <w:pStyle w:val="TableParagraph"/>
              <w:spacing w:line="268" w:lineRule="exact"/>
              <w:ind w:left="110"/>
              <w:rPr>
                <w:b/>
              </w:rPr>
            </w:pPr>
            <w:r>
              <w:rPr>
                <w:b/>
                <w:color w:val="3E3E3E"/>
              </w:rPr>
              <w:t>Purpose:</w:t>
            </w:r>
          </w:p>
        </w:tc>
        <w:tc>
          <w:tcPr>
            <w:tcW w:w="7665" w:type="dxa"/>
            <w:tcBorders>
              <w:top w:val="single" w:sz="4" w:space="0" w:color="EC268C"/>
              <w:bottom w:val="single" w:sz="4" w:space="0" w:color="EC268C"/>
            </w:tcBorders>
          </w:tcPr>
          <w:p w:rsidR="00B44FA0" w:rsidRDefault="0013134D">
            <w:pPr>
              <w:pStyle w:val="TableParagraph"/>
              <w:ind w:left="119" w:right="376"/>
            </w:pPr>
            <w:r>
              <w:rPr>
                <w:color w:val="3E3E3E"/>
              </w:rPr>
              <w:t>Inspired by Jesus Christ, Missio</w:t>
            </w:r>
            <w:r>
              <w:rPr>
                <w:color w:val="3E3E3E"/>
              </w:rPr>
              <w:t>n Australia exists to meet human need and  to spread the knowledge of the love of God.</w:t>
            </w:r>
          </w:p>
          <w:p w:rsidR="00B44FA0" w:rsidRDefault="0013134D">
            <w:pPr>
              <w:pStyle w:val="TableParagraph"/>
              <w:spacing w:before="121"/>
              <w:ind w:left="119"/>
              <w:rPr>
                <w:i/>
                <w:sz w:val="19"/>
              </w:rPr>
            </w:pPr>
            <w:r>
              <w:rPr>
                <w:i/>
                <w:color w:val="3E3E3E"/>
                <w:sz w:val="19"/>
              </w:rPr>
              <w:t>“Dear children, let us not love with words or speech but with actions and in truth.” (1 John 3:18)</w:t>
            </w:r>
          </w:p>
        </w:tc>
      </w:tr>
      <w:tr w:rsidR="00B44FA0">
        <w:trPr>
          <w:trHeight w:val="380"/>
        </w:trPr>
        <w:tc>
          <w:tcPr>
            <w:tcW w:w="1834" w:type="dxa"/>
            <w:tcBorders>
              <w:top w:val="single" w:sz="4" w:space="0" w:color="EC268C"/>
              <w:bottom w:val="single" w:sz="4" w:space="0" w:color="EC008C"/>
            </w:tcBorders>
          </w:tcPr>
          <w:p w:rsidR="00B44FA0" w:rsidRDefault="0013134D">
            <w:pPr>
              <w:pStyle w:val="TableParagraph"/>
              <w:spacing w:line="265" w:lineRule="exact"/>
              <w:ind w:left="110"/>
              <w:rPr>
                <w:b/>
              </w:rPr>
            </w:pPr>
            <w:r>
              <w:rPr>
                <w:b/>
                <w:color w:val="3E3E3E"/>
              </w:rPr>
              <w:t>Values:</w:t>
            </w:r>
          </w:p>
        </w:tc>
        <w:tc>
          <w:tcPr>
            <w:tcW w:w="7665" w:type="dxa"/>
            <w:tcBorders>
              <w:top w:val="single" w:sz="4" w:space="0" w:color="EC268C"/>
              <w:bottom w:val="single" w:sz="4" w:space="0" w:color="EC008C"/>
            </w:tcBorders>
          </w:tcPr>
          <w:p w:rsidR="00B44FA0" w:rsidRDefault="0013134D">
            <w:pPr>
              <w:pStyle w:val="TableParagraph"/>
              <w:tabs>
                <w:tab w:val="left" w:pos="1453"/>
                <w:tab w:val="left" w:pos="2509"/>
                <w:tab w:val="left" w:pos="3515"/>
              </w:tabs>
              <w:spacing w:line="265" w:lineRule="exact"/>
              <w:ind w:left="119"/>
            </w:pPr>
            <w:r>
              <w:rPr>
                <w:color w:val="3E3E3E"/>
              </w:rPr>
              <w:t>Compassion</w:t>
            </w:r>
            <w:r>
              <w:rPr>
                <w:color w:val="3E3E3E"/>
              </w:rPr>
              <w:tab/>
              <w:t>Integrity</w:t>
            </w:r>
            <w:r>
              <w:rPr>
                <w:color w:val="3E3E3E"/>
              </w:rPr>
              <w:tab/>
              <w:t>Respect</w:t>
            </w:r>
            <w:r>
              <w:rPr>
                <w:color w:val="3E3E3E"/>
              </w:rPr>
              <w:tab/>
              <w:t xml:space="preserve">Perseverance  </w:t>
            </w:r>
            <w:r>
              <w:rPr>
                <w:color w:val="3E3E3E"/>
                <w:spacing w:val="40"/>
              </w:rPr>
              <w:t xml:space="preserve"> </w:t>
            </w:r>
            <w:r>
              <w:rPr>
                <w:color w:val="3E3E3E"/>
              </w:rPr>
              <w:t>Celebration</w:t>
            </w:r>
          </w:p>
        </w:tc>
      </w:tr>
      <w:tr w:rsidR="00B44FA0">
        <w:trPr>
          <w:trHeight w:val="380"/>
        </w:trPr>
        <w:tc>
          <w:tcPr>
            <w:tcW w:w="1834" w:type="dxa"/>
            <w:tcBorders>
              <w:top w:val="single" w:sz="4" w:space="0" w:color="EC008C"/>
              <w:bottom w:val="single" w:sz="4" w:space="0" w:color="EC268C"/>
            </w:tcBorders>
          </w:tcPr>
          <w:p w:rsidR="00B44FA0" w:rsidRDefault="0013134D">
            <w:pPr>
              <w:pStyle w:val="TableParagraph"/>
              <w:spacing w:line="265" w:lineRule="exact"/>
              <w:ind w:left="110"/>
              <w:rPr>
                <w:b/>
              </w:rPr>
            </w:pPr>
            <w:r>
              <w:rPr>
                <w:b/>
                <w:color w:val="3E3E3E"/>
              </w:rPr>
              <w:t>Goal:</w:t>
            </w:r>
          </w:p>
        </w:tc>
        <w:tc>
          <w:tcPr>
            <w:tcW w:w="7665" w:type="dxa"/>
            <w:tcBorders>
              <w:top w:val="single" w:sz="4" w:space="0" w:color="EC008C"/>
              <w:bottom w:val="single" w:sz="4" w:space="0" w:color="EC268C"/>
            </w:tcBorders>
          </w:tcPr>
          <w:p w:rsidR="00B44FA0" w:rsidRDefault="0013134D">
            <w:pPr>
              <w:pStyle w:val="TableParagraph"/>
              <w:spacing w:line="265" w:lineRule="exact"/>
              <w:ind w:left="119"/>
            </w:pPr>
            <w:r>
              <w:rPr>
                <w:color w:val="3E3E3E"/>
              </w:rPr>
              <w:t>To reduce homelessness and strengthen communities.</w:t>
            </w:r>
          </w:p>
        </w:tc>
      </w:tr>
      <w:tr w:rsidR="00B44FA0">
        <w:trPr>
          <w:trHeight w:val="1700"/>
        </w:trPr>
        <w:tc>
          <w:tcPr>
            <w:tcW w:w="9499" w:type="dxa"/>
            <w:gridSpan w:val="2"/>
            <w:tcBorders>
              <w:top w:val="single" w:sz="4" w:space="0" w:color="EC268C"/>
              <w:bottom w:val="single" w:sz="4" w:space="0" w:color="EC268C"/>
            </w:tcBorders>
          </w:tcPr>
          <w:p w:rsidR="00B44FA0" w:rsidRDefault="00B44FA0">
            <w:pPr>
              <w:pStyle w:val="TableParagraph"/>
              <w:spacing w:before="2"/>
              <w:rPr>
                <w:rFonts w:ascii="Times New Roman"/>
                <w:sz w:val="40"/>
              </w:rPr>
            </w:pPr>
          </w:p>
          <w:p w:rsidR="00B44FA0" w:rsidRDefault="0013134D">
            <w:pPr>
              <w:pStyle w:val="TableParagraph"/>
              <w:spacing w:before="1"/>
              <w:ind w:left="110"/>
              <w:rPr>
                <w:b/>
                <w:sz w:val="28"/>
              </w:rPr>
            </w:pPr>
            <w:r>
              <w:rPr>
                <w:b/>
                <w:color w:val="722D69"/>
                <w:sz w:val="28"/>
              </w:rPr>
              <w:t>Position Details:</w:t>
            </w:r>
          </w:p>
          <w:p w:rsidR="00B44FA0" w:rsidRDefault="0013134D" w:rsidP="00B34BFC">
            <w:pPr>
              <w:pStyle w:val="TableParagraph"/>
              <w:tabs>
                <w:tab w:val="left" w:pos="1967"/>
              </w:tabs>
              <w:spacing w:before="116"/>
              <w:ind w:left="110"/>
            </w:pPr>
            <w:r>
              <w:rPr>
                <w:b/>
                <w:color w:val="3E3E3E"/>
              </w:rPr>
              <w:t>Position</w:t>
            </w:r>
            <w:r>
              <w:rPr>
                <w:b/>
                <w:color w:val="3E3E3E"/>
                <w:spacing w:val="-3"/>
              </w:rPr>
              <w:t xml:space="preserve"> </w:t>
            </w:r>
            <w:r>
              <w:rPr>
                <w:b/>
                <w:color w:val="3E3E3E"/>
              </w:rPr>
              <w:t>Title:</w:t>
            </w:r>
            <w:r>
              <w:rPr>
                <w:b/>
                <w:color w:val="3E3E3E"/>
              </w:rPr>
              <w:tab/>
            </w:r>
            <w:r>
              <w:rPr>
                <w:color w:val="3E3E3E"/>
              </w:rPr>
              <w:t xml:space="preserve">Talent Attraction </w:t>
            </w:r>
            <w:r w:rsidR="00B34BFC">
              <w:rPr>
                <w:color w:val="3E3E3E"/>
              </w:rPr>
              <w:t>Advisor</w:t>
            </w:r>
          </w:p>
        </w:tc>
      </w:tr>
      <w:tr w:rsidR="00B44FA0">
        <w:trPr>
          <w:trHeight w:val="380"/>
        </w:trPr>
        <w:tc>
          <w:tcPr>
            <w:tcW w:w="1834" w:type="dxa"/>
            <w:tcBorders>
              <w:top w:val="single" w:sz="4" w:space="0" w:color="EC268C"/>
              <w:bottom w:val="single" w:sz="4" w:space="0" w:color="EC268C"/>
            </w:tcBorders>
          </w:tcPr>
          <w:p w:rsidR="00B44FA0" w:rsidRDefault="0013134D">
            <w:pPr>
              <w:pStyle w:val="TableParagraph"/>
              <w:spacing w:line="265" w:lineRule="exact"/>
              <w:ind w:left="110"/>
              <w:rPr>
                <w:b/>
              </w:rPr>
            </w:pPr>
            <w:r>
              <w:rPr>
                <w:b/>
                <w:color w:val="3E3E3E"/>
              </w:rPr>
              <w:t>Division:</w:t>
            </w:r>
          </w:p>
        </w:tc>
        <w:tc>
          <w:tcPr>
            <w:tcW w:w="7665" w:type="dxa"/>
            <w:tcBorders>
              <w:top w:val="single" w:sz="4" w:space="0" w:color="EC268C"/>
              <w:bottom w:val="single" w:sz="4" w:space="0" w:color="EC268C"/>
            </w:tcBorders>
          </w:tcPr>
          <w:p w:rsidR="00B44FA0" w:rsidRDefault="00B34BFC">
            <w:pPr>
              <w:pStyle w:val="TableParagraph"/>
              <w:spacing w:line="265" w:lineRule="exact"/>
              <w:ind w:left="119"/>
            </w:pPr>
            <w:r>
              <w:rPr>
                <w:color w:val="3E3E3E"/>
              </w:rPr>
              <w:t>People and Culture</w:t>
            </w:r>
          </w:p>
        </w:tc>
      </w:tr>
      <w:tr w:rsidR="00B44FA0">
        <w:trPr>
          <w:trHeight w:val="380"/>
        </w:trPr>
        <w:tc>
          <w:tcPr>
            <w:tcW w:w="1834" w:type="dxa"/>
            <w:tcBorders>
              <w:top w:val="single" w:sz="4" w:space="0" w:color="EC268C"/>
              <w:bottom w:val="single" w:sz="4" w:space="0" w:color="EC268C"/>
            </w:tcBorders>
          </w:tcPr>
          <w:p w:rsidR="00B44FA0" w:rsidRDefault="0013134D">
            <w:pPr>
              <w:pStyle w:val="TableParagraph"/>
              <w:spacing w:line="265" w:lineRule="exact"/>
              <w:ind w:left="110"/>
              <w:rPr>
                <w:b/>
              </w:rPr>
            </w:pPr>
            <w:r>
              <w:rPr>
                <w:b/>
                <w:color w:val="3E3E3E"/>
              </w:rPr>
              <w:t>Reports to:</w:t>
            </w:r>
          </w:p>
        </w:tc>
        <w:tc>
          <w:tcPr>
            <w:tcW w:w="7665" w:type="dxa"/>
            <w:tcBorders>
              <w:top w:val="single" w:sz="4" w:space="0" w:color="EC268C"/>
              <w:bottom w:val="single" w:sz="4" w:space="0" w:color="EC268C"/>
            </w:tcBorders>
          </w:tcPr>
          <w:p w:rsidR="00B44FA0" w:rsidRDefault="00B34BFC">
            <w:pPr>
              <w:pStyle w:val="TableParagraph"/>
              <w:spacing w:line="265" w:lineRule="exact"/>
              <w:ind w:left="119"/>
            </w:pPr>
            <w:r>
              <w:rPr>
                <w:color w:val="3E3E3E"/>
              </w:rPr>
              <w:t>Manager Talent Attraction</w:t>
            </w:r>
          </w:p>
        </w:tc>
      </w:tr>
      <w:tr w:rsidR="00B44FA0">
        <w:trPr>
          <w:trHeight w:val="2380"/>
        </w:trPr>
        <w:tc>
          <w:tcPr>
            <w:tcW w:w="1834" w:type="dxa"/>
            <w:tcBorders>
              <w:top w:val="single" w:sz="4" w:space="0" w:color="EC268C"/>
              <w:bottom w:val="single" w:sz="4" w:space="0" w:color="EC268C"/>
            </w:tcBorders>
          </w:tcPr>
          <w:p w:rsidR="00B44FA0" w:rsidRDefault="0013134D">
            <w:pPr>
              <w:pStyle w:val="TableParagraph"/>
              <w:spacing w:line="265" w:lineRule="exact"/>
              <w:ind w:left="110"/>
              <w:rPr>
                <w:b/>
              </w:rPr>
            </w:pPr>
            <w:r>
              <w:rPr>
                <w:b/>
                <w:color w:val="3E3E3E"/>
              </w:rPr>
              <w:t>Position Purpose:</w:t>
            </w:r>
          </w:p>
        </w:tc>
        <w:tc>
          <w:tcPr>
            <w:tcW w:w="7665" w:type="dxa"/>
            <w:tcBorders>
              <w:top w:val="single" w:sz="4" w:space="0" w:color="EC268C"/>
              <w:bottom w:val="single" w:sz="4" w:space="0" w:color="EC268C"/>
            </w:tcBorders>
          </w:tcPr>
          <w:p w:rsidR="00B44FA0" w:rsidRDefault="0013134D">
            <w:pPr>
              <w:pStyle w:val="TableParagraph"/>
              <w:ind w:left="119" w:right="376"/>
            </w:pPr>
            <w:r>
              <w:rPr>
                <w:color w:val="3E3E3E"/>
              </w:rPr>
              <w:t xml:space="preserve">Strategic and operational Talent Attraction </w:t>
            </w:r>
            <w:r w:rsidR="00B34BFC">
              <w:rPr>
                <w:color w:val="3E3E3E"/>
              </w:rPr>
              <w:t>work</w:t>
            </w:r>
            <w:r>
              <w:rPr>
                <w:color w:val="3E3E3E"/>
              </w:rPr>
              <w:t xml:space="preserve"> supporting Mission Australia business leaders to attract talent into the organisation.</w:t>
            </w:r>
          </w:p>
          <w:p w:rsidR="00B44FA0" w:rsidRDefault="0013134D">
            <w:pPr>
              <w:pStyle w:val="TableParagraph"/>
              <w:spacing w:before="123"/>
              <w:ind w:left="119" w:right="131"/>
            </w:pPr>
            <w:r>
              <w:rPr>
                <w:color w:val="3E3E3E"/>
              </w:rPr>
              <w:t>Facilitates internal talent career pathways, using varied strategies and mediums, in order to maximise every hiring o</w:t>
            </w:r>
            <w:r>
              <w:rPr>
                <w:color w:val="3E3E3E"/>
              </w:rPr>
              <w:t>pportunity. This role supports Business Leaders with subject matter expertise on innovative talent attraction strategies which include: contemporary sourcing methodologies and approaches; market mapping; screening and selection tools; championing user expe</w:t>
            </w:r>
            <w:r>
              <w:rPr>
                <w:color w:val="3E3E3E"/>
              </w:rPr>
              <w:t>rience; talent pipelining and pooling; and Employee Value Proposition development.</w:t>
            </w:r>
          </w:p>
        </w:tc>
      </w:tr>
    </w:tbl>
    <w:p w:rsidR="00B44FA0" w:rsidRDefault="00B44FA0">
      <w:pPr>
        <w:pStyle w:val="BodyText"/>
        <w:rPr>
          <w:rFonts w:ascii="Times New Roman"/>
          <w:sz w:val="20"/>
        </w:rPr>
      </w:pPr>
    </w:p>
    <w:p w:rsidR="00B44FA0" w:rsidRDefault="0013134D">
      <w:pPr>
        <w:pStyle w:val="Heading1"/>
        <w:spacing w:before="161"/>
        <w:ind w:left="1411"/>
      </w:pPr>
      <w:r>
        <w:rPr>
          <w:color w:val="722D69"/>
        </w:rPr>
        <w:t>Position Requirements</w:t>
      </w:r>
    </w:p>
    <w:p w:rsidR="00B44FA0" w:rsidRDefault="00B44FA0">
      <w:pPr>
        <w:pStyle w:val="BodyText"/>
        <w:spacing w:before="9"/>
        <w:rPr>
          <w:b/>
          <w:sz w:val="9"/>
        </w:rPr>
      </w:pPr>
    </w:p>
    <w:tbl>
      <w:tblPr>
        <w:tblW w:w="0" w:type="auto"/>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4826"/>
      </w:tblGrid>
      <w:tr w:rsidR="00B44FA0">
        <w:trPr>
          <w:trHeight w:val="380"/>
        </w:trPr>
        <w:tc>
          <w:tcPr>
            <w:tcW w:w="4382" w:type="dxa"/>
          </w:tcPr>
          <w:p w:rsidR="00B44FA0" w:rsidRDefault="0013134D">
            <w:pPr>
              <w:pStyle w:val="TableParagraph"/>
              <w:spacing w:before="37"/>
              <w:ind w:left="102"/>
              <w:rPr>
                <w:b/>
                <w:sz w:val="24"/>
              </w:rPr>
            </w:pPr>
            <w:r>
              <w:rPr>
                <w:b/>
                <w:color w:val="522F8C"/>
                <w:sz w:val="24"/>
              </w:rPr>
              <w:t>Key Result Area 1</w:t>
            </w:r>
          </w:p>
        </w:tc>
        <w:tc>
          <w:tcPr>
            <w:tcW w:w="4826" w:type="dxa"/>
          </w:tcPr>
          <w:p w:rsidR="00B44FA0" w:rsidRDefault="0013134D">
            <w:pPr>
              <w:pStyle w:val="TableParagraph"/>
              <w:spacing w:before="37"/>
              <w:ind w:left="105"/>
              <w:rPr>
                <w:b/>
                <w:sz w:val="24"/>
              </w:rPr>
            </w:pPr>
            <w:r>
              <w:rPr>
                <w:b/>
                <w:color w:val="522F8C"/>
                <w:sz w:val="24"/>
              </w:rPr>
              <w:t>Talent Acquisition Strategy</w:t>
            </w:r>
          </w:p>
        </w:tc>
      </w:tr>
      <w:tr w:rsidR="00B44FA0">
        <w:trPr>
          <w:trHeight w:val="380"/>
        </w:trPr>
        <w:tc>
          <w:tcPr>
            <w:tcW w:w="4382" w:type="dxa"/>
          </w:tcPr>
          <w:p w:rsidR="00B44FA0" w:rsidRDefault="0013134D">
            <w:pPr>
              <w:pStyle w:val="TableParagraph"/>
              <w:spacing w:before="37"/>
              <w:ind w:left="102"/>
              <w:rPr>
                <w:b/>
                <w:sz w:val="24"/>
              </w:rPr>
            </w:pPr>
            <w:r>
              <w:rPr>
                <w:b/>
                <w:color w:val="BD1A8D"/>
                <w:sz w:val="24"/>
              </w:rPr>
              <w:t>Key tasks</w:t>
            </w:r>
          </w:p>
        </w:tc>
        <w:tc>
          <w:tcPr>
            <w:tcW w:w="4826" w:type="dxa"/>
          </w:tcPr>
          <w:p w:rsidR="00B44FA0" w:rsidRDefault="0013134D">
            <w:pPr>
              <w:pStyle w:val="TableParagraph"/>
              <w:spacing w:before="37"/>
              <w:ind w:left="105"/>
              <w:rPr>
                <w:b/>
                <w:sz w:val="24"/>
              </w:rPr>
            </w:pPr>
            <w:r>
              <w:rPr>
                <w:b/>
                <w:color w:val="BD1A8D"/>
                <w:sz w:val="24"/>
              </w:rPr>
              <w:t>Position holder is successful when</w:t>
            </w:r>
          </w:p>
        </w:tc>
      </w:tr>
      <w:tr w:rsidR="00B44FA0">
        <w:trPr>
          <w:trHeight w:val="2080"/>
        </w:trPr>
        <w:tc>
          <w:tcPr>
            <w:tcW w:w="4382" w:type="dxa"/>
          </w:tcPr>
          <w:p w:rsidR="00B44FA0" w:rsidRDefault="0013134D">
            <w:pPr>
              <w:pStyle w:val="TableParagraph"/>
              <w:spacing w:before="37"/>
              <w:ind w:left="102" w:right="95"/>
            </w:pPr>
            <w:r>
              <w:rPr>
                <w:color w:val="3E3E3E"/>
              </w:rPr>
              <w:t>Utilise a research-oriented mindset to develop a strong understanding of local and regional talent markets to guide their resourcing strategies.</w:t>
            </w:r>
          </w:p>
          <w:p w:rsidR="00B44FA0" w:rsidRDefault="00B44FA0">
            <w:pPr>
              <w:pStyle w:val="TableParagraph"/>
              <w:spacing w:before="10"/>
              <w:rPr>
                <w:b/>
                <w:sz w:val="31"/>
              </w:rPr>
            </w:pPr>
          </w:p>
          <w:p w:rsidR="00B44FA0" w:rsidRDefault="0013134D">
            <w:pPr>
              <w:pStyle w:val="TableParagraph"/>
              <w:ind w:left="102" w:right="143"/>
            </w:pPr>
            <w:r>
              <w:rPr>
                <w:color w:val="3E3E3E"/>
              </w:rPr>
              <w:t>Build talent pipelines and pools by proactively mapping the market.</w:t>
            </w:r>
          </w:p>
        </w:tc>
        <w:tc>
          <w:tcPr>
            <w:tcW w:w="4826" w:type="dxa"/>
          </w:tcPr>
          <w:p w:rsidR="00B44FA0" w:rsidRDefault="0013134D">
            <w:pPr>
              <w:pStyle w:val="TableParagraph"/>
              <w:spacing w:before="40" w:line="237" w:lineRule="auto"/>
              <w:ind w:left="105" w:right="447"/>
            </w:pPr>
            <w:r>
              <w:rPr>
                <w:color w:val="3E3E3E"/>
              </w:rPr>
              <w:t>Sourcing strategies are tailored to business unit and location of role.</w:t>
            </w:r>
          </w:p>
          <w:p w:rsidR="00B44FA0" w:rsidRDefault="0013134D">
            <w:pPr>
              <w:pStyle w:val="TableParagraph"/>
              <w:spacing w:before="60"/>
              <w:ind w:left="105" w:right="731"/>
            </w:pPr>
            <w:r>
              <w:rPr>
                <w:color w:val="3E3E3E"/>
              </w:rPr>
              <w:t>Market trend-analysis is used and underpins sourcing strategies.</w:t>
            </w:r>
          </w:p>
          <w:p w:rsidR="00B44FA0" w:rsidRDefault="00B44FA0">
            <w:pPr>
              <w:pStyle w:val="TableParagraph"/>
              <w:spacing w:before="9"/>
              <w:rPr>
                <w:b/>
                <w:sz w:val="31"/>
              </w:rPr>
            </w:pPr>
          </w:p>
          <w:p w:rsidR="00B44FA0" w:rsidRDefault="0013134D">
            <w:pPr>
              <w:pStyle w:val="TableParagraph"/>
              <w:spacing w:line="270" w:lineRule="atLeast"/>
              <w:ind w:left="105" w:right="585"/>
            </w:pPr>
            <w:r>
              <w:rPr>
                <w:color w:val="3E3E3E"/>
              </w:rPr>
              <w:t>Varied and appropriate modes of candidate attraction are utilised for each hiring exercise,</w:t>
            </w:r>
          </w:p>
        </w:tc>
      </w:tr>
    </w:tbl>
    <w:p w:rsidR="00B44FA0" w:rsidRDefault="00B44FA0">
      <w:pPr>
        <w:spacing w:line="270" w:lineRule="atLeast"/>
        <w:sectPr w:rsidR="00B44FA0">
          <w:type w:val="continuous"/>
          <w:pgSz w:w="11910" w:h="16850"/>
          <w:pgMar w:top="380" w:right="0" w:bottom="280" w:left="0" w:header="720" w:footer="720" w:gutter="0"/>
          <w:cols w:space="720"/>
        </w:sectPr>
      </w:pPr>
    </w:p>
    <w:p w:rsidR="00B44FA0" w:rsidRDefault="0013134D">
      <w:pPr>
        <w:pStyle w:val="BodyText"/>
        <w:spacing w:after="31"/>
        <w:ind w:left="111"/>
        <w:rPr>
          <w:sz w:val="20"/>
        </w:rPr>
      </w:pPr>
      <w:r>
        <w:rPr>
          <w:sz w:val="20"/>
        </w:rPr>
      </w:r>
      <w:r>
        <w:rPr>
          <w:sz w:val="20"/>
        </w:rPr>
        <w:pict>
          <v:group id="_x0000_s1035" style="width:480pt;height:27.85pt;mso-position-horizontal-relative:char;mso-position-vertical-relative:line" coordsize="9600,557">
            <v:shape id="_x0000_s1037" type="#_x0000_t75" style="position:absolute;width:9600;height:557">
              <v:imagedata r:id="rId8" o:title=""/>
            </v:shape>
            <v:shape id="_x0000_s1036" type="#_x0000_t202" style="position:absolute;width:9600;height:557" filled="f" stroked="f">
              <v:textbox inset="0,0,0,0">
                <w:txbxContent>
                  <w:p w:rsidR="00B44FA0" w:rsidRDefault="0013134D">
                    <w:pPr>
                      <w:spacing w:before="88"/>
                      <w:ind w:left="273"/>
                    </w:pPr>
                    <w:r>
                      <w:rPr>
                        <w:b/>
                        <w:color w:val="F7B3D1"/>
                      </w:rPr>
                      <w:t xml:space="preserve">Position Description </w:t>
                    </w:r>
                    <w:r>
                      <w:rPr>
                        <w:color w:val="F7B3D1"/>
                      </w:rPr>
                      <w:t>|</w:t>
                    </w:r>
                  </w:p>
                </w:txbxContent>
              </v:textbox>
            </v:shape>
            <w10:wrap type="none"/>
            <w10:anchorlock/>
          </v:group>
        </w:pic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4826"/>
      </w:tblGrid>
      <w:tr w:rsidR="00B44FA0">
        <w:trPr>
          <w:trHeight w:val="7540"/>
        </w:trPr>
        <w:tc>
          <w:tcPr>
            <w:tcW w:w="4382" w:type="dxa"/>
          </w:tcPr>
          <w:p w:rsidR="00B44FA0" w:rsidRDefault="00B44FA0">
            <w:pPr>
              <w:pStyle w:val="TableParagraph"/>
              <w:rPr>
                <w:b/>
              </w:rPr>
            </w:pPr>
          </w:p>
          <w:p w:rsidR="00B44FA0" w:rsidRDefault="00B44FA0">
            <w:pPr>
              <w:pStyle w:val="TableParagraph"/>
              <w:spacing w:before="7"/>
              <w:rPr>
                <w:b/>
                <w:sz w:val="31"/>
              </w:rPr>
            </w:pPr>
          </w:p>
          <w:p w:rsidR="00B44FA0" w:rsidRDefault="0013134D">
            <w:pPr>
              <w:pStyle w:val="TableParagraph"/>
              <w:ind w:left="102" w:right="222"/>
            </w:pPr>
            <w:r>
              <w:rPr>
                <w:color w:val="3E3E3E"/>
              </w:rPr>
              <w:t>Ensure continuous improvement is achieved and internal and external metrics are used to guide talent acquisition strategies.</w:t>
            </w:r>
          </w:p>
          <w:p w:rsidR="00B44FA0" w:rsidRDefault="00B44FA0">
            <w:pPr>
              <w:pStyle w:val="TableParagraph"/>
              <w:rPr>
                <w:b/>
              </w:rPr>
            </w:pPr>
          </w:p>
          <w:p w:rsidR="00B44FA0" w:rsidRDefault="00B44FA0">
            <w:pPr>
              <w:pStyle w:val="TableParagraph"/>
              <w:rPr>
                <w:b/>
              </w:rPr>
            </w:pPr>
          </w:p>
          <w:p w:rsidR="00B44FA0" w:rsidRDefault="0013134D">
            <w:pPr>
              <w:pStyle w:val="TableParagraph"/>
              <w:spacing w:before="178"/>
              <w:ind w:left="102" w:right="242"/>
            </w:pPr>
            <w:r>
              <w:rPr>
                <w:color w:val="3E3E3E"/>
              </w:rPr>
              <w:t>Talent attraction strategies are cost effective and business relevant.</w:t>
            </w:r>
          </w:p>
          <w:p w:rsidR="00B44FA0" w:rsidRDefault="00B44FA0">
            <w:pPr>
              <w:pStyle w:val="TableParagraph"/>
              <w:rPr>
                <w:b/>
              </w:rPr>
            </w:pPr>
          </w:p>
          <w:p w:rsidR="00B44FA0" w:rsidRDefault="00B44FA0">
            <w:pPr>
              <w:pStyle w:val="TableParagraph"/>
              <w:rPr>
                <w:b/>
              </w:rPr>
            </w:pPr>
          </w:p>
          <w:p w:rsidR="00B44FA0" w:rsidRDefault="0013134D">
            <w:pPr>
              <w:pStyle w:val="TableParagraph"/>
              <w:spacing w:before="180"/>
              <w:ind w:left="102" w:right="269"/>
            </w:pPr>
            <w:r>
              <w:rPr>
                <w:color w:val="3E3E3E"/>
              </w:rPr>
              <w:t>Provide best pract</w:t>
            </w:r>
            <w:r>
              <w:rPr>
                <w:color w:val="3E3E3E"/>
              </w:rPr>
              <w:t>ice, talent attraction process including, screening and selection of applicants, including testing and reference checking.</w:t>
            </w:r>
          </w:p>
          <w:p w:rsidR="00B44FA0" w:rsidRDefault="00B44FA0">
            <w:pPr>
              <w:pStyle w:val="TableParagraph"/>
              <w:rPr>
                <w:b/>
              </w:rPr>
            </w:pPr>
          </w:p>
          <w:p w:rsidR="00B44FA0" w:rsidRDefault="00B44FA0">
            <w:pPr>
              <w:pStyle w:val="TableParagraph"/>
              <w:rPr>
                <w:b/>
              </w:rPr>
            </w:pPr>
          </w:p>
          <w:p w:rsidR="00B44FA0" w:rsidRDefault="0013134D">
            <w:pPr>
              <w:pStyle w:val="TableParagraph"/>
              <w:spacing w:before="177"/>
              <w:ind w:left="102" w:right="578"/>
            </w:pPr>
            <w:r>
              <w:rPr>
                <w:color w:val="3E3E3E"/>
              </w:rPr>
              <w:t>Maintain knowledge of contemporary TA practices by attending external for a, networking and looking at other organisations’ practic</w:t>
            </w:r>
            <w:r>
              <w:rPr>
                <w:color w:val="3E3E3E"/>
              </w:rPr>
              <w:t>es.</w:t>
            </w:r>
          </w:p>
          <w:p w:rsidR="00B44FA0" w:rsidRDefault="00B44FA0">
            <w:pPr>
              <w:pStyle w:val="TableParagraph"/>
              <w:spacing w:before="10"/>
              <w:rPr>
                <w:b/>
                <w:sz w:val="31"/>
              </w:rPr>
            </w:pPr>
          </w:p>
          <w:p w:rsidR="00B44FA0" w:rsidRDefault="0013134D">
            <w:pPr>
              <w:pStyle w:val="TableParagraph"/>
              <w:ind w:left="102" w:right="288"/>
              <w:jc w:val="both"/>
            </w:pPr>
            <w:r>
              <w:rPr>
                <w:color w:val="3E3E3E"/>
              </w:rPr>
              <w:t>MA TA policies and procedures are followed and met i.e. ATS kept up to date at all times, references and police checks are completed.</w:t>
            </w:r>
          </w:p>
        </w:tc>
        <w:tc>
          <w:tcPr>
            <w:tcW w:w="4826" w:type="dxa"/>
          </w:tcPr>
          <w:p w:rsidR="00B44FA0" w:rsidRDefault="0013134D">
            <w:pPr>
              <w:pStyle w:val="TableParagraph"/>
              <w:spacing w:line="265" w:lineRule="exact"/>
              <w:ind w:left="105"/>
            </w:pPr>
            <w:r>
              <w:rPr>
                <w:color w:val="3E3E3E"/>
              </w:rPr>
              <w:t>beyond classical adverts.</w:t>
            </w:r>
          </w:p>
          <w:p w:rsidR="00B44FA0" w:rsidRDefault="00B44FA0">
            <w:pPr>
              <w:pStyle w:val="TableParagraph"/>
              <w:spacing w:before="10"/>
              <w:rPr>
                <w:b/>
                <w:sz w:val="31"/>
              </w:rPr>
            </w:pPr>
          </w:p>
          <w:p w:rsidR="00B44FA0" w:rsidRDefault="0013134D">
            <w:pPr>
              <w:pStyle w:val="TableParagraph"/>
              <w:ind w:left="105" w:right="308"/>
            </w:pPr>
            <w:r>
              <w:rPr>
                <w:color w:val="3E3E3E"/>
              </w:rPr>
              <w:t>Metrics are used and continuous improvement is demonstrated.</w:t>
            </w:r>
          </w:p>
          <w:p w:rsidR="00B44FA0" w:rsidRDefault="0013134D">
            <w:pPr>
              <w:pStyle w:val="TableParagraph"/>
              <w:spacing w:before="59"/>
              <w:ind w:left="105" w:right="296"/>
            </w:pPr>
            <w:r>
              <w:rPr>
                <w:color w:val="3E3E3E"/>
              </w:rPr>
              <w:t>Past talent attraction methods and outcomes are reviewed and learnt from to demonstrate continuous improvement.</w:t>
            </w:r>
          </w:p>
          <w:p w:rsidR="00B44FA0" w:rsidRDefault="0013134D">
            <w:pPr>
              <w:pStyle w:val="TableParagraph"/>
              <w:spacing w:before="59"/>
              <w:ind w:left="105" w:right="169"/>
            </w:pPr>
            <w:r>
              <w:rPr>
                <w:color w:val="3E3E3E"/>
              </w:rPr>
              <w:t>Ensure costs reflect quality of outcomes and hiring processes demonstrate creativity of sourcing strategy and approach, quality of hire and TA S</w:t>
            </w:r>
            <w:r>
              <w:rPr>
                <w:color w:val="3E3E3E"/>
              </w:rPr>
              <w:t>ervice Level Agreements.</w:t>
            </w:r>
          </w:p>
          <w:p w:rsidR="00B44FA0" w:rsidRDefault="0013134D">
            <w:pPr>
              <w:pStyle w:val="TableParagraph"/>
              <w:spacing w:before="119"/>
              <w:ind w:left="105" w:right="589"/>
            </w:pPr>
            <w:r>
              <w:rPr>
                <w:color w:val="3E3E3E"/>
              </w:rPr>
              <w:t>Process is tailored to the role and appropriate selection methodologies are utilised and are reflected through quality outcomes.</w:t>
            </w:r>
          </w:p>
          <w:p w:rsidR="00B44FA0" w:rsidRDefault="0013134D">
            <w:pPr>
              <w:pStyle w:val="TableParagraph"/>
              <w:spacing w:before="119"/>
              <w:ind w:left="105" w:right="662"/>
            </w:pPr>
            <w:r>
              <w:rPr>
                <w:color w:val="3E3E3E"/>
              </w:rPr>
              <w:t>Quality of hire is demonstrated through lived experience, manager surveys and successful completion of</w:t>
            </w:r>
            <w:r>
              <w:rPr>
                <w:color w:val="3E3E3E"/>
              </w:rPr>
              <w:t xml:space="preserve"> probationary period.</w:t>
            </w:r>
          </w:p>
          <w:p w:rsidR="00B44FA0" w:rsidRDefault="0013134D">
            <w:pPr>
              <w:pStyle w:val="TableParagraph"/>
              <w:spacing w:before="119"/>
              <w:ind w:left="105" w:right="169"/>
            </w:pPr>
            <w:r>
              <w:rPr>
                <w:color w:val="3E3E3E"/>
              </w:rPr>
              <w:t>TA approach and policies and processes are reviewed to align with contemporary TA practice.</w:t>
            </w:r>
          </w:p>
          <w:p w:rsidR="00B44FA0" w:rsidRDefault="00B44FA0">
            <w:pPr>
              <w:pStyle w:val="TableParagraph"/>
              <w:rPr>
                <w:b/>
              </w:rPr>
            </w:pPr>
          </w:p>
          <w:p w:rsidR="00B44FA0" w:rsidRDefault="00B44FA0">
            <w:pPr>
              <w:pStyle w:val="TableParagraph"/>
              <w:rPr>
                <w:b/>
              </w:rPr>
            </w:pPr>
          </w:p>
          <w:p w:rsidR="00B44FA0" w:rsidRDefault="00B44FA0">
            <w:pPr>
              <w:pStyle w:val="TableParagraph"/>
              <w:spacing w:before="6"/>
              <w:rPr>
                <w:b/>
                <w:sz w:val="29"/>
              </w:rPr>
            </w:pPr>
          </w:p>
          <w:p w:rsidR="00B44FA0" w:rsidRDefault="0013134D">
            <w:pPr>
              <w:pStyle w:val="TableParagraph"/>
              <w:ind w:left="105" w:right="179"/>
            </w:pPr>
            <w:r>
              <w:rPr>
                <w:color w:val="3E3E3E"/>
              </w:rPr>
              <w:t>Policies, procedures and Service Level Agreements are adhered to and met.</w:t>
            </w:r>
          </w:p>
        </w:tc>
      </w:tr>
      <w:tr w:rsidR="00B44FA0">
        <w:trPr>
          <w:trHeight w:val="380"/>
        </w:trPr>
        <w:tc>
          <w:tcPr>
            <w:tcW w:w="4382" w:type="dxa"/>
          </w:tcPr>
          <w:p w:rsidR="00B44FA0" w:rsidRDefault="0013134D">
            <w:pPr>
              <w:pStyle w:val="TableParagraph"/>
              <w:spacing w:before="40"/>
              <w:ind w:left="102"/>
              <w:rPr>
                <w:b/>
                <w:sz w:val="24"/>
              </w:rPr>
            </w:pPr>
            <w:r>
              <w:rPr>
                <w:b/>
                <w:color w:val="522F8C"/>
                <w:sz w:val="24"/>
              </w:rPr>
              <w:t>Key Result Area 2</w:t>
            </w:r>
          </w:p>
        </w:tc>
        <w:tc>
          <w:tcPr>
            <w:tcW w:w="4826" w:type="dxa"/>
          </w:tcPr>
          <w:p w:rsidR="00B44FA0" w:rsidRDefault="0013134D">
            <w:pPr>
              <w:pStyle w:val="TableParagraph"/>
              <w:spacing w:before="40"/>
              <w:ind w:left="105"/>
              <w:rPr>
                <w:b/>
                <w:sz w:val="24"/>
              </w:rPr>
            </w:pPr>
            <w:r>
              <w:rPr>
                <w:b/>
                <w:color w:val="522F8C"/>
                <w:sz w:val="24"/>
              </w:rPr>
              <w:t>Stakeholder Engagement</w:t>
            </w:r>
          </w:p>
        </w:tc>
      </w:tr>
      <w:tr w:rsidR="00B44FA0">
        <w:trPr>
          <w:trHeight w:val="380"/>
        </w:trPr>
        <w:tc>
          <w:tcPr>
            <w:tcW w:w="4382" w:type="dxa"/>
          </w:tcPr>
          <w:p w:rsidR="00B44FA0" w:rsidRDefault="0013134D">
            <w:pPr>
              <w:pStyle w:val="TableParagraph"/>
              <w:spacing w:before="40"/>
              <w:ind w:left="102"/>
              <w:rPr>
                <w:b/>
                <w:sz w:val="24"/>
              </w:rPr>
            </w:pPr>
            <w:r>
              <w:rPr>
                <w:b/>
                <w:color w:val="BD1A8D"/>
                <w:sz w:val="24"/>
              </w:rPr>
              <w:t>Key tasks</w:t>
            </w:r>
          </w:p>
        </w:tc>
        <w:tc>
          <w:tcPr>
            <w:tcW w:w="4826" w:type="dxa"/>
          </w:tcPr>
          <w:p w:rsidR="00B44FA0" w:rsidRDefault="0013134D">
            <w:pPr>
              <w:pStyle w:val="TableParagraph"/>
              <w:spacing w:before="40"/>
              <w:ind w:left="105"/>
              <w:rPr>
                <w:b/>
                <w:sz w:val="24"/>
              </w:rPr>
            </w:pPr>
            <w:r>
              <w:rPr>
                <w:b/>
                <w:color w:val="BD1A8D"/>
                <w:sz w:val="24"/>
              </w:rPr>
              <w:t>Position holder is successful when</w:t>
            </w:r>
          </w:p>
        </w:tc>
      </w:tr>
      <w:tr w:rsidR="00B44FA0">
        <w:trPr>
          <w:trHeight w:val="5520"/>
        </w:trPr>
        <w:tc>
          <w:tcPr>
            <w:tcW w:w="4382" w:type="dxa"/>
          </w:tcPr>
          <w:p w:rsidR="00B44FA0" w:rsidRDefault="0013134D">
            <w:pPr>
              <w:pStyle w:val="TableParagraph"/>
              <w:spacing w:before="37"/>
              <w:ind w:left="102" w:right="177"/>
            </w:pPr>
            <w:r>
              <w:rPr>
                <w:color w:val="3E3E3E"/>
              </w:rPr>
              <w:t>Proactively engage with internal stakeholders in a consultative way, determining the most relevant approaches to meet their hiring needs.</w:t>
            </w:r>
          </w:p>
          <w:p w:rsidR="00B44FA0" w:rsidRDefault="00B44FA0">
            <w:pPr>
              <w:pStyle w:val="TableParagraph"/>
              <w:rPr>
                <w:b/>
              </w:rPr>
            </w:pPr>
          </w:p>
          <w:p w:rsidR="00B44FA0" w:rsidRDefault="00B44FA0">
            <w:pPr>
              <w:pStyle w:val="TableParagraph"/>
              <w:rPr>
                <w:b/>
              </w:rPr>
            </w:pPr>
          </w:p>
          <w:p w:rsidR="00B44FA0" w:rsidRDefault="00B44FA0">
            <w:pPr>
              <w:pStyle w:val="TableParagraph"/>
              <w:rPr>
                <w:b/>
              </w:rPr>
            </w:pPr>
          </w:p>
          <w:p w:rsidR="00B44FA0" w:rsidRDefault="00B44FA0">
            <w:pPr>
              <w:pStyle w:val="TableParagraph"/>
              <w:spacing w:before="6"/>
              <w:rPr>
                <w:b/>
                <w:sz w:val="19"/>
              </w:rPr>
            </w:pPr>
          </w:p>
          <w:p w:rsidR="00B44FA0" w:rsidRDefault="0013134D">
            <w:pPr>
              <w:pStyle w:val="TableParagraph"/>
              <w:ind w:left="102" w:right="169"/>
            </w:pPr>
            <w:r>
              <w:rPr>
                <w:color w:val="3E3E3E"/>
              </w:rPr>
              <w:t>Attend business meetings, work on-site to ensure business relevance and understanding of business needs.</w:t>
            </w:r>
          </w:p>
          <w:p w:rsidR="00B44FA0" w:rsidRDefault="00B44FA0">
            <w:pPr>
              <w:pStyle w:val="TableParagraph"/>
              <w:spacing w:before="10"/>
              <w:rPr>
                <w:b/>
                <w:sz w:val="31"/>
              </w:rPr>
            </w:pPr>
          </w:p>
          <w:p w:rsidR="00B44FA0" w:rsidRDefault="0013134D">
            <w:pPr>
              <w:pStyle w:val="TableParagraph"/>
              <w:ind w:left="102" w:right="350"/>
            </w:pPr>
            <w:r>
              <w:rPr>
                <w:color w:val="3E3E3E"/>
              </w:rPr>
              <w:t>Coach and equip hiring managers with skills and tools necessary to effectively hire the “MA way”</w:t>
            </w:r>
          </w:p>
          <w:p w:rsidR="00B44FA0" w:rsidRDefault="00B44FA0">
            <w:pPr>
              <w:pStyle w:val="TableParagraph"/>
              <w:rPr>
                <w:b/>
                <w:sz w:val="32"/>
              </w:rPr>
            </w:pPr>
          </w:p>
          <w:p w:rsidR="00B44FA0" w:rsidRDefault="0013134D">
            <w:pPr>
              <w:pStyle w:val="TableParagraph"/>
              <w:spacing w:line="237" w:lineRule="auto"/>
              <w:ind w:left="102" w:right="524"/>
            </w:pPr>
            <w:r>
              <w:rPr>
                <w:color w:val="3E3E3E"/>
              </w:rPr>
              <w:t>Attend succession planning meetings to become familiar with internal talent pool.</w:t>
            </w:r>
          </w:p>
        </w:tc>
        <w:tc>
          <w:tcPr>
            <w:tcW w:w="4826" w:type="dxa"/>
          </w:tcPr>
          <w:p w:rsidR="00B44FA0" w:rsidRDefault="0013134D">
            <w:pPr>
              <w:pStyle w:val="TableParagraph"/>
              <w:spacing w:before="37"/>
              <w:ind w:left="105" w:right="178"/>
            </w:pPr>
            <w:r>
              <w:rPr>
                <w:color w:val="3E3E3E"/>
              </w:rPr>
              <w:t>Business Leaders advocate working with the TA BP utilising SME as opposed to focussing on a transactional approach. As evidenced by manager surveys.</w:t>
            </w:r>
          </w:p>
          <w:p w:rsidR="00B44FA0" w:rsidRDefault="0013134D">
            <w:pPr>
              <w:pStyle w:val="TableParagraph"/>
              <w:spacing w:before="59"/>
              <w:ind w:left="105"/>
            </w:pPr>
            <w:r>
              <w:rPr>
                <w:color w:val="3E3E3E"/>
              </w:rPr>
              <w:t xml:space="preserve">Strong sourcing brief is </w:t>
            </w:r>
            <w:r>
              <w:rPr>
                <w:color w:val="3E3E3E"/>
              </w:rPr>
              <w:t>completed to ensure understanding of role needs including agreed SLAs.</w:t>
            </w:r>
          </w:p>
          <w:p w:rsidR="00B44FA0" w:rsidRDefault="00B44FA0">
            <w:pPr>
              <w:pStyle w:val="TableParagraph"/>
              <w:spacing w:before="7"/>
              <w:rPr>
                <w:b/>
                <w:sz w:val="31"/>
              </w:rPr>
            </w:pPr>
          </w:p>
          <w:p w:rsidR="00B44FA0" w:rsidRDefault="0013134D">
            <w:pPr>
              <w:pStyle w:val="TableParagraph"/>
              <w:ind w:left="105" w:right="100"/>
            </w:pPr>
            <w:r>
              <w:rPr>
                <w:color w:val="3E3E3E"/>
              </w:rPr>
              <w:t>Work on-site a minimum of once bi-monthly. TA BP attendance and input at business meetings.</w:t>
            </w:r>
          </w:p>
          <w:p w:rsidR="00B44FA0" w:rsidRDefault="00B44FA0">
            <w:pPr>
              <w:pStyle w:val="TableParagraph"/>
              <w:rPr>
                <w:b/>
              </w:rPr>
            </w:pPr>
          </w:p>
          <w:p w:rsidR="00B44FA0" w:rsidRDefault="00B44FA0">
            <w:pPr>
              <w:pStyle w:val="TableParagraph"/>
              <w:rPr>
                <w:b/>
              </w:rPr>
            </w:pPr>
          </w:p>
          <w:p w:rsidR="00B44FA0" w:rsidRDefault="0013134D">
            <w:pPr>
              <w:pStyle w:val="TableParagraph"/>
              <w:spacing w:before="180"/>
              <w:ind w:left="105" w:right="241"/>
            </w:pPr>
            <w:r>
              <w:rPr>
                <w:color w:val="3E3E3E"/>
              </w:rPr>
              <w:t>Hiring managers successfully contribute their part to the TA process and grow a “talent sc</w:t>
            </w:r>
            <w:r>
              <w:rPr>
                <w:color w:val="3E3E3E"/>
              </w:rPr>
              <w:t>out” mindset.</w:t>
            </w:r>
          </w:p>
          <w:p w:rsidR="00B44FA0" w:rsidRDefault="00B44FA0">
            <w:pPr>
              <w:pStyle w:val="TableParagraph"/>
              <w:rPr>
                <w:b/>
              </w:rPr>
            </w:pPr>
          </w:p>
          <w:p w:rsidR="00B44FA0" w:rsidRDefault="0013134D">
            <w:pPr>
              <w:pStyle w:val="TableParagraph"/>
              <w:spacing w:before="180"/>
              <w:ind w:left="105" w:right="308"/>
            </w:pPr>
            <w:r>
              <w:rPr>
                <w:color w:val="3E3E3E"/>
              </w:rPr>
              <w:t>Leverage increased knowledge of internal talent pool to facilitate successful internal candidate outcomes and career movements across MA.</w:t>
            </w:r>
          </w:p>
        </w:tc>
      </w:tr>
    </w:tbl>
    <w:p w:rsidR="00B44FA0" w:rsidRDefault="00B44FA0">
      <w:pPr>
        <w:sectPr w:rsidR="00B44FA0">
          <w:footerReference w:type="default" r:id="rId9"/>
          <w:pgSz w:w="11910" w:h="16850"/>
          <w:pgMar w:top="820" w:right="880" w:bottom="1260" w:left="1120" w:header="0" w:footer="1060" w:gutter="0"/>
          <w:pgNumType w:start="2"/>
          <w:cols w:space="720"/>
        </w:sectPr>
      </w:pPr>
    </w:p>
    <w:p w:rsidR="00B44FA0" w:rsidRDefault="0013134D">
      <w:pPr>
        <w:pStyle w:val="BodyText"/>
        <w:spacing w:after="31"/>
        <w:ind w:left="251"/>
        <w:rPr>
          <w:sz w:val="20"/>
        </w:rPr>
      </w:pPr>
      <w:r>
        <w:rPr>
          <w:sz w:val="20"/>
        </w:rPr>
      </w:r>
      <w:r>
        <w:rPr>
          <w:sz w:val="20"/>
        </w:rPr>
        <w:pict>
          <v:group id="_x0000_s1032" style="width:480pt;height:27.85pt;mso-position-horizontal-relative:char;mso-position-vertical-relative:line" coordsize="9600,557">
            <v:shape id="_x0000_s1034" type="#_x0000_t75" style="position:absolute;width:9600;height:557">
              <v:imagedata r:id="rId8" o:title=""/>
            </v:shape>
            <v:shape id="_x0000_s1033" type="#_x0000_t202" style="position:absolute;width:9600;height:557" filled="f" stroked="f">
              <v:textbox inset="0,0,0,0">
                <w:txbxContent>
                  <w:p w:rsidR="00B44FA0" w:rsidRDefault="0013134D">
                    <w:pPr>
                      <w:spacing w:before="88"/>
                      <w:ind w:left="273"/>
                    </w:pPr>
                    <w:r>
                      <w:rPr>
                        <w:b/>
                        <w:color w:val="F7B3D1"/>
                      </w:rPr>
                      <w:t xml:space="preserve">Position Description </w:t>
                    </w:r>
                    <w:r>
                      <w:rPr>
                        <w:color w:val="F7B3D1"/>
                      </w:rPr>
                      <w:t>|</w:t>
                    </w:r>
                  </w:p>
                </w:txbxContent>
              </v:textbox>
            </v:shape>
            <w10:wrap type="none"/>
            <w10:anchorlock/>
          </v:group>
        </w:pic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4826"/>
      </w:tblGrid>
      <w:tr w:rsidR="00B44FA0">
        <w:trPr>
          <w:trHeight w:val="380"/>
        </w:trPr>
        <w:tc>
          <w:tcPr>
            <w:tcW w:w="4382" w:type="dxa"/>
          </w:tcPr>
          <w:p w:rsidR="00B44FA0" w:rsidRDefault="00B44FA0">
            <w:pPr>
              <w:pStyle w:val="TableParagraph"/>
              <w:rPr>
                <w:rFonts w:ascii="Times New Roman"/>
              </w:rPr>
            </w:pPr>
          </w:p>
        </w:tc>
        <w:tc>
          <w:tcPr>
            <w:tcW w:w="4826" w:type="dxa"/>
          </w:tcPr>
          <w:p w:rsidR="00B44FA0" w:rsidRDefault="00B44FA0">
            <w:pPr>
              <w:pStyle w:val="TableParagraph"/>
              <w:rPr>
                <w:rFonts w:ascii="Times New Roman"/>
              </w:rPr>
            </w:pPr>
          </w:p>
        </w:tc>
      </w:tr>
      <w:tr w:rsidR="00B44FA0">
        <w:trPr>
          <w:trHeight w:val="380"/>
        </w:trPr>
        <w:tc>
          <w:tcPr>
            <w:tcW w:w="4382" w:type="dxa"/>
          </w:tcPr>
          <w:p w:rsidR="00B44FA0" w:rsidRDefault="0013134D">
            <w:pPr>
              <w:pStyle w:val="TableParagraph"/>
              <w:spacing w:before="37"/>
              <w:ind w:left="102"/>
              <w:rPr>
                <w:b/>
                <w:sz w:val="24"/>
              </w:rPr>
            </w:pPr>
            <w:r>
              <w:rPr>
                <w:b/>
                <w:color w:val="522F8C"/>
                <w:sz w:val="24"/>
              </w:rPr>
              <w:t>Key Result Area 3</w:t>
            </w:r>
          </w:p>
        </w:tc>
        <w:tc>
          <w:tcPr>
            <w:tcW w:w="4826" w:type="dxa"/>
          </w:tcPr>
          <w:p w:rsidR="00B44FA0" w:rsidRDefault="0013134D">
            <w:pPr>
              <w:pStyle w:val="TableParagraph"/>
              <w:spacing w:before="37"/>
              <w:ind w:left="105"/>
              <w:rPr>
                <w:b/>
                <w:sz w:val="24"/>
              </w:rPr>
            </w:pPr>
            <w:r>
              <w:rPr>
                <w:b/>
                <w:color w:val="522F8C"/>
                <w:sz w:val="24"/>
              </w:rPr>
              <w:t>User Experience/Brand Management</w:t>
            </w:r>
          </w:p>
        </w:tc>
      </w:tr>
      <w:tr w:rsidR="00B44FA0">
        <w:trPr>
          <w:trHeight w:val="380"/>
        </w:trPr>
        <w:tc>
          <w:tcPr>
            <w:tcW w:w="4382" w:type="dxa"/>
          </w:tcPr>
          <w:p w:rsidR="00B44FA0" w:rsidRDefault="0013134D">
            <w:pPr>
              <w:pStyle w:val="TableParagraph"/>
              <w:spacing w:before="37"/>
              <w:ind w:left="102"/>
              <w:rPr>
                <w:b/>
                <w:sz w:val="24"/>
              </w:rPr>
            </w:pPr>
            <w:r>
              <w:rPr>
                <w:b/>
                <w:color w:val="BD1A8D"/>
                <w:sz w:val="24"/>
              </w:rPr>
              <w:t>Key tasks</w:t>
            </w:r>
          </w:p>
        </w:tc>
        <w:tc>
          <w:tcPr>
            <w:tcW w:w="4826" w:type="dxa"/>
          </w:tcPr>
          <w:p w:rsidR="00B44FA0" w:rsidRDefault="0013134D">
            <w:pPr>
              <w:pStyle w:val="TableParagraph"/>
              <w:spacing w:before="37"/>
              <w:ind w:left="105"/>
              <w:rPr>
                <w:b/>
                <w:sz w:val="24"/>
              </w:rPr>
            </w:pPr>
            <w:r>
              <w:rPr>
                <w:b/>
                <w:color w:val="BD1A8D"/>
                <w:sz w:val="24"/>
              </w:rPr>
              <w:t>Position holder is successful when</w:t>
            </w:r>
          </w:p>
        </w:tc>
      </w:tr>
      <w:tr w:rsidR="00B44FA0">
        <w:trPr>
          <w:trHeight w:val="4200"/>
        </w:trPr>
        <w:tc>
          <w:tcPr>
            <w:tcW w:w="4382" w:type="dxa"/>
          </w:tcPr>
          <w:p w:rsidR="00B44FA0" w:rsidRDefault="0013134D">
            <w:pPr>
              <w:pStyle w:val="TableParagraph"/>
              <w:spacing w:before="37"/>
              <w:ind w:left="102" w:right="545"/>
            </w:pPr>
            <w:r>
              <w:rPr>
                <w:color w:val="3E3E3E"/>
              </w:rPr>
              <w:t>Positively contribute to brand advocacy through championing user experience for both business leaders and candidates.</w:t>
            </w:r>
          </w:p>
          <w:p w:rsidR="00B44FA0" w:rsidRDefault="00B44FA0">
            <w:pPr>
              <w:pStyle w:val="TableParagraph"/>
              <w:rPr>
                <w:b/>
              </w:rPr>
            </w:pPr>
          </w:p>
          <w:p w:rsidR="00B44FA0" w:rsidRDefault="00B44FA0">
            <w:pPr>
              <w:pStyle w:val="TableParagraph"/>
              <w:rPr>
                <w:b/>
              </w:rPr>
            </w:pPr>
          </w:p>
          <w:p w:rsidR="00B44FA0" w:rsidRDefault="00B44FA0">
            <w:pPr>
              <w:pStyle w:val="TableParagraph"/>
              <w:rPr>
                <w:b/>
              </w:rPr>
            </w:pPr>
          </w:p>
          <w:p w:rsidR="00B44FA0" w:rsidRDefault="00B44FA0">
            <w:pPr>
              <w:pStyle w:val="TableParagraph"/>
              <w:spacing w:before="8"/>
              <w:rPr>
                <w:b/>
                <w:sz w:val="19"/>
              </w:rPr>
            </w:pPr>
          </w:p>
          <w:p w:rsidR="00B44FA0" w:rsidRDefault="0013134D">
            <w:pPr>
              <w:pStyle w:val="TableParagraph"/>
              <w:ind w:left="102" w:right="239"/>
            </w:pPr>
            <w:r>
              <w:rPr>
                <w:color w:val="3E3E3E"/>
              </w:rPr>
              <w:t>Actively promote MA brand through displaying integrity and professionalism in all interactions with stakeholders including candidates and suppliers.</w:t>
            </w:r>
          </w:p>
          <w:p w:rsidR="00B44FA0" w:rsidRDefault="00B44FA0">
            <w:pPr>
              <w:pStyle w:val="TableParagraph"/>
              <w:spacing w:before="7"/>
              <w:rPr>
                <w:b/>
                <w:sz w:val="31"/>
              </w:rPr>
            </w:pPr>
          </w:p>
          <w:p w:rsidR="00B44FA0" w:rsidRDefault="0013134D">
            <w:pPr>
              <w:pStyle w:val="TableParagraph"/>
              <w:ind w:left="102" w:right="475"/>
              <w:jc w:val="both"/>
            </w:pPr>
            <w:r>
              <w:rPr>
                <w:color w:val="3E3E3E"/>
              </w:rPr>
              <w:t>Proactively manage brand optimisation to ensure external representation is accurate and best promotes t</w:t>
            </w:r>
            <w:r>
              <w:rPr>
                <w:color w:val="3E3E3E"/>
              </w:rPr>
              <w:t>he MA brand.</w:t>
            </w:r>
          </w:p>
        </w:tc>
        <w:tc>
          <w:tcPr>
            <w:tcW w:w="4826" w:type="dxa"/>
          </w:tcPr>
          <w:p w:rsidR="00B44FA0" w:rsidRDefault="0013134D">
            <w:pPr>
              <w:pStyle w:val="TableParagraph"/>
              <w:spacing w:before="37"/>
              <w:ind w:left="105" w:right="112"/>
            </w:pPr>
            <w:r>
              <w:rPr>
                <w:color w:val="3E3E3E"/>
              </w:rPr>
              <w:t>Communicate frequently and authentically with business leaders and candidates throughout the TA lifecycle, thus creating brand advocates.</w:t>
            </w:r>
          </w:p>
          <w:p w:rsidR="00B44FA0" w:rsidRDefault="0013134D">
            <w:pPr>
              <w:pStyle w:val="TableParagraph"/>
              <w:spacing w:before="59"/>
              <w:ind w:left="105" w:right="109"/>
            </w:pPr>
            <w:r>
              <w:rPr>
                <w:color w:val="3E3E3E"/>
              </w:rPr>
              <w:t>Create future pipelines through effective candidate care and management. Increase number of shortlisted c</w:t>
            </w:r>
            <w:r>
              <w:rPr>
                <w:color w:val="3E3E3E"/>
              </w:rPr>
              <w:t>andidates presented from this source.</w:t>
            </w:r>
          </w:p>
          <w:p w:rsidR="00B44FA0" w:rsidRDefault="00B44FA0">
            <w:pPr>
              <w:pStyle w:val="TableParagraph"/>
              <w:rPr>
                <w:b/>
              </w:rPr>
            </w:pPr>
          </w:p>
          <w:p w:rsidR="00B44FA0" w:rsidRDefault="0013134D">
            <w:pPr>
              <w:pStyle w:val="TableParagraph"/>
              <w:spacing w:before="179"/>
              <w:ind w:left="105" w:right="426"/>
            </w:pPr>
            <w:r>
              <w:rPr>
                <w:color w:val="3E3E3E"/>
              </w:rPr>
              <w:t>Positive feedback is received through candidate and manager surveys.</w:t>
            </w:r>
          </w:p>
          <w:p w:rsidR="00B44FA0" w:rsidRDefault="00B44FA0">
            <w:pPr>
              <w:pStyle w:val="TableParagraph"/>
              <w:rPr>
                <w:b/>
              </w:rPr>
            </w:pPr>
          </w:p>
          <w:p w:rsidR="00B44FA0" w:rsidRDefault="00B44FA0">
            <w:pPr>
              <w:pStyle w:val="TableParagraph"/>
              <w:spacing w:before="7"/>
              <w:rPr>
                <w:b/>
                <w:sz w:val="19"/>
              </w:rPr>
            </w:pPr>
          </w:p>
          <w:p w:rsidR="00B44FA0" w:rsidRDefault="0013134D">
            <w:pPr>
              <w:pStyle w:val="TableParagraph"/>
              <w:ind w:left="105" w:right="370"/>
            </w:pPr>
            <w:r>
              <w:rPr>
                <w:color w:val="3E3E3E"/>
              </w:rPr>
              <w:t>Consistently review advertisements, position descriptions and LinkedIn profiles to ensure that MA brand is optimised at all times.</w:t>
            </w:r>
          </w:p>
        </w:tc>
      </w:tr>
      <w:tr w:rsidR="00B44FA0">
        <w:trPr>
          <w:trHeight w:val="380"/>
        </w:trPr>
        <w:tc>
          <w:tcPr>
            <w:tcW w:w="4382" w:type="dxa"/>
          </w:tcPr>
          <w:p w:rsidR="00B44FA0" w:rsidRDefault="0013134D">
            <w:pPr>
              <w:pStyle w:val="TableParagraph"/>
              <w:spacing w:before="37"/>
              <w:ind w:left="102"/>
              <w:rPr>
                <w:b/>
                <w:sz w:val="24"/>
              </w:rPr>
            </w:pPr>
            <w:r>
              <w:rPr>
                <w:b/>
                <w:color w:val="522F8C"/>
                <w:sz w:val="24"/>
              </w:rPr>
              <w:t>Key Result Area 4</w:t>
            </w:r>
          </w:p>
        </w:tc>
        <w:tc>
          <w:tcPr>
            <w:tcW w:w="4826" w:type="dxa"/>
          </w:tcPr>
          <w:p w:rsidR="00B44FA0" w:rsidRDefault="0013134D">
            <w:pPr>
              <w:pStyle w:val="TableParagraph"/>
              <w:spacing w:before="37"/>
              <w:ind w:left="105"/>
              <w:rPr>
                <w:b/>
                <w:sz w:val="24"/>
              </w:rPr>
            </w:pPr>
            <w:r>
              <w:rPr>
                <w:b/>
                <w:color w:val="522F8C"/>
                <w:sz w:val="24"/>
              </w:rPr>
              <w:t>Talent Acquisition Projects</w:t>
            </w:r>
          </w:p>
        </w:tc>
      </w:tr>
      <w:tr w:rsidR="00B44FA0">
        <w:trPr>
          <w:trHeight w:val="380"/>
        </w:trPr>
        <w:tc>
          <w:tcPr>
            <w:tcW w:w="4382" w:type="dxa"/>
          </w:tcPr>
          <w:p w:rsidR="00B44FA0" w:rsidRDefault="0013134D">
            <w:pPr>
              <w:pStyle w:val="TableParagraph"/>
              <w:spacing w:before="37"/>
              <w:ind w:left="102"/>
              <w:rPr>
                <w:b/>
                <w:sz w:val="24"/>
              </w:rPr>
            </w:pPr>
            <w:r>
              <w:rPr>
                <w:b/>
                <w:color w:val="BD1A8D"/>
                <w:sz w:val="24"/>
              </w:rPr>
              <w:t>Key tasks</w:t>
            </w:r>
          </w:p>
        </w:tc>
        <w:tc>
          <w:tcPr>
            <w:tcW w:w="4826" w:type="dxa"/>
          </w:tcPr>
          <w:p w:rsidR="00B44FA0" w:rsidRDefault="0013134D">
            <w:pPr>
              <w:pStyle w:val="TableParagraph"/>
              <w:spacing w:before="37"/>
              <w:ind w:left="105"/>
              <w:rPr>
                <w:b/>
                <w:sz w:val="24"/>
              </w:rPr>
            </w:pPr>
            <w:r>
              <w:rPr>
                <w:b/>
                <w:color w:val="BD1A8D"/>
                <w:sz w:val="24"/>
              </w:rPr>
              <w:t>Position holder is successful when</w:t>
            </w:r>
          </w:p>
        </w:tc>
      </w:tr>
      <w:tr w:rsidR="00B44FA0">
        <w:trPr>
          <w:trHeight w:val="3220"/>
        </w:trPr>
        <w:tc>
          <w:tcPr>
            <w:tcW w:w="4382" w:type="dxa"/>
          </w:tcPr>
          <w:p w:rsidR="00B44FA0" w:rsidRDefault="0013134D">
            <w:pPr>
              <w:pStyle w:val="TableParagraph"/>
              <w:spacing w:before="37"/>
              <w:ind w:left="102" w:right="290"/>
            </w:pPr>
            <w:r>
              <w:rPr>
                <w:color w:val="3E3E3E"/>
              </w:rPr>
              <w:t>Initiate and manage projects to enhance the TA function and experience, i.e. Hiring Manager Training, ATS optimisation, PD reviews, Social Media utilisation and candidate pool creation.</w:t>
            </w:r>
          </w:p>
          <w:p w:rsidR="00B44FA0" w:rsidRDefault="00B44FA0">
            <w:pPr>
              <w:pStyle w:val="TableParagraph"/>
              <w:spacing w:before="10"/>
              <w:rPr>
                <w:b/>
                <w:sz w:val="31"/>
              </w:rPr>
            </w:pPr>
          </w:p>
          <w:p w:rsidR="00B44FA0" w:rsidRDefault="0013134D" w:rsidP="00B34BFC">
            <w:pPr>
              <w:pStyle w:val="TableParagraph"/>
              <w:ind w:left="102" w:right="211"/>
            </w:pPr>
            <w:r>
              <w:rPr>
                <w:color w:val="3E3E3E"/>
              </w:rPr>
              <w:t>Lead, manager, deliver and/or participate in TA and/or HR projects, a</w:t>
            </w:r>
            <w:r>
              <w:rPr>
                <w:color w:val="3E3E3E"/>
              </w:rPr>
              <w:t xml:space="preserve">ctivities and/or tasks as required by </w:t>
            </w:r>
            <w:r w:rsidR="00B34BFC">
              <w:rPr>
                <w:color w:val="3E3E3E"/>
              </w:rPr>
              <w:t>Manager Talent Attraction.</w:t>
            </w:r>
          </w:p>
        </w:tc>
        <w:tc>
          <w:tcPr>
            <w:tcW w:w="4826" w:type="dxa"/>
          </w:tcPr>
          <w:p w:rsidR="00B44FA0" w:rsidRDefault="0013134D">
            <w:pPr>
              <w:pStyle w:val="TableParagraph"/>
              <w:spacing w:before="37"/>
              <w:ind w:left="105"/>
            </w:pPr>
            <w:r>
              <w:rPr>
                <w:color w:val="3E3E3E"/>
              </w:rPr>
              <w:t>P</w:t>
            </w:r>
            <w:r>
              <w:rPr>
                <w:color w:val="3E3E3E"/>
              </w:rPr>
              <w:t>rojects are delivered on time and on budget.</w:t>
            </w:r>
          </w:p>
          <w:p w:rsidR="00B44FA0" w:rsidRDefault="0013134D">
            <w:pPr>
              <w:pStyle w:val="TableParagraph"/>
              <w:spacing w:before="59"/>
              <w:ind w:left="105" w:right="383"/>
            </w:pPr>
            <w:r>
              <w:rPr>
                <w:color w:val="3E3E3E"/>
              </w:rPr>
              <w:t>Project achieves its purpose i.e. Improvement in Hiring manager knowledge and capability etc.</w:t>
            </w:r>
          </w:p>
          <w:p w:rsidR="00B44FA0" w:rsidRDefault="00B44FA0">
            <w:pPr>
              <w:pStyle w:val="TableParagraph"/>
              <w:rPr>
                <w:b/>
              </w:rPr>
            </w:pPr>
          </w:p>
          <w:p w:rsidR="00B44FA0" w:rsidRDefault="00B44FA0">
            <w:pPr>
              <w:pStyle w:val="TableParagraph"/>
              <w:rPr>
                <w:b/>
              </w:rPr>
            </w:pPr>
          </w:p>
          <w:p w:rsidR="00B44FA0" w:rsidRDefault="00B44FA0">
            <w:pPr>
              <w:pStyle w:val="TableParagraph"/>
              <w:rPr>
                <w:b/>
              </w:rPr>
            </w:pPr>
          </w:p>
          <w:p w:rsidR="00B44FA0" w:rsidRDefault="00B44FA0">
            <w:pPr>
              <w:pStyle w:val="TableParagraph"/>
              <w:spacing w:before="5"/>
              <w:rPr>
                <w:b/>
                <w:sz w:val="19"/>
              </w:rPr>
            </w:pPr>
          </w:p>
          <w:p w:rsidR="00B44FA0" w:rsidRDefault="0013134D">
            <w:pPr>
              <w:pStyle w:val="TableParagraph"/>
              <w:spacing w:before="1"/>
              <w:ind w:left="105" w:right="115"/>
            </w:pPr>
            <w:r>
              <w:rPr>
                <w:color w:val="3E3E3E"/>
              </w:rPr>
              <w:t>Projects/tasks are delivered on time and on budget and meet quality metric.</w:t>
            </w:r>
          </w:p>
        </w:tc>
      </w:tr>
    </w:tbl>
    <w:p w:rsidR="00B44FA0" w:rsidRDefault="00B44FA0">
      <w:pPr>
        <w:pStyle w:val="BodyText"/>
        <w:rPr>
          <w:b/>
          <w:sz w:val="20"/>
        </w:rPr>
      </w:pPr>
    </w:p>
    <w:p w:rsidR="00B44FA0" w:rsidRDefault="00B44FA0">
      <w:pPr>
        <w:pStyle w:val="BodyText"/>
        <w:spacing w:before="3" w:after="1"/>
        <w:rPr>
          <w:b/>
        </w:rPr>
      </w:pPr>
    </w:p>
    <w:tbl>
      <w:tblPr>
        <w:tblW w:w="0" w:type="auto"/>
        <w:tblInd w:w="101" w:type="dxa"/>
        <w:tblLayout w:type="fixed"/>
        <w:tblCellMar>
          <w:left w:w="0" w:type="dxa"/>
          <w:right w:w="0" w:type="dxa"/>
        </w:tblCellMar>
        <w:tblLook w:val="01E0" w:firstRow="1" w:lastRow="1" w:firstColumn="1" w:lastColumn="1" w:noHBand="0" w:noVBand="0"/>
      </w:tblPr>
      <w:tblGrid>
        <w:gridCol w:w="9437"/>
      </w:tblGrid>
      <w:tr w:rsidR="00B44FA0">
        <w:trPr>
          <w:trHeight w:val="3000"/>
        </w:trPr>
        <w:tc>
          <w:tcPr>
            <w:tcW w:w="9437" w:type="dxa"/>
          </w:tcPr>
          <w:p w:rsidR="00B44FA0" w:rsidRDefault="0013134D">
            <w:pPr>
              <w:pStyle w:val="TableParagraph"/>
              <w:spacing w:line="286" w:lineRule="exact"/>
              <w:ind w:left="257"/>
              <w:rPr>
                <w:b/>
                <w:sz w:val="28"/>
              </w:rPr>
            </w:pPr>
            <w:r>
              <w:rPr>
                <w:b/>
                <w:color w:val="722D69"/>
                <w:sz w:val="28"/>
              </w:rPr>
              <w:t>Work Health and Safety</w:t>
            </w:r>
          </w:p>
          <w:p w:rsidR="00B44FA0" w:rsidRDefault="0013134D">
            <w:pPr>
              <w:pStyle w:val="TableParagraph"/>
              <w:spacing w:before="118"/>
              <w:ind w:left="262"/>
            </w:pPr>
            <w:r>
              <w:rPr>
                <w:color w:val="3E3E3E"/>
              </w:rPr>
              <w:t>Everyone is responsible for safety and must maintain:</w:t>
            </w:r>
          </w:p>
          <w:p w:rsidR="00B44FA0" w:rsidRDefault="0013134D">
            <w:pPr>
              <w:pStyle w:val="TableParagraph"/>
              <w:numPr>
                <w:ilvl w:val="0"/>
                <w:numId w:val="5"/>
              </w:numPr>
              <w:tabs>
                <w:tab w:val="left" w:pos="1016"/>
                <w:tab w:val="left" w:pos="1017"/>
              </w:tabs>
              <w:spacing w:before="120"/>
              <w:ind w:hanging="360"/>
            </w:pPr>
            <w:r>
              <w:rPr>
                <w:color w:val="3E3E3E"/>
              </w:rPr>
              <w:t>A safe working environment for themselves and others in the</w:t>
            </w:r>
            <w:r>
              <w:rPr>
                <w:color w:val="3E3E3E"/>
                <w:spacing w:val="-24"/>
              </w:rPr>
              <w:t xml:space="preserve"> </w:t>
            </w:r>
            <w:r>
              <w:rPr>
                <w:color w:val="3E3E3E"/>
              </w:rPr>
              <w:t>workplace</w:t>
            </w:r>
          </w:p>
          <w:p w:rsidR="00B44FA0" w:rsidRDefault="0013134D">
            <w:pPr>
              <w:pStyle w:val="TableParagraph"/>
              <w:numPr>
                <w:ilvl w:val="0"/>
                <w:numId w:val="5"/>
              </w:numPr>
              <w:tabs>
                <w:tab w:val="left" w:pos="1016"/>
                <w:tab w:val="left" w:pos="1017"/>
              </w:tabs>
              <w:spacing w:before="58"/>
              <w:ind w:hanging="360"/>
            </w:pPr>
            <w:r>
              <w:rPr>
                <w:color w:val="3E3E3E"/>
              </w:rPr>
              <w:t>Ensure required workplace health and safety actions are completed as</w:t>
            </w:r>
            <w:r>
              <w:rPr>
                <w:color w:val="3E3E3E"/>
                <w:spacing w:val="-29"/>
              </w:rPr>
              <w:t xml:space="preserve"> </w:t>
            </w:r>
            <w:r>
              <w:rPr>
                <w:color w:val="3E3E3E"/>
              </w:rPr>
              <w:t>required</w:t>
            </w:r>
          </w:p>
          <w:p w:rsidR="00B44FA0" w:rsidRDefault="0013134D">
            <w:pPr>
              <w:pStyle w:val="TableParagraph"/>
              <w:numPr>
                <w:ilvl w:val="0"/>
                <w:numId w:val="5"/>
              </w:numPr>
              <w:tabs>
                <w:tab w:val="left" w:pos="1016"/>
                <w:tab w:val="left" w:pos="1017"/>
              </w:tabs>
              <w:spacing w:before="60"/>
              <w:ind w:hanging="360"/>
            </w:pPr>
            <w:r>
              <w:rPr>
                <w:color w:val="3E3E3E"/>
              </w:rPr>
              <w:t>Participate in learning and development programs about workplace health and</w:t>
            </w:r>
            <w:r>
              <w:rPr>
                <w:color w:val="3E3E3E"/>
                <w:spacing w:val="-33"/>
              </w:rPr>
              <w:t xml:space="preserve"> </w:t>
            </w:r>
            <w:r>
              <w:rPr>
                <w:color w:val="3E3E3E"/>
              </w:rPr>
              <w:t>safety</w:t>
            </w:r>
          </w:p>
          <w:p w:rsidR="00B44FA0" w:rsidRDefault="0013134D">
            <w:pPr>
              <w:pStyle w:val="TableParagraph"/>
              <w:numPr>
                <w:ilvl w:val="0"/>
                <w:numId w:val="5"/>
              </w:numPr>
              <w:tabs>
                <w:tab w:val="left" w:pos="1016"/>
                <w:tab w:val="left" w:pos="1017"/>
              </w:tabs>
              <w:ind w:right="462" w:hanging="360"/>
            </w:pPr>
            <w:r>
              <w:rPr>
                <w:color w:val="3E3E3E"/>
              </w:rPr>
              <w:t>Follow</w:t>
            </w:r>
            <w:r>
              <w:rPr>
                <w:color w:val="3E3E3E"/>
                <w:spacing w:val="-2"/>
              </w:rPr>
              <w:t xml:space="preserve"> </w:t>
            </w:r>
            <w:r>
              <w:rPr>
                <w:color w:val="3E3E3E"/>
              </w:rPr>
              <w:t>procedures</w:t>
            </w:r>
            <w:r>
              <w:rPr>
                <w:color w:val="3E3E3E"/>
                <w:spacing w:val="-5"/>
              </w:rPr>
              <w:t xml:space="preserve"> </w:t>
            </w:r>
            <w:r>
              <w:rPr>
                <w:color w:val="3E3E3E"/>
              </w:rPr>
              <w:t>to</w:t>
            </w:r>
            <w:r>
              <w:rPr>
                <w:color w:val="3E3E3E"/>
                <w:spacing w:val="-4"/>
              </w:rPr>
              <w:t xml:space="preserve"> </w:t>
            </w:r>
            <w:r>
              <w:rPr>
                <w:color w:val="3E3E3E"/>
              </w:rPr>
              <w:t>assist</w:t>
            </w:r>
            <w:r>
              <w:rPr>
                <w:color w:val="3E3E3E"/>
                <w:spacing w:val="-5"/>
              </w:rPr>
              <w:t xml:space="preserve"> </w:t>
            </w:r>
            <w:r>
              <w:rPr>
                <w:color w:val="3E3E3E"/>
              </w:rPr>
              <w:t>Mission</w:t>
            </w:r>
            <w:r>
              <w:rPr>
                <w:color w:val="3E3E3E"/>
                <w:spacing w:val="-4"/>
              </w:rPr>
              <w:t xml:space="preserve"> </w:t>
            </w:r>
            <w:r>
              <w:rPr>
                <w:color w:val="3E3E3E"/>
              </w:rPr>
              <w:t>Australia</w:t>
            </w:r>
            <w:r>
              <w:rPr>
                <w:color w:val="3E3E3E"/>
                <w:spacing w:val="-5"/>
              </w:rPr>
              <w:t xml:space="preserve"> </w:t>
            </w:r>
            <w:r>
              <w:rPr>
                <w:color w:val="3E3E3E"/>
              </w:rPr>
              <w:t>in</w:t>
            </w:r>
            <w:r>
              <w:rPr>
                <w:color w:val="3E3E3E"/>
                <w:spacing w:val="-4"/>
              </w:rPr>
              <w:t xml:space="preserve"> </w:t>
            </w:r>
            <w:r>
              <w:rPr>
                <w:color w:val="3E3E3E"/>
              </w:rPr>
              <w:t>reducing</w:t>
            </w:r>
            <w:r>
              <w:rPr>
                <w:color w:val="3E3E3E"/>
                <w:spacing w:val="-4"/>
              </w:rPr>
              <w:t xml:space="preserve"> </w:t>
            </w:r>
            <w:r>
              <w:rPr>
                <w:color w:val="3E3E3E"/>
              </w:rPr>
              <w:t>illness</w:t>
            </w:r>
            <w:r>
              <w:rPr>
                <w:color w:val="3E3E3E"/>
                <w:spacing w:val="-3"/>
              </w:rPr>
              <w:t xml:space="preserve"> </w:t>
            </w:r>
            <w:r>
              <w:rPr>
                <w:color w:val="3E3E3E"/>
              </w:rPr>
              <w:t>and</w:t>
            </w:r>
            <w:r>
              <w:rPr>
                <w:color w:val="3E3E3E"/>
                <w:spacing w:val="-4"/>
              </w:rPr>
              <w:t xml:space="preserve"> </w:t>
            </w:r>
            <w:r>
              <w:rPr>
                <w:color w:val="3E3E3E"/>
              </w:rPr>
              <w:t>injury</w:t>
            </w:r>
            <w:r>
              <w:rPr>
                <w:color w:val="3E3E3E"/>
                <w:spacing w:val="-2"/>
              </w:rPr>
              <w:t xml:space="preserve"> </w:t>
            </w:r>
            <w:r>
              <w:rPr>
                <w:color w:val="3E3E3E"/>
              </w:rPr>
              <w:t>including</w:t>
            </w:r>
            <w:r>
              <w:rPr>
                <w:color w:val="3E3E3E"/>
                <w:spacing w:val="-4"/>
              </w:rPr>
              <w:t xml:space="preserve"> </w:t>
            </w:r>
            <w:r>
              <w:rPr>
                <w:color w:val="3E3E3E"/>
              </w:rPr>
              <w:t>early re</w:t>
            </w:r>
            <w:r>
              <w:rPr>
                <w:color w:val="3E3E3E"/>
              </w:rPr>
              <w:t>porting of incidents/illness and</w:t>
            </w:r>
            <w:r>
              <w:rPr>
                <w:color w:val="3E3E3E"/>
                <w:spacing w:val="-15"/>
              </w:rPr>
              <w:t xml:space="preserve"> </w:t>
            </w:r>
            <w:r>
              <w:rPr>
                <w:color w:val="3E3E3E"/>
              </w:rPr>
              <w:t>injuries</w:t>
            </w:r>
          </w:p>
          <w:p w:rsidR="00B44FA0" w:rsidRDefault="00B44FA0">
            <w:pPr>
              <w:pStyle w:val="TableParagraph"/>
              <w:rPr>
                <w:b/>
                <w:sz w:val="26"/>
              </w:rPr>
            </w:pPr>
          </w:p>
          <w:p w:rsidR="00B44FA0" w:rsidRDefault="0013134D">
            <w:pPr>
              <w:pStyle w:val="TableParagraph"/>
              <w:ind w:left="200"/>
              <w:rPr>
                <w:b/>
                <w:sz w:val="28"/>
              </w:rPr>
            </w:pPr>
            <w:r>
              <w:rPr>
                <w:b/>
                <w:color w:val="722D69"/>
                <w:sz w:val="28"/>
              </w:rPr>
              <w:t>Purpose and Values</w:t>
            </w:r>
          </w:p>
        </w:tc>
      </w:tr>
      <w:tr w:rsidR="00B44FA0">
        <w:trPr>
          <w:trHeight w:val="1000"/>
        </w:trPr>
        <w:tc>
          <w:tcPr>
            <w:tcW w:w="9437" w:type="dxa"/>
          </w:tcPr>
          <w:p w:rsidR="00B44FA0" w:rsidRDefault="0013134D">
            <w:pPr>
              <w:pStyle w:val="TableParagraph"/>
              <w:numPr>
                <w:ilvl w:val="0"/>
                <w:numId w:val="4"/>
              </w:numPr>
              <w:tabs>
                <w:tab w:val="left" w:pos="613"/>
              </w:tabs>
              <w:spacing w:before="61"/>
              <w:ind w:hanging="283"/>
            </w:pPr>
            <w:r>
              <w:rPr>
                <w:color w:val="3E3E3E"/>
              </w:rPr>
              <w:t>Actively support Mission Australia’s purpose and</w:t>
            </w:r>
            <w:r>
              <w:rPr>
                <w:color w:val="3E3E3E"/>
                <w:spacing w:val="-21"/>
              </w:rPr>
              <w:t xml:space="preserve"> </w:t>
            </w:r>
            <w:r>
              <w:rPr>
                <w:color w:val="3E3E3E"/>
              </w:rPr>
              <w:t>values;</w:t>
            </w:r>
          </w:p>
          <w:p w:rsidR="00B44FA0" w:rsidRDefault="0013134D">
            <w:pPr>
              <w:pStyle w:val="TableParagraph"/>
              <w:numPr>
                <w:ilvl w:val="0"/>
                <w:numId w:val="4"/>
              </w:numPr>
              <w:tabs>
                <w:tab w:val="left" w:pos="613"/>
              </w:tabs>
              <w:spacing w:before="60"/>
              <w:ind w:hanging="283"/>
            </w:pPr>
            <w:r>
              <w:rPr>
                <w:color w:val="3E3E3E"/>
              </w:rPr>
              <w:t>Positively</w:t>
            </w:r>
            <w:r>
              <w:rPr>
                <w:color w:val="3E3E3E"/>
                <w:spacing w:val="-2"/>
              </w:rPr>
              <w:t xml:space="preserve"> </w:t>
            </w:r>
            <w:r>
              <w:rPr>
                <w:color w:val="3E3E3E"/>
              </w:rPr>
              <w:t>and</w:t>
            </w:r>
            <w:r>
              <w:rPr>
                <w:color w:val="3E3E3E"/>
                <w:spacing w:val="-6"/>
              </w:rPr>
              <w:t xml:space="preserve"> </w:t>
            </w:r>
            <w:r>
              <w:rPr>
                <w:color w:val="3E3E3E"/>
              </w:rPr>
              <w:t>constructively</w:t>
            </w:r>
            <w:r>
              <w:rPr>
                <w:color w:val="3E3E3E"/>
                <w:spacing w:val="-2"/>
              </w:rPr>
              <w:t xml:space="preserve"> </w:t>
            </w:r>
            <w:r>
              <w:rPr>
                <w:color w:val="3E3E3E"/>
              </w:rPr>
              <w:t>represent</w:t>
            </w:r>
            <w:r>
              <w:rPr>
                <w:color w:val="3E3E3E"/>
                <w:spacing w:val="-5"/>
              </w:rPr>
              <w:t xml:space="preserve"> </w:t>
            </w:r>
            <w:r>
              <w:rPr>
                <w:color w:val="3E3E3E"/>
              </w:rPr>
              <w:t>our</w:t>
            </w:r>
            <w:r>
              <w:rPr>
                <w:color w:val="3E3E3E"/>
                <w:spacing w:val="-5"/>
              </w:rPr>
              <w:t xml:space="preserve"> </w:t>
            </w:r>
            <w:r>
              <w:rPr>
                <w:color w:val="3E3E3E"/>
              </w:rPr>
              <w:t>organisation</w:t>
            </w:r>
            <w:r>
              <w:rPr>
                <w:color w:val="3E3E3E"/>
                <w:spacing w:val="-4"/>
              </w:rPr>
              <w:t xml:space="preserve"> </w:t>
            </w:r>
            <w:r>
              <w:rPr>
                <w:color w:val="3E3E3E"/>
              </w:rPr>
              <w:t>to</w:t>
            </w:r>
            <w:r>
              <w:rPr>
                <w:color w:val="3E3E3E"/>
                <w:spacing w:val="-4"/>
              </w:rPr>
              <w:t xml:space="preserve"> </w:t>
            </w:r>
            <w:r>
              <w:rPr>
                <w:color w:val="3E3E3E"/>
              </w:rPr>
              <w:t>external</w:t>
            </w:r>
            <w:r>
              <w:rPr>
                <w:color w:val="3E3E3E"/>
                <w:spacing w:val="-3"/>
              </w:rPr>
              <w:t xml:space="preserve"> </w:t>
            </w:r>
            <w:r>
              <w:rPr>
                <w:color w:val="3E3E3E"/>
              </w:rPr>
              <w:t>contacts</w:t>
            </w:r>
            <w:r>
              <w:rPr>
                <w:color w:val="3E3E3E"/>
                <w:spacing w:val="-3"/>
              </w:rPr>
              <w:t xml:space="preserve"> </w:t>
            </w:r>
            <w:r>
              <w:rPr>
                <w:color w:val="3E3E3E"/>
              </w:rPr>
              <w:t>at</w:t>
            </w:r>
            <w:r>
              <w:rPr>
                <w:color w:val="3E3E3E"/>
                <w:spacing w:val="-5"/>
              </w:rPr>
              <w:t xml:space="preserve"> </w:t>
            </w:r>
            <w:r>
              <w:rPr>
                <w:color w:val="3E3E3E"/>
              </w:rPr>
              <w:t>all</w:t>
            </w:r>
            <w:r>
              <w:rPr>
                <w:color w:val="3E3E3E"/>
                <w:spacing w:val="-5"/>
              </w:rPr>
              <w:t xml:space="preserve"> </w:t>
            </w:r>
            <w:r>
              <w:rPr>
                <w:color w:val="3E3E3E"/>
              </w:rPr>
              <w:t>opportunities;</w:t>
            </w:r>
          </w:p>
          <w:p w:rsidR="00B44FA0" w:rsidRDefault="0013134D">
            <w:pPr>
              <w:pStyle w:val="TableParagraph"/>
              <w:numPr>
                <w:ilvl w:val="0"/>
                <w:numId w:val="4"/>
              </w:numPr>
              <w:tabs>
                <w:tab w:val="left" w:pos="613"/>
              </w:tabs>
              <w:spacing w:before="60" w:line="256" w:lineRule="exact"/>
              <w:ind w:hanging="283"/>
            </w:pPr>
            <w:r>
              <w:rPr>
                <w:color w:val="3E3E3E"/>
              </w:rPr>
              <w:t>Behave in a way that contributes to a workplace that is free of discrimination, harassment</w:t>
            </w:r>
            <w:r>
              <w:rPr>
                <w:color w:val="3E3E3E"/>
                <w:spacing w:val="-33"/>
              </w:rPr>
              <w:t xml:space="preserve"> </w:t>
            </w:r>
            <w:r>
              <w:rPr>
                <w:color w:val="3E3E3E"/>
              </w:rPr>
              <w:t>and</w:t>
            </w:r>
          </w:p>
        </w:tc>
      </w:tr>
    </w:tbl>
    <w:p w:rsidR="00B44FA0" w:rsidRDefault="00B44FA0">
      <w:pPr>
        <w:spacing w:line="256" w:lineRule="exact"/>
        <w:sectPr w:rsidR="00B44FA0">
          <w:pgSz w:w="11910" w:h="16850"/>
          <w:pgMar w:top="820" w:right="880" w:bottom="1260" w:left="980" w:header="0" w:footer="1060" w:gutter="0"/>
          <w:cols w:space="720"/>
        </w:sectPr>
      </w:pPr>
    </w:p>
    <w:p w:rsidR="00B44FA0" w:rsidRDefault="0013134D">
      <w:pPr>
        <w:pStyle w:val="BodyText"/>
        <w:ind w:left="171"/>
        <w:rPr>
          <w:sz w:val="20"/>
        </w:rPr>
      </w:pPr>
      <w:r>
        <w:rPr>
          <w:sz w:val="20"/>
        </w:rPr>
      </w:r>
      <w:r>
        <w:rPr>
          <w:sz w:val="20"/>
        </w:rPr>
        <w:pict>
          <v:group id="_x0000_s1029" style="width:480pt;height:27.85pt;mso-position-horizontal-relative:char;mso-position-vertical-relative:line" coordsize="9600,557">
            <v:shape id="_x0000_s1031" type="#_x0000_t75" style="position:absolute;width:9600;height:557">
              <v:imagedata r:id="rId8" o:title=""/>
            </v:shape>
            <v:shape id="_x0000_s1030" type="#_x0000_t202" style="position:absolute;width:9600;height:557" filled="f" stroked="f">
              <v:textbox inset="0,0,0,0">
                <w:txbxContent>
                  <w:p w:rsidR="00B44FA0" w:rsidRDefault="0013134D">
                    <w:pPr>
                      <w:spacing w:before="88"/>
                      <w:ind w:left="273"/>
                    </w:pPr>
                    <w:r>
                      <w:rPr>
                        <w:b/>
                        <w:color w:val="F7B3D1"/>
                      </w:rPr>
                      <w:t xml:space="preserve">Position Description </w:t>
                    </w:r>
                    <w:r>
                      <w:rPr>
                        <w:color w:val="F7B3D1"/>
                      </w:rPr>
                      <w:t>|</w:t>
                    </w:r>
                  </w:p>
                </w:txbxContent>
              </v:textbox>
            </v:shape>
            <w10:wrap type="none"/>
            <w10:anchorlock/>
          </v:group>
        </w:pict>
      </w:r>
    </w:p>
    <w:p w:rsidR="00B44FA0" w:rsidRDefault="0013134D">
      <w:pPr>
        <w:pStyle w:val="BodyText"/>
        <w:spacing w:before="27"/>
        <w:ind w:left="634"/>
      </w:pPr>
      <w:r>
        <w:rPr>
          <w:color w:val="3E3E3E"/>
        </w:rPr>
        <w:t>bullying behaviour at all times;</w:t>
      </w:r>
    </w:p>
    <w:p w:rsidR="00B44FA0" w:rsidRDefault="0013134D">
      <w:pPr>
        <w:pStyle w:val="ListParagraph"/>
        <w:numPr>
          <w:ilvl w:val="0"/>
          <w:numId w:val="3"/>
        </w:numPr>
        <w:tabs>
          <w:tab w:val="left" w:pos="635"/>
        </w:tabs>
        <w:ind w:hanging="283"/>
      </w:pPr>
      <w:r>
        <w:rPr>
          <w:color w:val="3E3E3E"/>
        </w:rPr>
        <w:t>Operate in line w</w:t>
      </w:r>
      <w:r>
        <w:rPr>
          <w:color w:val="3E3E3E"/>
        </w:rPr>
        <w:t>ith Mission Australia policies and practices (EG:  financial,</w:t>
      </w:r>
      <w:r>
        <w:rPr>
          <w:color w:val="3E3E3E"/>
          <w:spacing w:val="-36"/>
        </w:rPr>
        <w:t xml:space="preserve"> </w:t>
      </w:r>
      <w:r>
        <w:rPr>
          <w:color w:val="3E3E3E"/>
        </w:rPr>
        <w:t>HR, etc.);</w:t>
      </w:r>
    </w:p>
    <w:p w:rsidR="00B44FA0" w:rsidRDefault="0013134D">
      <w:pPr>
        <w:pStyle w:val="ListParagraph"/>
        <w:numPr>
          <w:ilvl w:val="0"/>
          <w:numId w:val="3"/>
        </w:numPr>
        <w:tabs>
          <w:tab w:val="left" w:pos="635"/>
        </w:tabs>
        <w:ind w:hanging="283"/>
      </w:pPr>
      <w:r>
        <w:rPr>
          <w:color w:val="3E3E3E"/>
        </w:rPr>
        <w:t>To</w:t>
      </w:r>
      <w:r>
        <w:rPr>
          <w:color w:val="3E3E3E"/>
          <w:spacing w:val="-1"/>
        </w:rPr>
        <w:t xml:space="preserve"> </w:t>
      </w:r>
      <w:r>
        <w:rPr>
          <w:color w:val="3E3E3E"/>
        </w:rPr>
        <w:t>help</w:t>
      </w:r>
      <w:r>
        <w:rPr>
          <w:color w:val="3E3E3E"/>
          <w:spacing w:val="-5"/>
        </w:rPr>
        <w:t xml:space="preserve"> </w:t>
      </w:r>
      <w:r>
        <w:rPr>
          <w:color w:val="3E3E3E"/>
        </w:rPr>
        <w:t>ensure</w:t>
      </w:r>
      <w:r>
        <w:rPr>
          <w:color w:val="3E3E3E"/>
          <w:spacing w:val="-4"/>
        </w:rPr>
        <w:t xml:space="preserve"> </w:t>
      </w:r>
      <w:r>
        <w:rPr>
          <w:color w:val="3E3E3E"/>
        </w:rPr>
        <w:t>the</w:t>
      </w:r>
      <w:r>
        <w:rPr>
          <w:color w:val="3E3E3E"/>
          <w:spacing w:val="-1"/>
        </w:rPr>
        <w:t xml:space="preserve"> </w:t>
      </w:r>
      <w:r>
        <w:rPr>
          <w:color w:val="3E3E3E"/>
        </w:rPr>
        <w:t>health,</w:t>
      </w:r>
      <w:r>
        <w:rPr>
          <w:color w:val="3E3E3E"/>
          <w:spacing w:val="-4"/>
        </w:rPr>
        <w:t xml:space="preserve"> </w:t>
      </w:r>
      <w:r>
        <w:rPr>
          <w:color w:val="3E3E3E"/>
        </w:rPr>
        <w:t>safety</w:t>
      </w:r>
      <w:r>
        <w:rPr>
          <w:color w:val="3E3E3E"/>
          <w:spacing w:val="-3"/>
        </w:rPr>
        <w:t xml:space="preserve"> </w:t>
      </w:r>
      <w:r>
        <w:rPr>
          <w:color w:val="3E3E3E"/>
        </w:rPr>
        <w:t>and</w:t>
      </w:r>
      <w:r>
        <w:rPr>
          <w:color w:val="3E3E3E"/>
          <w:spacing w:val="-3"/>
        </w:rPr>
        <w:t xml:space="preserve"> </w:t>
      </w:r>
      <w:r>
        <w:rPr>
          <w:color w:val="3E3E3E"/>
        </w:rPr>
        <w:t>welfare</w:t>
      </w:r>
      <w:r>
        <w:rPr>
          <w:color w:val="3E3E3E"/>
          <w:spacing w:val="-4"/>
        </w:rPr>
        <w:t xml:space="preserve"> </w:t>
      </w:r>
      <w:r>
        <w:rPr>
          <w:color w:val="3E3E3E"/>
        </w:rPr>
        <w:t>of</w:t>
      </w:r>
      <w:r>
        <w:rPr>
          <w:color w:val="3E3E3E"/>
          <w:spacing w:val="-2"/>
        </w:rPr>
        <w:t xml:space="preserve"> </w:t>
      </w:r>
      <w:r>
        <w:rPr>
          <w:color w:val="3E3E3E"/>
        </w:rPr>
        <w:t>self</w:t>
      </w:r>
      <w:r>
        <w:rPr>
          <w:color w:val="3E3E3E"/>
          <w:spacing w:val="-2"/>
        </w:rPr>
        <w:t xml:space="preserve"> </w:t>
      </w:r>
      <w:r>
        <w:rPr>
          <w:color w:val="3E3E3E"/>
        </w:rPr>
        <w:t>and</w:t>
      </w:r>
      <w:r>
        <w:rPr>
          <w:color w:val="3E3E3E"/>
          <w:spacing w:val="-3"/>
        </w:rPr>
        <w:t xml:space="preserve"> </w:t>
      </w:r>
      <w:r>
        <w:rPr>
          <w:color w:val="3E3E3E"/>
        </w:rPr>
        <w:t>others</w:t>
      </w:r>
      <w:r>
        <w:rPr>
          <w:color w:val="3E3E3E"/>
          <w:spacing w:val="-4"/>
        </w:rPr>
        <w:t xml:space="preserve"> </w:t>
      </w:r>
      <w:r>
        <w:rPr>
          <w:color w:val="3E3E3E"/>
        </w:rPr>
        <w:t>working</w:t>
      </w:r>
      <w:r>
        <w:rPr>
          <w:color w:val="3E3E3E"/>
          <w:spacing w:val="-3"/>
        </w:rPr>
        <w:t xml:space="preserve"> </w:t>
      </w:r>
      <w:r>
        <w:rPr>
          <w:color w:val="3E3E3E"/>
        </w:rPr>
        <w:t>in</w:t>
      </w:r>
      <w:r>
        <w:rPr>
          <w:color w:val="3E3E3E"/>
          <w:spacing w:val="-3"/>
        </w:rPr>
        <w:t xml:space="preserve"> </w:t>
      </w:r>
      <w:r>
        <w:rPr>
          <w:color w:val="3E3E3E"/>
        </w:rPr>
        <w:t>the</w:t>
      </w:r>
      <w:r>
        <w:rPr>
          <w:color w:val="3E3E3E"/>
          <w:spacing w:val="-1"/>
        </w:rPr>
        <w:t xml:space="preserve"> </w:t>
      </w:r>
      <w:r>
        <w:rPr>
          <w:color w:val="3E3E3E"/>
        </w:rPr>
        <w:t>business;</w:t>
      </w:r>
    </w:p>
    <w:p w:rsidR="00B44FA0" w:rsidRDefault="0013134D">
      <w:pPr>
        <w:pStyle w:val="ListParagraph"/>
        <w:numPr>
          <w:ilvl w:val="0"/>
          <w:numId w:val="3"/>
        </w:numPr>
        <w:tabs>
          <w:tab w:val="left" w:pos="635"/>
        </w:tabs>
        <w:spacing w:before="58"/>
        <w:ind w:hanging="283"/>
      </w:pPr>
      <w:r>
        <w:rPr>
          <w:color w:val="3E3E3E"/>
        </w:rPr>
        <w:t>Follow reasonable directions given by the company in relation to Work Health and</w:t>
      </w:r>
      <w:r>
        <w:rPr>
          <w:color w:val="3E3E3E"/>
          <w:spacing w:val="-35"/>
        </w:rPr>
        <w:t xml:space="preserve"> </w:t>
      </w:r>
      <w:r>
        <w:rPr>
          <w:color w:val="3E3E3E"/>
        </w:rPr>
        <w:t>Safety;</w:t>
      </w:r>
    </w:p>
    <w:p w:rsidR="00B44FA0" w:rsidRDefault="0013134D">
      <w:pPr>
        <w:pStyle w:val="ListParagraph"/>
        <w:numPr>
          <w:ilvl w:val="0"/>
          <w:numId w:val="3"/>
        </w:numPr>
        <w:tabs>
          <w:tab w:val="left" w:pos="635"/>
        </w:tabs>
        <w:ind w:right="403" w:hanging="283"/>
      </w:pPr>
      <w:r>
        <w:rPr>
          <w:color w:val="3E3E3E"/>
        </w:rPr>
        <w:t>Follow procedures to assist Mission Australia in reducing illness and injury including early reporting of incidents/illness and</w:t>
      </w:r>
      <w:r>
        <w:rPr>
          <w:color w:val="3E3E3E"/>
          <w:spacing w:val="-12"/>
        </w:rPr>
        <w:t xml:space="preserve"> </w:t>
      </w:r>
      <w:r>
        <w:rPr>
          <w:color w:val="3E3E3E"/>
        </w:rPr>
        <w:t>injuries;</w:t>
      </w:r>
    </w:p>
    <w:p w:rsidR="00B44FA0" w:rsidRDefault="0013134D">
      <w:pPr>
        <w:pStyle w:val="ListParagraph"/>
        <w:numPr>
          <w:ilvl w:val="0"/>
          <w:numId w:val="3"/>
        </w:numPr>
        <w:tabs>
          <w:tab w:val="left" w:pos="635"/>
        </w:tabs>
        <w:ind w:right="564" w:hanging="283"/>
      </w:pPr>
      <w:r>
        <w:rPr>
          <w:color w:val="3E3E3E"/>
        </w:rPr>
        <w:t>Promote and work within Mission Australia's client service delivery principles, ethics, policies and practice</w:t>
      </w:r>
      <w:r>
        <w:rPr>
          <w:color w:val="3E3E3E"/>
          <w:spacing w:val="-6"/>
        </w:rPr>
        <w:t xml:space="preserve"> </w:t>
      </w:r>
      <w:r>
        <w:rPr>
          <w:color w:val="3E3E3E"/>
        </w:rPr>
        <w:t>standard</w:t>
      </w:r>
      <w:r>
        <w:rPr>
          <w:color w:val="3E3E3E"/>
        </w:rPr>
        <w:t>s;</w:t>
      </w:r>
    </w:p>
    <w:p w:rsidR="00B44FA0" w:rsidRDefault="0013134D">
      <w:pPr>
        <w:pStyle w:val="ListParagraph"/>
        <w:numPr>
          <w:ilvl w:val="0"/>
          <w:numId w:val="3"/>
        </w:numPr>
        <w:tabs>
          <w:tab w:val="left" w:pos="635"/>
        </w:tabs>
        <w:spacing w:before="58"/>
        <w:ind w:hanging="283"/>
      </w:pPr>
      <w:r>
        <w:rPr>
          <w:color w:val="3E3E3E"/>
        </w:rPr>
        <w:t>Actively support Mission Australia’s Reconciliation Action</w:t>
      </w:r>
      <w:r>
        <w:rPr>
          <w:color w:val="3E3E3E"/>
          <w:spacing w:val="-29"/>
        </w:rPr>
        <w:t xml:space="preserve"> </w:t>
      </w:r>
      <w:r>
        <w:rPr>
          <w:color w:val="3E3E3E"/>
        </w:rPr>
        <w:t>Plan.</w:t>
      </w:r>
    </w:p>
    <w:p w:rsidR="00B44FA0" w:rsidRDefault="00B44FA0">
      <w:pPr>
        <w:pStyle w:val="BodyText"/>
        <w:spacing w:before="1"/>
        <w:rPr>
          <w:sz w:val="31"/>
        </w:rPr>
      </w:pPr>
    </w:p>
    <w:p w:rsidR="00B44FA0" w:rsidRDefault="0013134D">
      <w:pPr>
        <w:pStyle w:val="Heading1"/>
      </w:pPr>
      <w:r>
        <w:rPr>
          <w:color w:val="722D69"/>
        </w:rPr>
        <w:t>Recruitment information</w:t>
      </w:r>
    </w:p>
    <w:p w:rsidR="00B44FA0" w:rsidRDefault="00B44FA0">
      <w:pPr>
        <w:pStyle w:val="BodyText"/>
        <w:spacing w:before="9" w:after="1"/>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9609"/>
      </w:tblGrid>
      <w:tr w:rsidR="00B44FA0">
        <w:trPr>
          <w:trHeight w:val="280"/>
        </w:trPr>
        <w:tc>
          <w:tcPr>
            <w:tcW w:w="9609" w:type="dxa"/>
          </w:tcPr>
          <w:p w:rsidR="00B44FA0" w:rsidRDefault="0013134D">
            <w:pPr>
              <w:pStyle w:val="TableParagraph"/>
              <w:spacing w:line="244" w:lineRule="exact"/>
              <w:ind w:left="200"/>
              <w:rPr>
                <w:b/>
                <w:sz w:val="24"/>
              </w:rPr>
            </w:pPr>
            <w:r>
              <w:rPr>
                <w:b/>
                <w:color w:val="522F8C"/>
                <w:sz w:val="24"/>
              </w:rPr>
              <w:t>Qualification, knowledge, skills and experience required to do the role</w:t>
            </w:r>
          </w:p>
        </w:tc>
      </w:tr>
      <w:tr w:rsidR="00B44FA0">
        <w:trPr>
          <w:trHeight w:val="5420"/>
        </w:trPr>
        <w:tc>
          <w:tcPr>
            <w:tcW w:w="9609" w:type="dxa"/>
          </w:tcPr>
          <w:p w:rsidR="00B44FA0" w:rsidRDefault="0013134D">
            <w:pPr>
              <w:pStyle w:val="TableParagraph"/>
              <w:spacing w:before="10"/>
              <w:ind w:left="200" w:right="345"/>
            </w:pPr>
            <w:r>
              <w:rPr>
                <w:color w:val="3E3E3E"/>
              </w:rPr>
              <w:t xml:space="preserve">The Talent Attraction </w:t>
            </w:r>
            <w:r w:rsidR="00B34BFC">
              <w:rPr>
                <w:color w:val="3E3E3E"/>
              </w:rPr>
              <w:t>Advisor</w:t>
            </w:r>
            <w:r>
              <w:rPr>
                <w:color w:val="3E3E3E"/>
              </w:rPr>
              <w:t xml:space="preserve"> will have demonstrated experience gained within a </w:t>
            </w:r>
            <w:r>
              <w:rPr>
                <w:color w:val="3E3E3E"/>
              </w:rPr>
              <w:t>similar internal recruitment role and will be able to demonstrate an understanding of local employment law.</w:t>
            </w:r>
          </w:p>
          <w:p w:rsidR="00B44FA0" w:rsidRDefault="00B44FA0">
            <w:pPr>
              <w:pStyle w:val="TableParagraph"/>
              <w:spacing w:before="10"/>
              <w:rPr>
                <w:b/>
                <w:sz w:val="21"/>
              </w:rPr>
            </w:pPr>
          </w:p>
          <w:p w:rsidR="00B44FA0" w:rsidRDefault="0013134D">
            <w:pPr>
              <w:pStyle w:val="TableParagraph"/>
              <w:numPr>
                <w:ilvl w:val="0"/>
                <w:numId w:val="2"/>
              </w:numPr>
              <w:tabs>
                <w:tab w:val="left" w:pos="919"/>
                <w:tab w:val="left" w:pos="921"/>
              </w:tabs>
            </w:pPr>
            <w:r>
              <w:rPr>
                <w:color w:val="3E3E3E"/>
              </w:rPr>
              <w:t>Experienced in full life-cycle recruiting, sourcing and employment</w:t>
            </w:r>
            <w:r>
              <w:rPr>
                <w:color w:val="3E3E3E"/>
                <w:spacing w:val="-32"/>
              </w:rPr>
              <w:t xml:space="preserve"> </w:t>
            </w:r>
            <w:r>
              <w:rPr>
                <w:color w:val="3E3E3E"/>
              </w:rPr>
              <w:t>branding;</w:t>
            </w:r>
          </w:p>
          <w:p w:rsidR="00B44FA0" w:rsidRDefault="0013134D">
            <w:pPr>
              <w:pStyle w:val="TableParagraph"/>
              <w:numPr>
                <w:ilvl w:val="0"/>
                <w:numId w:val="2"/>
              </w:numPr>
              <w:tabs>
                <w:tab w:val="left" w:pos="919"/>
                <w:tab w:val="left" w:pos="921"/>
              </w:tabs>
              <w:ind w:right="198"/>
            </w:pPr>
            <w:r>
              <w:rPr>
                <w:color w:val="3E3E3E"/>
              </w:rPr>
              <w:t>Demonstrated understanding of varied candidate attraction/ sourcing methodologies including contemporary social media</w:t>
            </w:r>
            <w:r>
              <w:rPr>
                <w:color w:val="3E3E3E"/>
                <w:spacing w:val="-10"/>
              </w:rPr>
              <w:t xml:space="preserve"> </w:t>
            </w:r>
            <w:r>
              <w:rPr>
                <w:color w:val="3E3E3E"/>
              </w:rPr>
              <w:t>use;</w:t>
            </w:r>
          </w:p>
          <w:p w:rsidR="00B44FA0" w:rsidRDefault="0013134D">
            <w:pPr>
              <w:pStyle w:val="TableParagraph"/>
              <w:numPr>
                <w:ilvl w:val="0"/>
                <w:numId w:val="2"/>
              </w:numPr>
              <w:tabs>
                <w:tab w:val="left" w:pos="919"/>
                <w:tab w:val="left" w:pos="921"/>
              </w:tabs>
              <w:ind w:right="630"/>
            </w:pPr>
            <w:r>
              <w:rPr>
                <w:color w:val="3E3E3E"/>
              </w:rPr>
              <w:t>Well-developed understanding of selection methods and techniques and recruitment best practice;</w:t>
            </w:r>
          </w:p>
          <w:p w:rsidR="00B44FA0" w:rsidRDefault="0013134D">
            <w:pPr>
              <w:pStyle w:val="TableParagraph"/>
              <w:numPr>
                <w:ilvl w:val="0"/>
                <w:numId w:val="2"/>
              </w:numPr>
              <w:tabs>
                <w:tab w:val="left" w:pos="919"/>
                <w:tab w:val="left" w:pos="921"/>
              </w:tabs>
              <w:spacing w:before="3" w:line="237" w:lineRule="auto"/>
              <w:ind w:right="435"/>
            </w:pPr>
            <w:r>
              <w:rPr>
                <w:color w:val="3E3E3E"/>
              </w:rPr>
              <w:t>Commercial approach - willing to work closely with the business to understand its needs in a proactive fashion and devise relevant solutions to meet</w:t>
            </w:r>
            <w:r>
              <w:rPr>
                <w:color w:val="3E3E3E"/>
                <w:spacing w:val="-20"/>
              </w:rPr>
              <w:t xml:space="preserve"> </w:t>
            </w:r>
            <w:r>
              <w:rPr>
                <w:color w:val="3E3E3E"/>
              </w:rPr>
              <w:t>these;</w:t>
            </w:r>
          </w:p>
          <w:p w:rsidR="00B44FA0" w:rsidRDefault="0013134D">
            <w:pPr>
              <w:pStyle w:val="TableParagraph"/>
              <w:numPr>
                <w:ilvl w:val="0"/>
                <w:numId w:val="2"/>
              </w:numPr>
              <w:tabs>
                <w:tab w:val="left" w:pos="919"/>
                <w:tab w:val="left" w:pos="921"/>
              </w:tabs>
            </w:pPr>
            <w:r>
              <w:rPr>
                <w:color w:val="3E3E3E"/>
              </w:rPr>
              <w:t>Project management and volume hiring</w:t>
            </w:r>
            <w:r>
              <w:rPr>
                <w:color w:val="3E3E3E"/>
                <w:spacing w:val="-20"/>
              </w:rPr>
              <w:t xml:space="preserve"> </w:t>
            </w:r>
            <w:r>
              <w:rPr>
                <w:color w:val="3E3E3E"/>
              </w:rPr>
              <w:t>experience;</w:t>
            </w:r>
          </w:p>
          <w:p w:rsidR="00B44FA0" w:rsidRDefault="0013134D">
            <w:pPr>
              <w:pStyle w:val="TableParagraph"/>
              <w:numPr>
                <w:ilvl w:val="0"/>
                <w:numId w:val="2"/>
              </w:numPr>
              <w:tabs>
                <w:tab w:val="left" w:pos="919"/>
                <w:tab w:val="left" w:pos="921"/>
              </w:tabs>
            </w:pPr>
            <w:r>
              <w:rPr>
                <w:color w:val="3E3E3E"/>
              </w:rPr>
              <w:t>Advanced problem solving</w:t>
            </w:r>
            <w:r>
              <w:rPr>
                <w:color w:val="3E3E3E"/>
                <w:spacing w:val="-13"/>
              </w:rPr>
              <w:t xml:space="preserve"> </w:t>
            </w:r>
            <w:r>
              <w:rPr>
                <w:color w:val="3E3E3E"/>
              </w:rPr>
              <w:t>skills;</w:t>
            </w:r>
          </w:p>
          <w:p w:rsidR="00B44FA0" w:rsidRDefault="0013134D">
            <w:pPr>
              <w:pStyle w:val="TableParagraph"/>
              <w:numPr>
                <w:ilvl w:val="0"/>
                <w:numId w:val="2"/>
              </w:numPr>
              <w:tabs>
                <w:tab w:val="left" w:pos="919"/>
                <w:tab w:val="left" w:pos="921"/>
              </w:tabs>
              <w:ind w:right="555"/>
            </w:pPr>
            <w:r>
              <w:rPr>
                <w:color w:val="3E3E3E"/>
              </w:rPr>
              <w:t>Passion for custom</w:t>
            </w:r>
            <w:r>
              <w:rPr>
                <w:color w:val="3E3E3E"/>
              </w:rPr>
              <w:t>er service/ UX, with advanced relationship management and influencing skills;</w:t>
            </w:r>
          </w:p>
          <w:p w:rsidR="00B44FA0" w:rsidRDefault="0013134D">
            <w:pPr>
              <w:pStyle w:val="TableParagraph"/>
              <w:numPr>
                <w:ilvl w:val="0"/>
                <w:numId w:val="2"/>
              </w:numPr>
              <w:tabs>
                <w:tab w:val="left" w:pos="919"/>
                <w:tab w:val="left" w:pos="921"/>
              </w:tabs>
              <w:spacing w:line="278" w:lineRule="exact"/>
            </w:pPr>
            <w:r>
              <w:rPr>
                <w:color w:val="3E3E3E"/>
              </w:rPr>
              <w:t>Strong communication</w:t>
            </w:r>
            <w:r>
              <w:rPr>
                <w:color w:val="3E3E3E"/>
                <w:spacing w:val="-12"/>
              </w:rPr>
              <w:t xml:space="preserve"> </w:t>
            </w:r>
            <w:r>
              <w:rPr>
                <w:color w:val="3E3E3E"/>
              </w:rPr>
              <w:t>skills;</w:t>
            </w:r>
          </w:p>
          <w:p w:rsidR="00B44FA0" w:rsidRDefault="0013134D">
            <w:pPr>
              <w:pStyle w:val="TableParagraph"/>
              <w:numPr>
                <w:ilvl w:val="0"/>
                <w:numId w:val="2"/>
              </w:numPr>
              <w:tabs>
                <w:tab w:val="left" w:pos="919"/>
                <w:tab w:val="left" w:pos="921"/>
              </w:tabs>
              <w:spacing w:before="1"/>
            </w:pPr>
            <w:r>
              <w:rPr>
                <w:color w:val="3E3E3E"/>
              </w:rPr>
              <w:t>Self-motivated and</w:t>
            </w:r>
            <w:r>
              <w:rPr>
                <w:color w:val="3E3E3E"/>
                <w:spacing w:val="-14"/>
              </w:rPr>
              <w:t xml:space="preserve"> </w:t>
            </w:r>
            <w:r>
              <w:rPr>
                <w:color w:val="3E3E3E"/>
              </w:rPr>
              <w:t>resilient;</w:t>
            </w:r>
          </w:p>
          <w:p w:rsidR="00B44FA0" w:rsidRDefault="0013134D">
            <w:pPr>
              <w:pStyle w:val="TableParagraph"/>
              <w:numPr>
                <w:ilvl w:val="0"/>
                <w:numId w:val="2"/>
              </w:numPr>
              <w:tabs>
                <w:tab w:val="left" w:pos="919"/>
                <w:tab w:val="left" w:pos="921"/>
              </w:tabs>
            </w:pPr>
            <w:r>
              <w:rPr>
                <w:color w:val="3E3E3E"/>
              </w:rPr>
              <w:t>Excited by metrics, you will use these to inform and guide future</w:t>
            </w:r>
            <w:r>
              <w:rPr>
                <w:color w:val="3E3E3E"/>
                <w:spacing w:val="-27"/>
              </w:rPr>
              <w:t xml:space="preserve"> </w:t>
            </w:r>
            <w:r>
              <w:rPr>
                <w:color w:val="3E3E3E"/>
              </w:rPr>
              <w:t>action;</w:t>
            </w:r>
          </w:p>
          <w:p w:rsidR="00B44FA0" w:rsidRDefault="0013134D">
            <w:pPr>
              <w:pStyle w:val="TableParagraph"/>
              <w:numPr>
                <w:ilvl w:val="0"/>
                <w:numId w:val="2"/>
              </w:numPr>
              <w:tabs>
                <w:tab w:val="left" w:pos="919"/>
                <w:tab w:val="left" w:pos="921"/>
              </w:tabs>
            </w:pPr>
            <w:r>
              <w:rPr>
                <w:color w:val="3E3E3E"/>
              </w:rPr>
              <w:t>Extremely well organised - a “finisher</w:t>
            </w:r>
            <w:r>
              <w:rPr>
                <w:color w:val="3E3E3E"/>
                <w:spacing w:val="-17"/>
              </w:rPr>
              <w:t xml:space="preserve"> </w:t>
            </w:r>
            <w:r>
              <w:rPr>
                <w:color w:val="3E3E3E"/>
              </w:rPr>
              <w:t>completer”;</w:t>
            </w:r>
          </w:p>
          <w:p w:rsidR="00B44FA0" w:rsidRDefault="0013134D">
            <w:pPr>
              <w:pStyle w:val="TableParagraph"/>
              <w:numPr>
                <w:ilvl w:val="0"/>
                <w:numId w:val="2"/>
              </w:numPr>
              <w:tabs>
                <w:tab w:val="left" w:pos="919"/>
                <w:tab w:val="left" w:pos="921"/>
              </w:tabs>
            </w:pPr>
            <w:r>
              <w:rPr>
                <w:color w:val="3E3E3E"/>
              </w:rPr>
              <w:t>Tertiary qualifications would be well regarded, particularly in</w:t>
            </w:r>
            <w:r>
              <w:rPr>
                <w:color w:val="3E3E3E"/>
                <w:spacing w:val="-28"/>
              </w:rPr>
              <w:t xml:space="preserve"> </w:t>
            </w:r>
            <w:r>
              <w:rPr>
                <w:color w:val="3E3E3E"/>
              </w:rPr>
              <w:t>HR.</w:t>
            </w:r>
          </w:p>
        </w:tc>
      </w:tr>
      <w:tr w:rsidR="00B44FA0">
        <w:trPr>
          <w:trHeight w:val="440"/>
        </w:trPr>
        <w:tc>
          <w:tcPr>
            <w:tcW w:w="9609" w:type="dxa"/>
          </w:tcPr>
          <w:p w:rsidR="00B44FA0" w:rsidRDefault="0013134D">
            <w:pPr>
              <w:pStyle w:val="TableParagraph"/>
              <w:spacing w:before="125"/>
              <w:ind w:left="200"/>
              <w:rPr>
                <w:b/>
                <w:sz w:val="24"/>
              </w:rPr>
            </w:pPr>
            <w:r>
              <w:rPr>
                <w:b/>
                <w:color w:val="522F8C"/>
                <w:sz w:val="24"/>
              </w:rPr>
              <w:t>Key challenges of the role</w:t>
            </w:r>
          </w:p>
        </w:tc>
      </w:tr>
      <w:tr w:rsidR="00B44FA0">
        <w:trPr>
          <w:trHeight w:val="980"/>
        </w:trPr>
        <w:tc>
          <w:tcPr>
            <w:tcW w:w="9609" w:type="dxa"/>
          </w:tcPr>
          <w:p w:rsidR="00B44FA0" w:rsidRDefault="0013134D">
            <w:pPr>
              <w:pStyle w:val="TableParagraph"/>
              <w:numPr>
                <w:ilvl w:val="0"/>
                <w:numId w:val="1"/>
              </w:numPr>
              <w:tabs>
                <w:tab w:val="left" w:pos="517"/>
              </w:tabs>
              <w:spacing w:before="31"/>
              <w:ind w:hanging="283"/>
            </w:pPr>
            <w:r>
              <w:rPr>
                <w:color w:val="3E3E3E"/>
              </w:rPr>
              <w:t>Volume;</w:t>
            </w:r>
          </w:p>
          <w:p w:rsidR="00B44FA0" w:rsidRDefault="0013134D">
            <w:pPr>
              <w:pStyle w:val="TableParagraph"/>
              <w:numPr>
                <w:ilvl w:val="0"/>
                <w:numId w:val="1"/>
              </w:numPr>
              <w:tabs>
                <w:tab w:val="left" w:pos="517"/>
              </w:tabs>
              <w:spacing w:before="60"/>
              <w:ind w:hanging="283"/>
            </w:pPr>
            <w:r>
              <w:rPr>
                <w:color w:val="3E3E3E"/>
              </w:rPr>
              <w:t>Earning a “seat at the table” to work with the business in a different</w:t>
            </w:r>
            <w:r>
              <w:rPr>
                <w:color w:val="3E3E3E"/>
                <w:spacing w:val="-27"/>
              </w:rPr>
              <w:t xml:space="preserve"> </w:t>
            </w:r>
            <w:r>
              <w:rPr>
                <w:color w:val="3E3E3E"/>
              </w:rPr>
              <w:t>way;</w:t>
            </w:r>
          </w:p>
          <w:p w:rsidR="00B44FA0" w:rsidRDefault="0013134D">
            <w:pPr>
              <w:pStyle w:val="TableParagraph"/>
              <w:numPr>
                <w:ilvl w:val="0"/>
                <w:numId w:val="1"/>
              </w:numPr>
              <w:tabs>
                <w:tab w:val="left" w:pos="517"/>
              </w:tabs>
              <w:spacing w:before="60" w:line="256" w:lineRule="exact"/>
              <w:ind w:hanging="283"/>
            </w:pPr>
            <w:r>
              <w:rPr>
                <w:color w:val="3E3E3E"/>
              </w:rPr>
              <w:t>Building whilst we fly”. There is some enhancement to be done to the way MA attracts</w:t>
            </w:r>
            <w:r>
              <w:rPr>
                <w:color w:val="3E3E3E"/>
                <w:spacing w:val="-33"/>
              </w:rPr>
              <w:t xml:space="preserve"> </w:t>
            </w:r>
            <w:r>
              <w:rPr>
                <w:color w:val="3E3E3E"/>
              </w:rPr>
              <w:t>talent.</w:t>
            </w:r>
          </w:p>
        </w:tc>
      </w:tr>
    </w:tbl>
    <w:p w:rsidR="00B44FA0" w:rsidRDefault="00B44FA0">
      <w:pPr>
        <w:pStyle w:val="BodyText"/>
        <w:spacing w:before="2"/>
        <w:rPr>
          <w:b/>
          <w:sz w:val="31"/>
        </w:rPr>
      </w:pPr>
    </w:p>
    <w:p w:rsidR="00B44FA0" w:rsidRDefault="0013134D">
      <w:pPr>
        <w:pStyle w:val="Heading2"/>
        <w:spacing w:before="0"/>
        <w:ind w:left="351"/>
      </w:pPr>
      <w:r>
        <w:rPr>
          <w:color w:val="722D69"/>
        </w:rPr>
        <w:t>Compliance checks required</w:t>
      </w:r>
    </w:p>
    <w:p w:rsidR="00B44FA0" w:rsidRDefault="0013134D">
      <w:pPr>
        <w:tabs>
          <w:tab w:val="left" w:pos="4234"/>
        </w:tabs>
        <w:spacing w:before="79"/>
        <w:ind w:left="634"/>
        <w:rPr>
          <w:rFonts w:ascii="MS Gothic" w:hAnsi="MS Gothic"/>
          <w:b/>
          <w:sz w:val="24"/>
        </w:rPr>
      </w:pPr>
      <w:r>
        <w:rPr>
          <w:b/>
          <w:color w:val="522F8C"/>
          <w:sz w:val="24"/>
        </w:rPr>
        <w:t>Working</w:t>
      </w:r>
      <w:r>
        <w:rPr>
          <w:b/>
          <w:color w:val="522F8C"/>
          <w:spacing w:val="-2"/>
          <w:sz w:val="24"/>
        </w:rPr>
        <w:t xml:space="preserve"> </w:t>
      </w:r>
      <w:r>
        <w:rPr>
          <w:b/>
          <w:color w:val="522F8C"/>
          <w:sz w:val="24"/>
        </w:rPr>
        <w:t>with</w:t>
      </w:r>
      <w:r>
        <w:rPr>
          <w:b/>
          <w:color w:val="522F8C"/>
          <w:spacing w:val="-2"/>
          <w:sz w:val="24"/>
        </w:rPr>
        <w:t xml:space="preserve"> </w:t>
      </w:r>
      <w:r>
        <w:rPr>
          <w:b/>
          <w:color w:val="522F8C"/>
          <w:sz w:val="24"/>
        </w:rPr>
        <w:t>Children</w:t>
      </w:r>
      <w:r>
        <w:rPr>
          <w:b/>
          <w:color w:val="522F8C"/>
          <w:sz w:val="24"/>
        </w:rPr>
        <w:tab/>
      </w:r>
      <w:r>
        <w:rPr>
          <w:rFonts w:ascii="MS Gothic" w:hAnsi="MS Gothic"/>
          <w:b/>
          <w:color w:val="522F8C"/>
          <w:sz w:val="24"/>
        </w:rPr>
        <w:t>☒</w:t>
      </w:r>
    </w:p>
    <w:p w:rsidR="00B44FA0" w:rsidRDefault="0013134D">
      <w:pPr>
        <w:tabs>
          <w:tab w:val="left" w:pos="4234"/>
        </w:tabs>
        <w:spacing w:before="27"/>
        <w:ind w:left="634"/>
        <w:rPr>
          <w:rFonts w:ascii="MS Gothic" w:hAnsi="MS Gothic"/>
          <w:b/>
          <w:sz w:val="24"/>
        </w:rPr>
      </w:pPr>
      <w:r>
        <w:rPr>
          <w:b/>
          <w:color w:val="522F8C"/>
          <w:sz w:val="24"/>
        </w:rPr>
        <w:t>National</w:t>
      </w:r>
      <w:r>
        <w:rPr>
          <w:b/>
          <w:color w:val="522F8C"/>
          <w:spacing w:val="-2"/>
          <w:sz w:val="24"/>
        </w:rPr>
        <w:t xml:space="preserve"> </w:t>
      </w:r>
      <w:r>
        <w:rPr>
          <w:b/>
          <w:color w:val="522F8C"/>
          <w:sz w:val="24"/>
        </w:rPr>
        <w:t>Police</w:t>
      </w:r>
      <w:r>
        <w:rPr>
          <w:b/>
          <w:color w:val="522F8C"/>
          <w:spacing w:val="-1"/>
          <w:sz w:val="24"/>
        </w:rPr>
        <w:t xml:space="preserve"> </w:t>
      </w:r>
      <w:r>
        <w:rPr>
          <w:b/>
          <w:color w:val="522F8C"/>
          <w:sz w:val="24"/>
        </w:rPr>
        <w:t>Check</w:t>
      </w:r>
      <w:r>
        <w:rPr>
          <w:b/>
          <w:color w:val="522F8C"/>
          <w:sz w:val="24"/>
        </w:rPr>
        <w:tab/>
      </w:r>
      <w:r>
        <w:rPr>
          <w:rFonts w:ascii="MS Gothic" w:hAnsi="MS Gothic"/>
          <w:b/>
          <w:color w:val="522F8C"/>
          <w:sz w:val="24"/>
        </w:rPr>
        <w:t>☒</w:t>
      </w:r>
    </w:p>
    <w:p w:rsidR="00B44FA0" w:rsidRDefault="0013134D">
      <w:pPr>
        <w:tabs>
          <w:tab w:val="left" w:pos="4234"/>
        </w:tabs>
        <w:spacing w:before="27"/>
        <w:ind w:left="634"/>
        <w:rPr>
          <w:rFonts w:ascii="MS Gothic" w:hAnsi="MS Gothic"/>
          <w:b/>
          <w:sz w:val="24"/>
        </w:rPr>
      </w:pPr>
      <w:r>
        <w:rPr>
          <w:b/>
          <w:color w:val="522F8C"/>
          <w:sz w:val="24"/>
        </w:rPr>
        <w:t>Vulnerable</w:t>
      </w:r>
      <w:r>
        <w:rPr>
          <w:b/>
          <w:color w:val="522F8C"/>
          <w:spacing w:val="-4"/>
          <w:sz w:val="24"/>
        </w:rPr>
        <w:t xml:space="preserve"> </w:t>
      </w:r>
      <w:r>
        <w:rPr>
          <w:b/>
          <w:color w:val="522F8C"/>
          <w:sz w:val="24"/>
        </w:rPr>
        <w:t>People</w:t>
      </w:r>
      <w:r>
        <w:rPr>
          <w:b/>
          <w:color w:val="522F8C"/>
          <w:spacing w:val="-1"/>
          <w:sz w:val="24"/>
        </w:rPr>
        <w:t xml:space="preserve"> </w:t>
      </w:r>
      <w:r>
        <w:rPr>
          <w:b/>
          <w:color w:val="522F8C"/>
          <w:sz w:val="24"/>
        </w:rPr>
        <w:t>Check</w:t>
      </w:r>
      <w:r>
        <w:rPr>
          <w:b/>
          <w:color w:val="522F8C"/>
          <w:sz w:val="24"/>
        </w:rPr>
        <w:tab/>
      </w:r>
      <w:r>
        <w:rPr>
          <w:rFonts w:ascii="MS Gothic" w:hAnsi="MS Gothic"/>
          <w:b/>
          <w:color w:val="522F8C"/>
          <w:sz w:val="24"/>
        </w:rPr>
        <w:t>☐</w:t>
      </w:r>
    </w:p>
    <w:p w:rsidR="00B44FA0" w:rsidRDefault="0013134D">
      <w:pPr>
        <w:tabs>
          <w:tab w:val="left" w:pos="4234"/>
        </w:tabs>
        <w:spacing w:before="24"/>
        <w:ind w:left="634"/>
        <w:rPr>
          <w:rFonts w:ascii="MS Gothic" w:hAnsi="MS Gothic"/>
          <w:b/>
          <w:sz w:val="24"/>
        </w:rPr>
      </w:pPr>
      <w:r>
        <w:rPr>
          <w:b/>
          <w:color w:val="522F8C"/>
          <w:sz w:val="24"/>
        </w:rPr>
        <w:t>Drivers Licence</w:t>
      </w:r>
      <w:r>
        <w:rPr>
          <w:b/>
          <w:color w:val="522F8C"/>
          <w:sz w:val="24"/>
        </w:rPr>
        <w:tab/>
      </w:r>
      <w:r>
        <w:rPr>
          <w:rFonts w:ascii="MS Gothic" w:hAnsi="MS Gothic"/>
          <w:b/>
          <w:color w:val="522F8C"/>
          <w:sz w:val="24"/>
        </w:rPr>
        <w:t>☐</w:t>
      </w:r>
    </w:p>
    <w:p w:rsidR="00B44FA0" w:rsidRDefault="0013134D">
      <w:pPr>
        <w:tabs>
          <w:tab w:val="left" w:pos="4234"/>
          <w:tab w:val="left" w:pos="5129"/>
          <w:tab w:val="left" w:pos="7519"/>
        </w:tabs>
        <w:spacing w:before="26"/>
        <w:ind w:left="634"/>
        <w:rPr>
          <w:rFonts w:ascii="Times New Roman" w:hAnsi="Times New Roman"/>
          <w:b/>
          <w:sz w:val="24"/>
        </w:rPr>
      </w:pPr>
      <w:r>
        <w:rPr>
          <w:b/>
          <w:color w:val="522F8C"/>
          <w:sz w:val="24"/>
        </w:rPr>
        <w:t>Other</w:t>
      </w:r>
      <w:r>
        <w:rPr>
          <w:b/>
          <w:color w:val="522F8C"/>
          <w:spacing w:val="-2"/>
          <w:sz w:val="24"/>
        </w:rPr>
        <w:t xml:space="preserve"> </w:t>
      </w:r>
      <w:r>
        <w:rPr>
          <w:b/>
          <w:color w:val="522F8C"/>
          <w:sz w:val="24"/>
        </w:rPr>
        <w:t>(prescribe)</w:t>
      </w:r>
      <w:r>
        <w:rPr>
          <w:b/>
          <w:color w:val="522F8C"/>
          <w:sz w:val="24"/>
        </w:rPr>
        <w:tab/>
      </w:r>
      <w:r>
        <w:rPr>
          <w:rFonts w:ascii="MS Gothic" w:hAnsi="MS Gothic"/>
          <w:b/>
          <w:color w:val="522F8C"/>
          <w:sz w:val="24"/>
        </w:rPr>
        <w:t>☐</w:t>
      </w:r>
      <w:r>
        <w:rPr>
          <w:rFonts w:ascii="MS Gothic" w:hAnsi="MS Gothic"/>
          <w:b/>
          <w:color w:val="522F8C"/>
          <w:sz w:val="24"/>
        </w:rPr>
        <w:tab/>
      </w:r>
      <w:r>
        <w:rPr>
          <w:rFonts w:ascii="Times New Roman" w:hAnsi="Times New Roman"/>
          <w:b/>
          <w:color w:val="522F8C"/>
          <w:sz w:val="24"/>
          <w:u w:val="single" w:color="512E8B"/>
        </w:rPr>
        <w:t xml:space="preserve"> </w:t>
      </w:r>
      <w:r>
        <w:rPr>
          <w:rFonts w:ascii="Times New Roman" w:hAnsi="Times New Roman"/>
          <w:b/>
          <w:color w:val="522F8C"/>
          <w:sz w:val="24"/>
          <w:u w:val="single" w:color="512E8B"/>
        </w:rPr>
        <w:tab/>
      </w:r>
    </w:p>
    <w:p w:rsidR="00B44FA0" w:rsidRDefault="00B44FA0">
      <w:pPr>
        <w:rPr>
          <w:rFonts w:ascii="Times New Roman" w:hAnsi="Times New Roman"/>
          <w:sz w:val="24"/>
        </w:rPr>
        <w:sectPr w:rsidR="00B44FA0">
          <w:pgSz w:w="11910" w:h="16850"/>
          <w:pgMar w:top="820" w:right="960" w:bottom="1260" w:left="1060" w:header="0" w:footer="1060" w:gutter="0"/>
          <w:cols w:space="720"/>
        </w:sectPr>
      </w:pPr>
    </w:p>
    <w:p w:rsidR="00B44FA0" w:rsidRDefault="0013134D">
      <w:pPr>
        <w:pStyle w:val="BodyText"/>
        <w:ind w:left="111"/>
        <w:rPr>
          <w:rFonts w:ascii="Times New Roman"/>
          <w:sz w:val="20"/>
        </w:rPr>
      </w:pPr>
      <w:r>
        <w:rPr>
          <w:rFonts w:ascii="Times New Roman"/>
          <w:sz w:val="20"/>
        </w:rPr>
      </w:r>
      <w:r>
        <w:rPr>
          <w:rFonts w:ascii="Times New Roman"/>
          <w:sz w:val="20"/>
        </w:rPr>
        <w:pict>
          <v:group id="_x0000_s1026" style="width:480pt;height:27.85pt;mso-position-horizontal-relative:char;mso-position-vertical-relative:line" coordsize="9600,557">
            <v:shape id="_x0000_s1028" type="#_x0000_t75" style="position:absolute;width:9600;height:557">
              <v:imagedata r:id="rId8" o:title=""/>
            </v:shape>
            <v:shape id="_x0000_s1027" type="#_x0000_t202" style="position:absolute;width:9600;height:557" filled="f" stroked="f">
              <v:textbox inset="0,0,0,0">
                <w:txbxContent>
                  <w:p w:rsidR="00B44FA0" w:rsidRDefault="0013134D">
                    <w:pPr>
                      <w:spacing w:before="88"/>
                      <w:ind w:left="273"/>
                    </w:pPr>
                    <w:r>
                      <w:rPr>
                        <w:b/>
                        <w:color w:val="F7B3D1"/>
                      </w:rPr>
                      <w:t xml:space="preserve">Position Description </w:t>
                    </w:r>
                    <w:r>
                      <w:rPr>
                        <w:color w:val="F7B3D1"/>
                      </w:rPr>
                      <w:t>|</w:t>
                    </w:r>
                  </w:p>
                </w:txbxContent>
              </v:textbox>
            </v:shape>
            <w10:wrap type="none"/>
            <w10:anchorlock/>
          </v:group>
        </w:pict>
      </w:r>
    </w:p>
    <w:p w:rsidR="00B44FA0" w:rsidRDefault="0013134D">
      <w:pPr>
        <w:spacing w:before="30"/>
        <w:ind w:left="291"/>
        <w:rPr>
          <w:b/>
          <w:sz w:val="24"/>
        </w:rPr>
      </w:pPr>
      <w:r>
        <w:rPr>
          <w:b/>
          <w:color w:val="722D69"/>
          <w:sz w:val="24"/>
        </w:rPr>
        <w:t>Approval</w:t>
      </w:r>
    </w:p>
    <w:p w:rsidR="00B44FA0" w:rsidRDefault="00B44FA0">
      <w:pPr>
        <w:pStyle w:val="BodyText"/>
        <w:spacing w:before="10"/>
        <w:rPr>
          <w:b/>
          <w:sz w:val="9"/>
        </w:rPr>
      </w:pPr>
    </w:p>
    <w:tbl>
      <w:tblPr>
        <w:tblW w:w="0" w:type="auto"/>
        <w:tblInd w:w="147" w:type="dxa"/>
        <w:tblLayout w:type="fixed"/>
        <w:tblCellMar>
          <w:left w:w="0" w:type="dxa"/>
          <w:right w:w="0" w:type="dxa"/>
        </w:tblCellMar>
        <w:tblLook w:val="01E0" w:firstRow="1" w:lastRow="1" w:firstColumn="1" w:lastColumn="1" w:noHBand="0" w:noVBand="0"/>
      </w:tblPr>
      <w:tblGrid>
        <w:gridCol w:w="3986"/>
        <w:gridCol w:w="5514"/>
      </w:tblGrid>
      <w:tr w:rsidR="00B44FA0">
        <w:trPr>
          <w:trHeight w:val="280"/>
        </w:trPr>
        <w:tc>
          <w:tcPr>
            <w:tcW w:w="3986" w:type="dxa"/>
            <w:tcBorders>
              <w:top w:val="single" w:sz="4" w:space="0" w:color="EC268C"/>
            </w:tcBorders>
          </w:tcPr>
          <w:p w:rsidR="00B44FA0" w:rsidRDefault="0013134D">
            <w:pPr>
              <w:pStyle w:val="TableParagraph"/>
              <w:spacing w:line="268" w:lineRule="exact"/>
              <w:ind w:left="110"/>
              <w:rPr>
                <w:b/>
                <w:sz w:val="24"/>
              </w:rPr>
            </w:pPr>
            <w:r>
              <w:rPr>
                <w:b/>
                <w:color w:val="BD1A8D"/>
                <w:sz w:val="24"/>
              </w:rPr>
              <w:t>Manager name</w:t>
            </w:r>
          </w:p>
        </w:tc>
        <w:tc>
          <w:tcPr>
            <w:tcW w:w="5514" w:type="dxa"/>
            <w:tcBorders>
              <w:top w:val="single" w:sz="4" w:space="0" w:color="EC268C"/>
            </w:tcBorders>
          </w:tcPr>
          <w:p w:rsidR="00B44FA0" w:rsidRDefault="0013134D">
            <w:pPr>
              <w:pStyle w:val="TableParagraph"/>
              <w:spacing w:line="268" w:lineRule="exact"/>
              <w:ind w:left="2362"/>
              <w:rPr>
                <w:b/>
                <w:sz w:val="24"/>
              </w:rPr>
            </w:pPr>
            <w:r>
              <w:rPr>
                <w:b/>
                <w:color w:val="BD1A8D"/>
                <w:sz w:val="24"/>
              </w:rPr>
              <w:t>Approval date</w:t>
            </w:r>
          </w:p>
        </w:tc>
      </w:tr>
    </w:tbl>
    <w:p w:rsidR="00B44FA0" w:rsidRDefault="00B34BFC">
      <w:pPr>
        <w:pStyle w:val="BodyText"/>
        <w:tabs>
          <w:tab w:val="left" w:pos="7054"/>
        </w:tabs>
        <w:spacing w:before="121"/>
        <w:ind w:left="574"/>
      </w:pPr>
      <w:r>
        <w:t>Kath Power</w:t>
      </w:r>
      <w:r w:rsidR="0013134D">
        <w:tab/>
      </w:r>
      <w:r>
        <w:t>March 2020</w:t>
      </w:r>
    </w:p>
    <w:sectPr w:rsidR="00B44FA0">
      <w:pgSz w:w="11910" w:h="16850"/>
      <w:pgMar w:top="820" w:right="960" w:bottom="1260" w:left="112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4D" w:rsidRDefault="0013134D">
      <w:r>
        <w:separator/>
      </w:r>
    </w:p>
  </w:endnote>
  <w:endnote w:type="continuationSeparator" w:id="0">
    <w:p w:rsidR="0013134D" w:rsidRDefault="0013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A0" w:rsidRDefault="0013134D">
    <w:pPr>
      <w:pStyle w:val="BodyText"/>
      <w:spacing w:line="14" w:lineRule="auto"/>
      <w:rPr>
        <w:sz w:val="20"/>
      </w:rPr>
    </w:pPr>
    <w:r>
      <w:rPr>
        <w:noProof/>
        <w:lang w:val="en-AU" w:eastAsia="en-AU"/>
      </w:rPr>
      <w:drawing>
        <wp:anchor distT="0" distB="0" distL="0" distR="0" simplePos="0" relativeHeight="251657216" behindDoc="1" locked="0" layoutInCell="1" allowOverlap="1">
          <wp:simplePos x="0" y="0"/>
          <wp:positionH relativeFrom="page">
            <wp:posOffset>848867</wp:posOffset>
          </wp:positionH>
          <wp:positionV relativeFrom="page">
            <wp:posOffset>9893807</wp:posOffset>
          </wp:positionV>
          <wp:extent cx="935735" cy="41909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935735" cy="41909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501.9pt;margin-top:778.95pt;width:24.75pt;height:10.05pt;z-index:-251658240;mso-position-horizontal-relative:page;mso-position-vertical-relative:page" filled="f" stroked="f">
          <v:textbox inset="0,0,0,0">
            <w:txbxContent>
              <w:p w:rsidR="00B44FA0" w:rsidRDefault="0013134D">
                <w:pPr>
                  <w:spacing w:line="184" w:lineRule="exact"/>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B34BFC">
                  <w:rPr>
                    <w:noProof/>
                    <w:color w:val="808080"/>
                    <w:sz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4D" w:rsidRDefault="0013134D">
      <w:r>
        <w:separator/>
      </w:r>
    </w:p>
  </w:footnote>
  <w:footnote w:type="continuationSeparator" w:id="0">
    <w:p w:rsidR="0013134D" w:rsidRDefault="0013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35"/>
    <w:multiLevelType w:val="hybridMultilevel"/>
    <w:tmpl w:val="597C4BDE"/>
    <w:lvl w:ilvl="0" w:tplc="199E288C">
      <w:numFmt w:val="bullet"/>
      <w:lvlText w:val=""/>
      <w:lvlJc w:val="left"/>
      <w:pPr>
        <w:ind w:left="1016" w:hanging="361"/>
      </w:pPr>
      <w:rPr>
        <w:rFonts w:ascii="Symbol" w:eastAsia="Symbol" w:hAnsi="Symbol" w:cs="Symbol" w:hint="default"/>
        <w:color w:val="EC008C"/>
        <w:w w:val="100"/>
        <w:sz w:val="22"/>
        <w:szCs w:val="22"/>
      </w:rPr>
    </w:lvl>
    <w:lvl w:ilvl="1" w:tplc="F9A86AC0">
      <w:numFmt w:val="bullet"/>
      <w:lvlText w:val="•"/>
      <w:lvlJc w:val="left"/>
      <w:pPr>
        <w:ind w:left="1861" w:hanging="361"/>
      </w:pPr>
      <w:rPr>
        <w:rFonts w:hint="default"/>
      </w:rPr>
    </w:lvl>
    <w:lvl w:ilvl="2" w:tplc="D20819D0">
      <w:numFmt w:val="bullet"/>
      <w:lvlText w:val="•"/>
      <w:lvlJc w:val="left"/>
      <w:pPr>
        <w:ind w:left="2703" w:hanging="361"/>
      </w:pPr>
      <w:rPr>
        <w:rFonts w:hint="default"/>
      </w:rPr>
    </w:lvl>
    <w:lvl w:ilvl="3" w:tplc="860E4B60">
      <w:numFmt w:val="bullet"/>
      <w:lvlText w:val="•"/>
      <w:lvlJc w:val="left"/>
      <w:pPr>
        <w:ind w:left="3545" w:hanging="361"/>
      </w:pPr>
      <w:rPr>
        <w:rFonts w:hint="default"/>
      </w:rPr>
    </w:lvl>
    <w:lvl w:ilvl="4" w:tplc="1C809ECE">
      <w:numFmt w:val="bullet"/>
      <w:lvlText w:val="•"/>
      <w:lvlJc w:val="left"/>
      <w:pPr>
        <w:ind w:left="4386" w:hanging="361"/>
      </w:pPr>
      <w:rPr>
        <w:rFonts w:hint="default"/>
      </w:rPr>
    </w:lvl>
    <w:lvl w:ilvl="5" w:tplc="F4C8505E">
      <w:numFmt w:val="bullet"/>
      <w:lvlText w:val="•"/>
      <w:lvlJc w:val="left"/>
      <w:pPr>
        <w:ind w:left="5228" w:hanging="361"/>
      </w:pPr>
      <w:rPr>
        <w:rFonts w:hint="default"/>
      </w:rPr>
    </w:lvl>
    <w:lvl w:ilvl="6" w:tplc="A262017C">
      <w:numFmt w:val="bullet"/>
      <w:lvlText w:val="•"/>
      <w:lvlJc w:val="left"/>
      <w:pPr>
        <w:ind w:left="6070" w:hanging="361"/>
      </w:pPr>
      <w:rPr>
        <w:rFonts w:hint="default"/>
      </w:rPr>
    </w:lvl>
    <w:lvl w:ilvl="7" w:tplc="44C4A664">
      <w:numFmt w:val="bullet"/>
      <w:lvlText w:val="•"/>
      <w:lvlJc w:val="left"/>
      <w:pPr>
        <w:ind w:left="6911" w:hanging="361"/>
      </w:pPr>
      <w:rPr>
        <w:rFonts w:hint="default"/>
      </w:rPr>
    </w:lvl>
    <w:lvl w:ilvl="8" w:tplc="EF80C1AE">
      <w:numFmt w:val="bullet"/>
      <w:lvlText w:val="•"/>
      <w:lvlJc w:val="left"/>
      <w:pPr>
        <w:ind w:left="7753" w:hanging="361"/>
      </w:pPr>
      <w:rPr>
        <w:rFonts w:hint="default"/>
      </w:rPr>
    </w:lvl>
  </w:abstractNum>
  <w:abstractNum w:abstractNumId="1" w15:restartNumberingAfterBreak="0">
    <w:nsid w:val="1AE74012"/>
    <w:multiLevelType w:val="hybridMultilevel"/>
    <w:tmpl w:val="56683FE0"/>
    <w:lvl w:ilvl="0" w:tplc="D10A0D80">
      <w:numFmt w:val="bullet"/>
      <w:lvlText w:val=""/>
      <w:lvlJc w:val="left"/>
      <w:pPr>
        <w:ind w:left="612" w:hanging="284"/>
      </w:pPr>
      <w:rPr>
        <w:rFonts w:ascii="Symbol" w:eastAsia="Symbol" w:hAnsi="Symbol" w:cs="Symbol" w:hint="default"/>
        <w:color w:val="EC008C"/>
        <w:w w:val="100"/>
        <w:sz w:val="22"/>
        <w:szCs w:val="22"/>
      </w:rPr>
    </w:lvl>
    <w:lvl w:ilvl="1" w:tplc="3666383C">
      <w:numFmt w:val="bullet"/>
      <w:lvlText w:val="•"/>
      <w:lvlJc w:val="left"/>
      <w:pPr>
        <w:ind w:left="1501" w:hanging="284"/>
      </w:pPr>
      <w:rPr>
        <w:rFonts w:hint="default"/>
      </w:rPr>
    </w:lvl>
    <w:lvl w:ilvl="2" w:tplc="DDF20D3A">
      <w:numFmt w:val="bullet"/>
      <w:lvlText w:val="•"/>
      <w:lvlJc w:val="left"/>
      <w:pPr>
        <w:ind w:left="2383" w:hanging="284"/>
      </w:pPr>
      <w:rPr>
        <w:rFonts w:hint="default"/>
      </w:rPr>
    </w:lvl>
    <w:lvl w:ilvl="3" w:tplc="D33A001A">
      <w:numFmt w:val="bullet"/>
      <w:lvlText w:val="•"/>
      <w:lvlJc w:val="left"/>
      <w:pPr>
        <w:ind w:left="3265" w:hanging="284"/>
      </w:pPr>
      <w:rPr>
        <w:rFonts w:hint="default"/>
      </w:rPr>
    </w:lvl>
    <w:lvl w:ilvl="4" w:tplc="3BCED634">
      <w:numFmt w:val="bullet"/>
      <w:lvlText w:val="•"/>
      <w:lvlJc w:val="left"/>
      <w:pPr>
        <w:ind w:left="4146" w:hanging="284"/>
      </w:pPr>
      <w:rPr>
        <w:rFonts w:hint="default"/>
      </w:rPr>
    </w:lvl>
    <w:lvl w:ilvl="5" w:tplc="3BDA639A">
      <w:numFmt w:val="bullet"/>
      <w:lvlText w:val="•"/>
      <w:lvlJc w:val="left"/>
      <w:pPr>
        <w:ind w:left="5028" w:hanging="284"/>
      </w:pPr>
      <w:rPr>
        <w:rFonts w:hint="default"/>
      </w:rPr>
    </w:lvl>
    <w:lvl w:ilvl="6" w:tplc="80141610">
      <w:numFmt w:val="bullet"/>
      <w:lvlText w:val="•"/>
      <w:lvlJc w:val="left"/>
      <w:pPr>
        <w:ind w:left="5910" w:hanging="284"/>
      </w:pPr>
      <w:rPr>
        <w:rFonts w:hint="default"/>
      </w:rPr>
    </w:lvl>
    <w:lvl w:ilvl="7" w:tplc="D2188870">
      <w:numFmt w:val="bullet"/>
      <w:lvlText w:val="•"/>
      <w:lvlJc w:val="left"/>
      <w:pPr>
        <w:ind w:left="6791" w:hanging="284"/>
      </w:pPr>
      <w:rPr>
        <w:rFonts w:hint="default"/>
      </w:rPr>
    </w:lvl>
    <w:lvl w:ilvl="8" w:tplc="A7947738">
      <w:numFmt w:val="bullet"/>
      <w:lvlText w:val="•"/>
      <w:lvlJc w:val="left"/>
      <w:pPr>
        <w:ind w:left="7673" w:hanging="284"/>
      </w:pPr>
      <w:rPr>
        <w:rFonts w:hint="default"/>
      </w:rPr>
    </w:lvl>
  </w:abstractNum>
  <w:abstractNum w:abstractNumId="2" w15:restartNumberingAfterBreak="0">
    <w:nsid w:val="399434F4"/>
    <w:multiLevelType w:val="hybridMultilevel"/>
    <w:tmpl w:val="4598445A"/>
    <w:lvl w:ilvl="0" w:tplc="B7ACBF4C">
      <w:numFmt w:val="bullet"/>
      <w:lvlText w:val=""/>
      <w:lvlJc w:val="left"/>
      <w:pPr>
        <w:ind w:left="634" w:hanging="284"/>
      </w:pPr>
      <w:rPr>
        <w:rFonts w:ascii="Symbol" w:eastAsia="Symbol" w:hAnsi="Symbol" w:cs="Symbol" w:hint="default"/>
        <w:color w:val="EC008C"/>
        <w:w w:val="100"/>
        <w:sz w:val="22"/>
        <w:szCs w:val="22"/>
      </w:rPr>
    </w:lvl>
    <w:lvl w:ilvl="1" w:tplc="82AA1516">
      <w:numFmt w:val="bullet"/>
      <w:lvlText w:val="•"/>
      <w:lvlJc w:val="left"/>
      <w:pPr>
        <w:ind w:left="1564" w:hanging="284"/>
      </w:pPr>
      <w:rPr>
        <w:rFonts w:hint="default"/>
      </w:rPr>
    </w:lvl>
    <w:lvl w:ilvl="2" w:tplc="5AB098FA">
      <w:numFmt w:val="bullet"/>
      <w:lvlText w:val="•"/>
      <w:lvlJc w:val="left"/>
      <w:pPr>
        <w:ind w:left="2489" w:hanging="284"/>
      </w:pPr>
      <w:rPr>
        <w:rFonts w:hint="default"/>
      </w:rPr>
    </w:lvl>
    <w:lvl w:ilvl="3" w:tplc="4D36600E">
      <w:numFmt w:val="bullet"/>
      <w:lvlText w:val="•"/>
      <w:lvlJc w:val="left"/>
      <w:pPr>
        <w:ind w:left="3413" w:hanging="284"/>
      </w:pPr>
      <w:rPr>
        <w:rFonts w:hint="default"/>
      </w:rPr>
    </w:lvl>
    <w:lvl w:ilvl="4" w:tplc="8DA6AC3C">
      <w:numFmt w:val="bullet"/>
      <w:lvlText w:val="•"/>
      <w:lvlJc w:val="left"/>
      <w:pPr>
        <w:ind w:left="4338" w:hanging="284"/>
      </w:pPr>
      <w:rPr>
        <w:rFonts w:hint="default"/>
      </w:rPr>
    </w:lvl>
    <w:lvl w:ilvl="5" w:tplc="EA989064">
      <w:numFmt w:val="bullet"/>
      <w:lvlText w:val="•"/>
      <w:lvlJc w:val="left"/>
      <w:pPr>
        <w:ind w:left="5263" w:hanging="284"/>
      </w:pPr>
      <w:rPr>
        <w:rFonts w:hint="default"/>
      </w:rPr>
    </w:lvl>
    <w:lvl w:ilvl="6" w:tplc="CB0AEF52">
      <w:numFmt w:val="bullet"/>
      <w:lvlText w:val="•"/>
      <w:lvlJc w:val="left"/>
      <w:pPr>
        <w:ind w:left="6187" w:hanging="284"/>
      </w:pPr>
      <w:rPr>
        <w:rFonts w:hint="default"/>
      </w:rPr>
    </w:lvl>
    <w:lvl w:ilvl="7" w:tplc="9C2020A2">
      <w:numFmt w:val="bullet"/>
      <w:lvlText w:val="•"/>
      <w:lvlJc w:val="left"/>
      <w:pPr>
        <w:ind w:left="7112" w:hanging="284"/>
      </w:pPr>
      <w:rPr>
        <w:rFonts w:hint="default"/>
      </w:rPr>
    </w:lvl>
    <w:lvl w:ilvl="8" w:tplc="5A2E1D16">
      <w:numFmt w:val="bullet"/>
      <w:lvlText w:val="•"/>
      <w:lvlJc w:val="left"/>
      <w:pPr>
        <w:ind w:left="8037" w:hanging="284"/>
      </w:pPr>
      <w:rPr>
        <w:rFonts w:hint="default"/>
      </w:rPr>
    </w:lvl>
  </w:abstractNum>
  <w:abstractNum w:abstractNumId="3" w15:restartNumberingAfterBreak="0">
    <w:nsid w:val="49CA1420"/>
    <w:multiLevelType w:val="hybridMultilevel"/>
    <w:tmpl w:val="9A58D12C"/>
    <w:lvl w:ilvl="0" w:tplc="11506B44">
      <w:numFmt w:val="bullet"/>
      <w:lvlText w:val=""/>
      <w:lvlJc w:val="left"/>
      <w:pPr>
        <w:ind w:left="920" w:hanging="687"/>
      </w:pPr>
      <w:rPr>
        <w:rFonts w:ascii="Symbol" w:eastAsia="Symbol" w:hAnsi="Symbol" w:cs="Symbol" w:hint="default"/>
        <w:color w:val="EC008C"/>
        <w:w w:val="100"/>
        <w:sz w:val="22"/>
        <w:szCs w:val="22"/>
      </w:rPr>
    </w:lvl>
    <w:lvl w:ilvl="1" w:tplc="8362ECF2">
      <w:numFmt w:val="bullet"/>
      <w:lvlText w:val="•"/>
      <w:lvlJc w:val="left"/>
      <w:pPr>
        <w:ind w:left="1788" w:hanging="687"/>
      </w:pPr>
      <w:rPr>
        <w:rFonts w:hint="default"/>
      </w:rPr>
    </w:lvl>
    <w:lvl w:ilvl="2" w:tplc="BF8CCEF8">
      <w:numFmt w:val="bullet"/>
      <w:lvlText w:val="•"/>
      <w:lvlJc w:val="left"/>
      <w:pPr>
        <w:ind w:left="2657" w:hanging="687"/>
      </w:pPr>
      <w:rPr>
        <w:rFonts w:hint="default"/>
      </w:rPr>
    </w:lvl>
    <w:lvl w:ilvl="3" w:tplc="B204F6F6">
      <w:numFmt w:val="bullet"/>
      <w:lvlText w:val="•"/>
      <w:lvlJc w:val="left"/>
      <w:pPr>
        <w:ind w:left="3526" w:hanging="687"/>
      </w:pPr>
      <w:rPr>
        <w:rFonts w:hint="default"/>
      </w:rPr>
    </w:lvl>
    <w:lvl w:ilvl="4" w:tplc="DA54779A">
      <w:numFmt w:val="bullet"/>
      <w:lvlText w:val="•"/>
      <w:lvlJc w:val="left"/>
      <w:pPr>
        <w:ind w:left="4395" w:hanging="687"/>
      </w:pPr>
      <w:rPr>
        <w:rFonts w:hint="default"/>
      </w:rPr>
    </w:lvl>
    <w:lvl w:ilvl="5" w:tplc="E1B0B420">
      <w:numFmt w:val="bullet"/>
      <w:lvlText w:val="•"/>
      <w:lvlJc w:val="left"/>
      <w:pPr>
        <w:ind w:left="5264" w:hanging="687"/>
      </w:pPr>
      <w:rPr>
        <w:rFonts w:hint="default"/>
      </w:rPr>
    </w:lvl>
    <w:lvl w:ilvl="6" w:tplc="DEA63530">
      <w:numFmt w:val="bullet"/>
      <w:lvlText w:val="•"/>
      <w:lvlJc w:val="left"/>
      <w:pPr>
        <w:ind w:left="6133" w:hanging="687"/>
      </w:pPr>
      <w:rPr>
        <w:rFonts w:hint="default"/>
      </w:rPr>
    </w:lvl>
    <w:lvl w:ilvl="7" w:tplc="CA50E8DC">
      <w:numFmt w:val="bullet"/>
      <w:lvlText w:val="•"/>
      <w:lvlJc w:val="left"/>
      <w:pPr>
        <w:ind w:left="7002" w:hanging="687"/>
      </w:pPr>
      <w:rPr>
        <w:rFonts w:hint="default"/>
      </w:rPr>
    </w:lvl>
    <w:lvl w:ilvl="8" w:tplc="D616B252">
      <w:numFmt w:val="bullet"/>
      <w:lvlText w:val="•"/>
      <w:lvlJc w:val="left"/>
      <w:pPr>
        <w:ind w:left="7870" w:hanging="687"/>
      </w:pPr>
      <w:rPr>
        <w:rFonts w:hint="default"/>
      </w:rPr>
    </w:lvl>
  </w:abstractNum>
  <w:abstractNum w:abstractNumId="4" w15:restartNumberingAfterBreak="0">
    <w:nsid w:val="717558C8"/>
    <w:multiLevelType w:val="hybridMultilevel"/>
    <w:tmpl w:val="85C4393A"/>
    <w:lvl w:ilvl="0" w:tplc="DA96254C">
      <w:numFmt w:val="bullet"/>
      <w:lvlText w:val=""/>
      <w:lvlJc w:val="left"/>
      <w:pPr>
        <w:ind w:left="516" w:hanging="284"/>
      </w:pPr>
      <w:rPr>
        <w:rFonts w:ascii="Symbol" w:eastAsia="Symbol" w:hAnsi="Symbol" w:cs="Symbol" w:hint="default"/>
        <w:color w:val="EC008C"/>
        <w:w w:val="100"/>
        <w:sz w:val="22"/>
        <w:szCs w:val="22"/>
      </w:rPr>
    </w:lvl>
    <w:lvl w:ilvl="1" w:tplc="3B7A414C">
      <w:numFmt w:val="bullet"/>
      <w:lvlText w:val="•"/>
      <w:lvlJc w:val="left"/>
      <w:pPr>
        <w:ind w:left="1428" w:hanging="284"/>
      </w:pPr>
      <w:rPr>
        <w:rFonts w:hint="default"/>
      </w:rPr>
    </w:lvl>
    <w:lvl w:ilvl="2" w:tplc="8846713E">
      <w:numFmt w:val="bullet"/>
      <w:lvlText w:val="•"/>
      <w:lvlJc w:val="left"/>
      <w:pPr>
        <w:ind w:left="2337" w:hanging="284"/>
      </w:pPr>
      <w:rPr>
        <w:rFonts w:hint="default"/>
      </w:rPr>
    </w:lvl>
    <w:lvl w:ilvl="3" w:tplc="DDAEF572">
      <w:numFmt w:val="bullet"/>
      <w:lvlText w:val="•"/>
      <w:lvlJc w:val="left"/>
      <w:pPr>
        <w:ind w:left="3246" w:hanging="284"/>
      </w:pPr>
      <w:rPr>
        <w:rFonts w:hint="default"/>
      </w:rPr>
    </w:lvl>
    <w:lvl w:ilvl="4" w:tplc="C7EE6984">
      <w:numFmt w:val="bullet"/>
      <w:lvlText w:val="•"/>
      <w:lvlJc w:val="left"/>
      <w:pPr>
        <w:ind w:left="4155" w:hanging="284"/>
      </w:pPr>
      <w:rPr>
        <w:rFonts w:hint="default"/>
      </w:rPr>
    </w:lvl>
    <w:lvl w:ilvl="5" w:tplc="569046A6">
      <w:numFmt w:val="bullet"/>
      <w:lvlText w:val="•"/>
      <w:lvlJc w:val="left"/>
      <w:pPr>
        <w:ind w:left="5064" w:hanging="284"/>
      </w:pPr>
      <w:rPr>
        <w:rFonts w:hint="default"/>
      </w:rPr>
    </w:lvl>
    <w:lvl w:ilvl="6" w:tplc="C5AA967A">
      <w:numFmt w:val="bullet"/>
      <w:lvlText w:val="•"/>
      <w:lvlJc w:val="left"/>
      <w:pPr>
        <w:ind w:left="5973" w:hanging="284"/>
      </w:pPr>
      <w:rPr>
        <w:rFonts w:hint="default"/>
      </w:rPr>
    </w:lvl>
    <w:lvl w:ilvl="7" w:tplc="61E88F64">
      <w:numFmt w:val="bullet"/>
      <w:lvlText w:val="•"/>
      <w:lvlJc w:val="left"/>
      <w:pPr>
        <w:ind w:left="6882" w:hanging="284"/>
      </w:pPr>
      <w:rPr>
        <w:rFonts w:hint="default"/>
      </w:rPr>
    </w:lvl>
    <w:lvl w:ilvl="8" w:tplc="51D6039A">
      <w:numFmt w:val="bullet"/>
      <w:lvlText w:val="•"/>
      <w:lvlJc w:val="left"/>
      <w:pPr>
        <w:ind w:left="7790" w:hanging="284"/>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44FA0"/>
    <w:rsid w:val="0013134D"/>
    <w:rsid w:val="00B34BFC"/>
    <w:rsid w:val="00B44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EB505"/>
  <w15:docId w15:val="{ED6ED38A-8E74-4047-B122-C1C949B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1"/>
      <w:outlineLvl w:val="0"/>
    </w:pPr>
    <w:rPr>
      <w:b/>
      <w:bCs/>
      <w:sz w:val="28"/>
      <w:szCs w:val="28"/>
    </w:rPr>
  </w:style>
  <w:style w:type="paragraph" w:styleId="Heading2">
    <w:name w:val="heading 2"/>
    <w:basedOn w:val="Normal"/>
    <w:uiPriority w:val="1"/>
    <w:qFormat/>
    <w:pPr>
      <w:spacing w:before="27"/>
      <w:ind w:left="6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0"/>
      <w:ind w:left="634"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Young</dc:creator>
  <cp:lastModifiedBy>Kath Power</cp:lastModifiedBy>
  <cp:revision>2</cp:revision>
  <dcterms:created xsi:type="dcterms:W3CDTF">2020-03-06T01:03:00Z</dcterms:created>
  <dcterms:modified xsi:type="dcterms:W3CDTF">2020-03-06T01:03:00Z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17 for Word</vt:lpwstr>
  </property>
  <property fmtid="{D5CDD505-2E9C-101B-9397-08002B2CF9AE}" pid="4" name="LastSaved">
    <vt:filetime>2020-03-06T00:00:00Z</vt:filetime>
  </property>
</Properties>
</file>