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5096" w:rsidRPr="00222952" w:rsidRDefault="00385096" w:rsidP="00385096">
      <w:pPr>
        <w:rPr>
          <w:sz w:val="10"/>
          <w:szCs w:val="16"/>
        </w:rPr>
      </w:pPr>
      <w:r>
        <w:rPr>
          <w:noProof/>
        </w:rPr>
        <mc:AlternateContent>
          <mc:Choice Requires="wps">
            <w:drawing>
              <wp:anchor distT="0" distB="0" distL="114300" distR="114300" simplePos="0" relativeHeight="251660288" behindDoc="0" locked="0" layoutInCell="1" allowOverlap="1" wp14:anchorId="7CA2B7BB" wp14:editId="096F89E8">
                <wp:simplePos x="0" y="0"/>
                <wp:positionH relativeFrom="margin">
                  <wp:posOffset>865816</wp:posOffset>
                </wp:positionH>
                <wp:positionV relativeFrom="paragraph">
                  <wp:posOffset>29449</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096" w:rsidRPr="009173DF" w:rsidRDefault="00385096" w:rsidP="00385096">
                            <w:pPr>
                              <w:rPr>
                                <w:b/>
                                <w:color w:val="FFFFFF"/>
                              </w:rPr>
                            </w:pPr>
                            <w:r w:rsidRPr="008D0512">
                              <w:rPr>
                                <w:color w:val="FFFFFF"/>
                              </w:rPr>
                              <w:br/>
                            </w:r>
                            <w:r w:rsidR="009173DF" w:rsidRPr="009173DF">
                              <w:rPr>
                                <w:b/>
                                <w:color w:val="FFFFFF" w:themeColor="background1"/>
                              </w:rPr>
                              <w:t xml:space="preserve">STATE LEADER, REGIONAL NSW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2B7BB" id="_x0000_t202" coordsize="21600,21600" o:spt="202" path="m,l,21600r21600,l21600,xe">
                <v:stroke joinstyle="miter"/>
                <v:path gradientshapeok="t" o:connecttype="rect"/>
              </v:shapetype>
              <v:shape id="Text Box 2" o:spid="_x0000_s1026" type="#_x0000_t202" style="position:absolute;margin-left:68.15pt;margin-top:2.3pt;width:359.3pt;height:3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" filled="f" stroked="f">
                <v:textbox>
                  <w:txbxContent>
                    <w:p w:rsidR="00385096" w:rsidRPr="009173DF" w:rsidRDefault="00385096" w:rsidP="00385096">
                      <w:pPr>
                        <w:rPr>
                          <w:b/>
                          <w:color w:val="FFFFFF"/>
                        </w:rPr>
                      </w:pPr>
                      <w:r w:rsidRPr="008D0512">
                        <w:rPr>
                          <w:color w:val="FFFFFF"/>
                        </w:rPr>
                        <w:br/>
                      </w:r>
                      <w:r w:rsidR="009173DF" w:rsidRPr="009173DF">
                        <w:rPr>
                          <w:b/>
                          <w:color w:val="FFFFFF" w:themeColor="background1"/>
                        </w:rPr>
                        <w:t xml:space="preserve">STATE LEADER, REGIONAL NSW </w:t>
                      </w:r>
                    </w:p>
                  </w:txbxContent>
                </v:textbox>
                <w10:wrap anchorx="margin"/>
              </v:shape>
            </w:pict>
          </mc:Fallback>
        </mc:AlternateContent>
      </w:r>
      <w:r>
        <w:rPr>
          <w:noProof/>
        </w:rPr>
        <w:drawing>
          <wp:anchor distT="0" distB="0" distL="114300" distR="114300" simplePos="0" relativeHeight="251659264" behindDoc="1" locked="0" layoutInCell="1" allowOverlap="1" wp14:anchorId="170A3E42" wp14:editId="7F032D8F">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385096" w:rsidTr="00E53D30">
        <w:tc>
          <w:tcPr>
            <w:tcW w:w="5000" w:type="pct"/>
            <w:gridSpan w:val="2"/>
            <w:tcBorders>
              <w:top w:val="nil"/>
              <w:left w:val="nil"/>
              <w:bottom w:val="single" w:sz="4" w:space="0" w:color="EC268C"/>
              <w:right w:val="nil"/>
            </w:tcBorders>
          </w:tcPr>
          <w:p w:rsidR="00385096" w:rsidRDefault="00385096" w:rsidP="00E53D30">
            <w:pPr>
              <w:ind w:left="720" w:hanging="720"/>
              <w:rPr>
                <w:b/>
                <w:color w:val="BD1A8D"/>
              </w:rPr>
            </w:pPr>
            <w:r>
              <w:rPr>
                <w:b/>
                <w:color w:val="722D69"/>
                <w:sz w:val="28"/>
              </w:rPr>
              <w:t>Mission Australia</w:t>
            </w:r>
          </w:p>
        </w:tc>
      </w:tr>
      <w:tr w:rsidR="00385096" w:rsidTr="00E53D30">
        <w:tc>
          <w:tcPr>
            <w:tcW w:w="971" w:type="pct"/>
            <w:tcBorders>
              <w:top w:val="nil"/>
              <w:left w:val="nil"/>
              <w:bottom w:val="single" w:sz="4" w:space="0" w:color="EC268C"/>
              <w:right w:val="nil"/>
            </w:tcBorders>
          </w:tcPr>
          <w:p w:rsidR="00385096" w:rsidRDefault="00385096" w:rsidP="00E53D30">
            <w:pPr>
              <w:ind w:left="720" w:hanging="720"/>
              <w:rPr>
                <w:sz w:val="22"/>
              </w:rPr>
            </w:pPr>
            <w:r>
              <w:rPr>
                <w:sz w:val="22"/>
              </w:rPr>
              <w:t>About us:</w:t>
            </w:r>
          </w:p>
        </w:tc>
        <w:tc>
          <w:tcPr>
            <w:tcW w:w="4029" w:type="pct"/>
            <w:tcBorders>
              <w:top w:val="nil"/>
              <w:left w:val="nil"/>
              <w:bottom w:val="single" w:sz="4" w:space="0" w:color="EC268C"/>
              <w:right w:val="nil"/>
            </w:tcBorders>
          </w:tcPr>
          <w:p w:rsidR="00385096" w:rsidRPr="006877F6" w:rsidRDefault="00385096" w:rsidP="00E53D30">
            <w:pPr>
              <w:jc w:val="both"/>
              <w:rPr>
                <w:rFonts w:cs="Calibri"/>
                <w:sz w:val="22"/>
                <w:szCs w:val="22"/>
              </w:rPr>
            </w:pPr>
            <w:r w:rsidRPr="006877F6">
              <w:rPr>
                <w:rFonts w:cs="Calibri"/>
                <w:sz w:val="22"/>
                <w:szCs w:val="22"/>
              </w:rPr>
              <w:t>Mission Australia is a non-denominational Christian organisation that has been helping people re</w:t>
            </w:r>
            <w:r>
              <w:rPr>
                <w:rFonts w:cs="Calibri"/>
                <w:sz w:val="22"/>
                <w:szCs w:val="22"/>
              </w:rPr>
              <w:t xml:space="preserve"> </w:t>
            </w:r>
            <w:r w:rsidRPr="006877F6">
              <w:rPr>
                <w:rFonts w:cs="Calibri"/>
                <w:sz w:val="22"/>
                <w:szCs w:val="22"/>
              </w:rPr>
              <w:t>gain their independence for over 15</w:t>
            </w:r>
            <w:r>
              <w:rPr>
                <w:rFonts w:cs="Calibri"/>
                <w:sz w:val="22"/>
                <w:szCs w:val="22"/>
              </w:rPr>
              <w:t>5</w:t>
            </w:r>
            <w:r w:rsidRPr="006877F6">
              <w:rPr>
                <w:rFonts w:cs="Calibri"/>
                <w:sz w:val="22"/>
                <w:szCs w:val="22"/>
              </w:rPr>
              <w:t xml:space="preserve"> years.</w:t>
            </w:r>
          </w:p>
          <w:p w:rsidR="00385096" w:rsidRPr="006877F6" w:rsidRDefault="00385096" w:rsidP="00E53D30">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385096" w:rsidRDefault="00385096" w:rsidP="00E53D30">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385096" w:rsidTr="00E53D30">
        <w:tc>
          <w:tcPr>
            <w:tcW w:w="971" w:type="pct"/>
            <w:tcBorders>
              <w:top w:val="nil"/>
              <w:left w:val="nil"/>
              <w:bottom w:val="single" w:sz="4" w:space="0" w:color="EC268C"/>
              <w:right w:val="nil"/>
            </w:tcBorders>
          </w:tcPr>
          <w:p w:rsidR="00385096" w:rsidRPr="00B76B2D" w:rsidRDefault="00385096" w:rsidP="00E53D30">
            <w:pPr>
              <w:ind w:left="720" w:hanging="720"/>
              <w:rPr>
                <w:sz w:val="22"/>
              </w:rPr>
            </w:pPr>
            <w:r>
              <w:rPr>
                <w:sz w:val="22"/>
              </w:rPr>
              <w:t>Purpose:</w:t>
            </w:r>
          </w:p>
        </w:tc>
        <w:tc>
          <w:tcPr>
            <w:tcW w:w="4029" w:type="pct"/>
            <w:tcBorders>
              <w:top w:val="nil"/>
              <w:left w:val="nil"/>
              <w:bottom w:val="single" w:sz="4" w:space="0" w:color="EC268C"/>
              <w:right w:val="nil"/>
            </w:tcBorders>
          </w:tcPr>
          <w:p w:rsidR="00385096" w:rsidRPr="00753C66" w:rsidRDefault="00385096" w:rsidP="00E53D30">
            <w:pPr>
              <w:jc w:val="both"/>
              <w:rPr>
                <w:sz w:val="22"/>
              </w:rPr>
            </w:pPr>
            <w:r w:rsidRPr="00753C66">
              <w:rPr>
                <w:sz w:val="22"/>
              </w:rPr>
              <w:t>Inspired by Jesus Christ, Mission Australia exists to meet human need and to spread the knowledge of the love of God.</w:t>
            </w:r>
          </w:p>
          <w:p w:rsidR="00385096" w:rsidRPr="000C37E1" w:rsidRDefault="00385096" w:rsidP="00E53D30">
            <w:pPr>
              <w:ind w:left="720" w:hanging="720"/>
              <w:jc w:val="both"/>
              <w:rPr>
                <w:i/>
                <w:sz w:val="19"/>
                <w:szCs w:val="19"/>
              </w:rPr>
            </w:pPr>
            <w:r w:rsidRPr="000C37E1">
              <w:rPr>
                <w:i/>
                <w:sz w:val="19"/>
                <w:szCs w:val="19"/>
              </w:rPr>
              <w:t>“Dear children, let us not love with words or speech but with actions and in truth.” (1 John 3:18)</w:t>
            </w:r>
          </w:p>
        </w:tc>
      </w:tr>
      <w:tr w:rsidR="00385096" w:rsidTr="00E53D30">
        <w:tc>
          <w:tcPr>
            <w:tcW w:w="971" w:type="pct"/>
            <w:tcBorders>
              <w:top w:val="single" w:sz="4" w:space="0" w:color="EC268C"/>
              <w:left w:val="nil"/>
              <w:bottom w:val="single" w:sz="4" w:space="0" w:color="EC008C"/>
              <w:right w:val="nil"/>
            </w:tcBorders>
          </w:tcPr>
          <w:p w:rsidR="00385096" w:rsidRPr="00B76B2D" w:rsidRDefault="00385096" w:rsidP="00E53D30">
            <w:pPr>
              <w:ind w:left="34" w:hanging="34"/>
              <w:rPr>
                <w:sz w:val="22"/>
              </w:rPr>
            </w:pPr>
            <w:r w:rsidRPr="00753C66">
              <w:rPr>
                <w:sz w:val="22"/>
              </w:rPr>
              <w:t>Values</w:t>
            </w:r>
            <w:r>
              <w:rPr>
                <w:sz w:val="22"/>
              </w:rPr>
              <w:t>:</w:t>
            </w:r>
          </w:p>
        </w:tc>
        <w:tc>
          <w:tcPr>
            <w:tcW w:w="4029" w:type="pct"/>
            <w:tcBorders>
              <w:top w:val="single" w:sz="4" w:space="0" w:color="EC268C"/>
              <w:left w:val="nil"/>
              <w:bottom w:val="single" w:sz="4" w:space="0" w:color="EC008C"/>
              <w:right w:val="nil"/>
            </w:tcBorders>
          </w:tcPr>
          <w:p w:rsidR="00385096" w:rsidRPr="00B76B2D" w:rsidRDefault="00385096" w:rsidP="00E53D30">
            <w:pPr>
              <w:ind w:left="720" w:hanging="720"/>
              <w:rPr>
                <w:sz w:val="22"/>
              </w:rPr>
            </w:pPr>
            <w:r w:rsidRPr="00753C66">
              <w:rPr>
                <w:sz w:val="22"/>
              </w:rPr>
              <w:t xml:space="preserve">Compassion     Integrity      Respect   </w:t>
            </w:r>
            <w:r>
              <w:rPr>
                <w:sz w:val="22"/>
              </w:rPr>
              <w:t xml:space="preserve">   </w:t>
            </w:r>
            <w:r w:rsidRPr="00753C66">
              <w:rPr>
                <w:sz w:val="22"/>
              </w:rPr>
              <w:t>Perseverance    Celebration</w:t>
            </w:r>
            <w:r>
              <w:rPr>
                <w:sz w:val="22"/>
              </w:rPr>
              <w:t xml:space="preserve">     </w:t>
            </w:r>
          </w:p>
        </w:tc>
      </w:tr>
      <w:tr w:rsidR="00385096" w:rsidRPr="00B76B2D" w:rsidTr="00E53D30">
        <w:tc>
          <w:tcPr>
            <w:tcW w:w="971" w:type="pct"/>
            <w:tcBorders>
              <w:top w:val="nil"/>
              <w:left w:val="nil"/>
              <w:bottom w:val="single" w:sz="4" w:space="0" w:color="EC268C"/>
              <w:right w:val="nil"/>
            </w:tcBorders>
          </w:tcPr>
          <w:p w:rsidR="00385096" w:rsidRPr="00B76B2D" w:rsidRDefault="00385096" w:rsidP="00E53D30">
            <w:pPr>
              <w:ind w:left="720" w:hanging="720"/>
              <w:rPr>
                <w:sz w:val="22"/>
              </w:rPr>
            </w:pPr>
            <w:r>
              <w:rPr>
                <w:sz w:val="22"/>
              </w:rPr>
              <w:t>Goal:</w:t>
            </w:r>
          </w:p>
        </w:tc>
        <w:tc>
          <w:tcPr>
            <w:tcW w:w="4029" w:type="pct"/>
            <w:tcBorders>
              <w:top w:val="nil"/>
              <w:left w:val="nil"/>
              <w:bottom w:val="single" w:sz="4" w:space="0" w:color="EC268C"/>
              <w:right w:val="nil"/>
            </w:tcBorders>
          </w:tcPr>
          <w:p w:rsidR="00385096" w:rsidRPr="00B76B2D" w:rsidRDefault="00385096" w:rsidP="00E53D30">
            <w:pPr>
              <w:ind w:left="720" w:hanging="720"/>
              <w:rPr>
                <w:sz w:val="22"/>
              </w:rPr>
            </w:pPr>
            <w:r>
              <w:rPr>
                <w:sz w:val="22"/>
              </w:rPr>
              <w:t>To reduce homelessness and strengthen communities.</w:t>
            </w:r>
          </w:p>
        </w:tc>
      </w:tr>
      <w:tr w:rsidR="00385096" w:rsidTr="00E53D30">
        <w:tc>
          <w:tcPr>
            <w:tcW w:w="5000" w:type="pct"/>
            <w:gridSpan w:val="2"/>
            <w:tcBorders>
              <w:top w:val="nil"/>
              <w:left w:val="nil"/>
              <w:bottom w:val="single" w:sz="4" w:space="0" w:color="EC268C"/>
              <w:right w:val="nil"/>
            </w:tcBorders>
          </w:tcPr>
          <w:p w:rsidR="00385096" w:rsidRDefault="00385096" w:rsidP="00E53D30">
            <w:pPr>
              <w:ind w:left="720" w:hanging="720"/>
              <w:rPr>
                <w:b/>
                <w:color w:val="722D69"/>
                <w:sz w:val="28"/>
              </w:rPr>
            </w:pPr>
          </w:p>
          <w:p w:rsidR="00385096" w:rsidRDefault="00385096" w:rsidP="00E53D30">
            <w:pPr>
              <w:ind w:left="720" w:hanging="720"/>
              <w:rPr>
                <w:b/>
                <w:color w:val="722D69"/>
                <w:sz w:val="28"/>
              </w:rPr>
            </w:pPr>
            <w:r>
              <w:rPr>
                <w:b/>
                <w:color w:val="722D69"/>
                <w:sz w:val="28"/>
              </w:rPr>
              <w:t xml:space="preserve">Position Details: </w:t>
            </w:r>
          </w:p>
          <w:p w:rsidR="00385096" w:rsidRPr="00015C00" w:rsidRDefault="00385096" w:rsidP="000E12F6">
            <w:pPr>
              <w:rPr>
                <w:sz w:val="22"/>
              </w:rPr>
            </w:pPr>
            <w:r w:rsidRPr="009537C6">
              <w:rPr>
                <w:sz w:val="22"/>
              </w:rPr>
              <w:t>Position Title</w:t>
            </w:r>
            <w:r w:rsidR="00062AE0">
              <w:rPr>
                <w:sz w:val="22"/>
              </w:rPr>
              <w:t>:            State Leader –</w:t>
            </w:r>
            <w:r w:rsidR="000E12F6">
              <w:rPr>
                <w:sz w:val="22"/>
              </w:rPr>
              <w:t xml:space="preserve"> </w:t>
            </w:r>
            <w:r w:rsidR="00062AE0">
              <w:rPr>
                <w:sz w:val="22"/>
              </w:rPr>
              <w:t xml:space="preserve">Regional </w:t>
            </w:r>
            <w:r w:rsidR="000E12F6">
              <w:rPr>
                <w:sz w:val="22"/>
              </w:rPr>
              <w:t>NSW</w:t>
            </w:r>
          </w:p>
        </w:tc>
      </w:tr>
      <w:tr w:rsidR="00385096" w:rsidTr="00E53D30">
        <w:tc>
          <w:tcPr>
            <w:tcW w:w="971" w:type="pct"/>
            <w:tcBorders>
              <w:top w:val="single" w:sz="4" w:space="0" w:color="EC268C"/>
              <w:left w:val="nil"/>
              <w:bottom w:val="single" w:sz="4" w:space="0" w:color="EC268C"/>
              <w:right w:val="nil"/>
            </w:tcBorders>
          </w:tcPr>
          <w:p w:rsidR="00385096" w:rsidRDefault="00385096" w:rsidP="00E53D30">
            <w:pPr>
              <w:rPr>
                <w:sz w:val="22"/>
              </w:rPr>
            </w:pPr>
            <w:r>
              <w:rPr>
                <w:sz w:val="22"/>
              </w:rPr>
              <w:t>Division:</w:t>
            </w:r>
          </w:p>
        </w:tc>
        <w:sdt>
          <w:sdtPr>
            <w:rPr>
              <w:sz w:val="22"/>
            </w:rPr>
            <w:id w:val="-1654511630"/>
            <w:placeholder>
              <w:docPart w:val="1F7FEA2B164A461CA27C78057E6A5AC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385096" w:rsidRPr="00B76B2D" w:rsidRDefault="00385096" w:rsidP="00E53D30">
                <w:pPr>
                  <w:ind w:left="720" w:hanging="720"/>
                  <w:rPr>
                    <w:sz w:val="22"/>
                  </w:rPr>
                </w:pPr>
                <w:r>
                  <w:rPr>
                    <w:sz w:val="22"/>
                  </w:rPr>
                  <w:t>Service Delivery</w:t>
                </w:r>
              </w:p>
            </w:tc>
          </w:sdtContent>
        </w:sdt>
      </w:tr>
      <w:tr w:rsidR="00385096" w:rsidTr="00E53D30">
        <w:tc>
          <w:tcPr>
            <w:tcW w:w="971" w:type="pct"/>
            <w:tcBorders>
              <w:top w:val="single" w:sz="4" w:space="0" w:color="EC268C"/>
              <w:left w:val="nil"/>
              <w:bottom w:val="single" w:sz="4" w:space="0" w:color="EC268C"/>
              <w:right w:val="nil"/>
            </w:tcBorders>
            <w:hideMark/>
          </w:tcPr>
          <w:p w:rsidR="00385096" w:rsidRPr="00B76B2D" w:rsidRDefault="00385096" w:rsidP="00E53D30">
            <w:pPr>
              <w:rPr>
                <w:sz w:val="22"/>
              </w:rPr>
            </w:pPr>
            <w:r>
              <w:rPr>
                <w:sz w:val="22"/>
              </w:rPr>
              <w:t>Reports to:</w:t>
            </w:r>
          </w:p>
        </w:tc>
        <w:tc>
          <w:tcPr>
            <w:tcW w:w="4029" w:type="pct"/>
            <w:tcBorders>
              <w:top w:val="single" w:sz="4" w:space="0" w:color="EC268C"/>
              <w:left w:val="nil"/>
              <w:bottom w:val="single" w:sz="4" w:space="0" w:color="EC268C"/>
              <w:right w:val="nil"/>
            </w:tcBorders>
            <w:hideMark/>
          </w:tcPr>
          <w:p w:rsidR="00385096" w:rsidRPr="00B76B2D" w:rsidRDefault="003E65CF" w:rsidP="00EB0FDB">
            <w:pPr>
              <w:ind w:left="720" w:hanging="720"/>
              <w:rPr>
                <w:sz w:val="22"/>
              </w:rPr>
            </w:pPr>
            <w:r>
              <w:rPr>
                <w:sz w:val="22"/>
              </w:rPr>
              <w:t xml:space="preserve">State Director </w:t>
            </w:r>
            <w:r>
              <w:rPr>
                <w:sz w:val="22"/>
                <w:szCs w:val="22"/>
              </w:rPr>
              <w:t>(NSW/ACT, Victoria)</w:t>
            </w:r>
          </w:p>
        </w:tc>
      </w:tr>
      <w:tr w:rsidR="003E65CF" w:rsidTr="00E53D30">
        <w:tc>
          <w:tcPr>
            <w:tcW w:w="971" w:type="pct"/>
            <w:tcBorders>
              <w:top w:val="single" w:sz="4" w:space="0" w:color="EC268C"/>
              <w:left w:val="nil"/>
              <w:bottom w:val="single" w:sz="4" w:space="0" w:color="EC268C"/>
              <w:right w:val="nil"/>
            </w:tcBorders>
          </w:tcPr>
          <w:p w:rsidR="003E65CF" w:rsidRDefault="003E65CF" w:rsidP="00E53D30">
            <w:pPr>
              <w:rPr>
                <w:sz w:val="22"/>
              </w:rPr>
            </w:pPr>
            <w:r>
              <w:rPr>
                <w:sz w:val="22"/>
              </w:rPr>
              <w:t>Direct reports:</w:t>
            </w:r>
          </w:p>
        </w:tc>
        <w:tc>
          <w:tcPr>
            <w:tcW w:w="4029" w:type="pct"/>
            <w:tcBorders>
              <w:top w:val="single" w:sz="4" w:space="0" w:color="EC268C"/>
              <w:left w:val="nil"/>
              <w:bottom w:val="single" w:sz="4" w:space="0" w:color="EC268C"/>
              <w:right w:val="nil"/>
            </w:tcBorders>
          </w:tcPr>
          <w:p w:rsidR="003E65CF" w:rsidRDefault="003E65CF" w:rsidP="000E12F6">
            <w:pPr>
              <w:rPr>
                <w:sz w:val="22"/>
                <w:szCs w:val="22"/>
              </w:rPr>
            </w:pPr>
            <w:r>
              <w:rPr>
                <w:sz w:val="22"/>
                <w:szCs w:val="22"/>
              </w:rPr>
              <w:t>Regional Leader, Northern NSW</w:t>
            </w:r>
          </w:p>
          <w:p w:rsidR="003E65CF" w:rsidRDefault="003E65CF" w:rsidP="000E12F6">
            <w:pPr>
              <w:rPr>
                <w:sz w:val="22"/>
                <w:szCs w:val="22"/>
              </w:rPr>
            </w:pPr>
            <w:r>
              <w:rPr>
                <w:sz w:val="22"/>
                <w:szCs w:val="22"/>
              </w:rPr>
              <w:t>Regional Leader, Western and Far West NSW</w:t>
            </w:r>
          </w:p>
          <w:p w:rsidR="003E65CF" w:rsidRDefault="003E65CF" w:rsidP="000E12F6">
            <w:pPr>
              <w:rPr>
                <w:sz w:val="22"/>
                <w:szCs w:val="22"/>
              </w:rPr>
            </w:pPr>
            <w:r>
              <w:rPr>
                <w:sz w:val="22"/>
                <w:szCs w:val="22"/>
              </w:rPr>
              <w:t>Regional Leader, Illawarra and South Coast</w:t>
            </w:r>
          </w:p>
          <w:p w:rsidR="003E65CF" w:rsidRDefault="003E65CF" w:rsidP="000E12F6">
            <w:pPr>
              <w:rPr>
                <w:sz w:val="22"/>
                <w:szCs w:val="22"/>
              </w:rPr>
            </w:pPr>
            <w:r>
              <w:rPr>
                <w:sz w:val="22"/>
                <w:szCs w:val="22"/>
              </w:rPr>
              <w:t xml:space="preserve">Area Manager, Riverina </w:t>
            </w:r>
          </w:p>
          <w:p w:rsidR="003E65CF" w:rsidRPr="00896F7E" w:rsidRDefault="003E65CF" w:rsidP="000E12F6">
            <w:pPr>
              <w:rPr>
                <w:sz w:val="22"/>
                <w:szCs w:val="22"/>
              </w:rPr>
            </w:pPr>
            <w:r>
              <w:rPr>
                <w:sz w:val="22"/>
                <w:szCs w:val="22"/>
              </w:rPr>
              <w:t>Area Manager, Southern NSW</w:t>
            </w:r>
          </w:p>
        </w:tc>
      </w:tr>
      <w:tr w:rsidR="00385096" w:rsidTr="00E53D30">
        <w:tc>
          <w:tcPr>
            <w:tcW w:w="971" w:type="pct"/>
            <w:tcBorders>
              <w:top w:val="single" w:sz="4" w:space="0" w:color="EC268C"/>
              <w:left w:val="nil"/>
              <w:bottom w:val="single" w:sz="4" w:space="0" w:color="EC268C"/>
              <w:right w:val="nil"/>
            </w:tcBorders>
          </w:tcPr>
          <w:p w:rsidR="00385096" w:rsidRPr="00B76B2D" w:rsidRDefault="00385096" w:rsidP="00E53D30">
            <w:pPr>
              <w:rPr>
                <w:sz w:val="22"/>
              </w:rPr>
            </w:pPr>
            <w:r>
              <w:rPr>
                <w:sz w:val="22"/>
              </w:rPr>
              <w:t>Position Purpose:</w:t>
            </w:r>
          </w:p>
        </w:tc>
        <w:tc>
          <w:tcPr>
            <w:tcW w:w="4029" w:type="pct"/>
            <w:tcBorders>
              <w:top w:val="single" w:sz="4" w:space="0" w:color="EC268C"/>
              <w:left w:val="nil"/>
              <w:bottom w:val="single" w:sz="4" w:space="0" w:color="EC268C"/>
              <w:right w:val="nil"/>
            </w:tcBorders>
          </w:tcPr>
          <w:p w:rsidR="001020E7" w:rsidRPr="00896F7E" w:rsidRDefault="00062AE0" w:rsidP="000E12F6">
            <w:pPr>
              <w:rPr>
                <w:sz w:val="22"/>
                <w:szCs w:val="22"/>
              </w:rPr>
            </w:pPr>
            <w:r w:rsidRPr="00896F7E">
              <w:rPr>
                <w:sz w:val="22"/>
                <w:szCs w:val="22"/>
              </w:rPr>
              <w:t xml:space="preserve">Responsible for leading the NSW Regional Service Delivery team and for the performance of operations and contract delivery within the defined geography. Oversees workforce planning and resource management for the Region, and contributes to contract negotiation where applicable to qualify pipeline opportunities. Represents Mission Australia within </w:t>
            </w:r>
            <w:r w:rsidR="000E12F6">
              <w:rPr>
                <w:sz w:val="22"/>
                <w:szCs w:val="22"/>
              </w:rPr>
              <w:t>NSW</w:t>
            </w:r>
            <w:r w:rsidRPr="00896F7E">
              <w:rPr>
                <w:sz w:val="22"/>
                <w:szCs w:val="22"/>
              </w:rPr>
              <w:t>, building a presence with regionally based government, fun</w:t>
            </w:r>
            <w:r w:rsidR="008E207A">
              <w:rPr>
                <w:sz w:val="22"/>
                <w:szCs w:val="22"/>
              </w:rPr>
              <w:t>der and corporate stakeholders.</w:t>
            </w:r>
          </w:p>
        </w:tc>
      </w:tr>
      <w:tr w:rsidR="00385096" w:rsidTr="00E53D30">
        <w:tc>
          <w:tcPr>
            <w:tcW w:w="971" w:type="pct"/>
            <w:tcBorders>
              <w:top w:val="single" w:sz="4" w:space="0" w:color="EC268C"/>
              <w:left w:val="nil"/>
              <w:bottom w:val="nil"/>
              <w:right w:val="nil"/>
            </w:tcBorders>
          </w:tcPr>
          <w:p w:rsidR="00385096" w:rsidRPr="00B76B2D" w:rsidRDefault="00385096" w:rsidP="00E53D30">
            <w:pPr>
              <w:rPr>
                <w:sz w:val="22"/>
              </w:rPr>
            </w:pPr>
          </w:p>
        </w:tc>
        <w:tc>
          <w:tcPr>
            <w:tcW w:w="4029" w:type="pct"/>
            <w:tcBorders>
              <w:top w:val="single" w:sz="4" w:space="0" w:color="EC268C"/>
              <w:left w:val="nil"/>
              <w:bottom w:val="nil"/>
              <w:right w:val="nil"/>
            </w:tcBorders>
          </w:tcPr>
          <w:p w:rsidR="00385096" w:rsidRPr="00B76B2D" w:rsidRDefault="00385096" w:rsidP="00E53D30">
            <w:pPr>
              <w:rPr>
                <w:sz w:val="22"/>
              </w:rPr>
            </w:pPr>
          </w:p>
        </w:tc>
      </w:tr>
    </w:tbl>
    <w:p w:rsidR="00385096" w:rsidRDefault="003E65CF" w:rsidP="00AD7BC4">
      <w:pPr>
        <w:ind w:left="-283"/>
        <w:rPr>
          <w:b/>
          <w:color w:val="722D69"/>
          <w:sz w:val="28"/>
        </w:rPr>
      </w:pPr>
      <w:r>
        <w:rPr>
          <w:b/>
          <w:color w:val="722D69"/>
          <w:sz w:val="28"/>
        </w:rPr>
        <w:t>S</w:t>
      </w:r>
      <w:r w:rsidR="00AD7BC4">
        <w:rPr>
          <w:b/>
          <w:color w:val="722D69"/>
          <w:sz w:val="28"/>
        </w:rPr>
        <w:t>takeholder R</w:t>
      </w:r>
      <w:r w:rsidR="00385096">
        <w:rPr>
          <w:b/>
          <w:color w:val="722D69"/>
          <w:sz w:val="28"/>
        </w:rPr>
        <w:t>elationships:</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385096" w:rsidRPr="00B76B2D" w:rsidTr="00385096">
        <w:tc>
          <w:tcPr>
            <w:tcW w:w="5000" w:type="pct"/>
            <w:tcBorders>
              <w:top w:val="single" w:sz="4" w:space="0" w:color="EC268C"/>
              <w:left w:val="nil"/>
              <w:bottom w:val="single" w:sz="4" w:space="0" w:color="EC268C"/>
              <w:right w:val="nil"/>
            </w:tcBorders>
          </w:tcPr>
          <w:p w:rsidR="00AD7BC4" w:rsidRDefault="00AD7BC4" w:rsidP="003E65CF">
            <w:pPr>
              <w:spacing w:after="5" w:line="249" w:lineRule="auto"/>
              <w:rPr>
                <w:sz w:val="22"/>
                <w:szCs w:val="22"/>
              </w:rPr>
            </w:pPr>
          </w:p>
          <w:p w:rsidR="003E65CF" w:rsidRDefault="003E65CF" w:rsidP="003E65CF">
            <w:pPr>
              <w:spacing w:after="5" w:line="249" w:lineRule="auto"/>
              <w:rPr>
                <w:sz w:val="22"/>
                <w:szCs w:val="22"/>
              </w:rPr>
            </w:pPr>
            <w:r>
              <w:rPr>
                <w:sz w:val="22"/>
                <w:szCs w:val="22"/>
              </w:rPr>
              <w:t>The State Leader, Regional NSW:</w:t>
            </w:r>
          </w:p>
          <w:p w:rsidR="003E65CF" w:rsidRDefault="00AD7BC4" w:rsidP="00896F7E">
            <w:pPr>
              <w:numPr>
                <w:ilvl w:val="0"/>
                <w:numId w:val="3"/>
              </w:numPr>
              <w:spacing w:after="5" w:line="249" w:lineRule="auto"/>
              <w:rPr>
                <w:sz w:val="22"/>
                <w:szCs w:val="22"/>
              </w:rPr>
            </w:pPr>
            <w:r>
              <w:rPr>
                <w:sz w:val="22"/>
                <w:szCs w:val="22"/>
              </w:rPr>
              <w:t>W</w:t>
            </w:r>
            <w:r w:rsidR="003E65CF">
              <w:rPr>
                <w:sz w:val="22"/>
                <w:szCs w:val="22"/>
              </w:rPr>
              <w:t>orks closely with the State Director to drive the strategic direction, operational excellence and compliance, workforce planning and business development;</w:t>
            </w:r>
          </w:p>
          <w:p w:rsidR="000E12F6" w:rsidRDefault="00AD7BC4" w:rsidP="00896F7E">
            <w:pPr>
              <w:numPr>
                <w:ilvl w:val="0"/>
                <w:numId w:val="3"/>
              </w:numPr>
              <w:spacing w:after="5" w:line="249" w:lineRule="auto"/>
              <w:rPr>
                <w:sz w:val="22"/>
                <w:szCs w:val="22"/>
              </w:rPr>
            </w:pPr>
            <w:r>
              <w:rPr>
                <w:sz w:val="22"/>
                <w:szCs w:val="22"/>
              </w:rPr>
              <w:lastRenderedPageBreak/>
              <w:t>W</w:t>
            </w:r>
            <w:r w:rsidR="003E65CF">
              <w:rPr>
                <w:sz w:val="22"/>
                <w:szCs w:val="22"/>
              </w:rPr>
              <w:t>orks</w:t>
            </w:r>
            <w:r w:rsidR="000E12F6">
              <w:rPr>
                <w:sz w:val="22"/>
                <w:szCs w:val="22"/>
              </w:rPr>
              <w:t xml:space="preserve"> with the NSW/ACT and Victoria senior leadership team to </w:t>
            </w:r>
            <w:r w:rsidR="003E65CF">
              <w:rPr>
                <w:sz w:val="22"/>
                <w:szCs w:val="22"/>
              </w:rPr>
              <w:t xml:space="preserve">collaborate on common operational initiatives, </w:t>
            </w:r>
            <w:r w:rsidR="000E12F6">
              <w:rPr>
                <w:sz w:val="22"/>
                <w:szCs w:val="22"/>
              </w:rPr>
              <w:t xml:space="preserve">drive performance, promote innovation and maintain a safe and </w:t>
            </w:r>
            <w:r w:rsidR="003E65CF">
              <w:rPr>
                <w:sz w:val="22"/>
                <w:szCs w:val="22"/>
              </w:rPr>
              <w:t>client focused culture;</w:t>
            </w:r>
          </w:p>
          <w:p w:rsidR="00D77E35" w:rsidRDefault="00AD7BC4" w:rsidP="00896F7E">
            <w:pPr>
              <w:numPr>
                <w:ilvl w:val="0"/>
                <w:numId w:val="3"/>
              </w:numPr>
              <w:spacing w:after="5" w:line="249" w:lineRule="auto"/>
              <w:rPr>
                <w:sz w:val="22"/>
                <w:szCs w:val="22"/>
              </w:rPr>
            </w:pPr>
            <w:r>
              <w:rPr>
                <w:sz w:val="22"/>
                <w:szCs w:val="22"/>
              </w:rPr>
              <w:t>W</w:t>
            </w:r>
            <w:r w:rsidR="00896F7E" w:rsidRPr="00896F7E">
              <w:rPr>
                <w:sz w:val="22"/>
                <w:szCs w:val="22"/>
              </w:rPr>
              <w:t>orks with</w:t>
            </w:r>
            <w:r w:rsidR="003E65CF">
              <w:rPr>
                <w:sz w:val="22"/>
                <w:szCs w:val="22"/>
              </w:rPr>
              <w:t xml:space="preserve"> his/her direct reports </w:t>
            </w:r>
            <w:r w:rsidR="00896F7E" w:rsidRPr="00896F7E">
              <w:rPr>
                <w:sz w:val="22"/>
                <w:szCs w:val="22"/>
              </w:rPr>
              <w:t xml:space="preserve">to </w:t>
            </w:r>
            <w:r w:rsidR="00D77E35">
              <w:rPr>
                <w:sz w:val="22"/>
                <w:szCs w:val="22"/>
              </w:rPr>
              <w:t>provide direction, support and guidance and to consult the team and engage them in problem solving and sharing of</w:t>
            </w:r>
            <w:r w:rsidR="00896F7E" w:rsidRPr="00896F7E">
              <w:rPr>
                <w:sz w:val="22"/>
                <w:szCs w:val="22"/>
              </w:rPr>
              <w:t xml:space="preserve"> ideas, knowledge and experience</w:t>
            </w:r>
            <w:r w:rsidR="00D77E35">
              <w:rPr>
                <w:sz w:val="22"/>
                <w:szCs w:val="22"/>
              </w:rPr>
              <w:t>;</w:t>
            </w:r>
          </w:p>
          <w:p w:rsidR="00D77E35" w:rsidRDefault="00AD7BC4" w:rsidP="00D77E35">
            <w:pPr>
              <w:pStyle w:val="ListParagraph"/>
              <w:numPr>
                <w:ilvl w:val="0"/>
                <w:numId w:val="3"/>
              </w:numPr>
              <w:spacing w:after="5" w:line="249" w:lineRule="auto"/>
              <w:rPr>
                <w:sz w:val="22"/>
                <w:szCs w:val="22"/>
              </w:rPr>
            </w:pPr>
            <w:r>
              <w:rPr>
                <w:sz w:val="22"/>
                <w:szCs w:val="22"/>
              </w:rPr>
              <w:t>C</w:t>
            </w:r>
            <w:r w:rsidR="00D77E35">
              <w:rPr>
                <w:sz w:val="22"/>
                <w:szCs w:val="22"/>
              </w:rPr>
              <w:t>ollaborates with the Practice Leadership and Quality team to ensure best practice service design and development and compliance with quality standards and Mission Australia service delivery policy frameworks;</w:t>
            </w:r>
          </w:p>
          <w:p w:rsidR="00896F7E" w:rsidRPr="00D77E35" w:rsidRDefault="00AD7BC4" w:rsidP="00D77E35">
            <w:pPr>
              <w:pStyle w:val="ListParagraph"/>
              <w:numPr>
                <w:ilvl w:val="0"/>
                <w:numId w:val="3"/>
              </w:numPr>
              <w:spacing w:after="5" w:line="249" w:lineRule="auto"/>
              <w:rPr>
                <w:sz w:val="22"/>
                <w:szCs w:val="22"/>
              </w:rPr>
            </w:pPr>
            <w:r>
              <w:rPr>
                <w:sz w:val="22"/>
                <w:szCs w:val="22"/>
              </w:rPr>
              <w:t>C</w:t>
            </w:r>
            <w:r w:rsidR="00D77E35">
              <w:rPr>
                <w:sz w:val="22"/>
                <w:szCs w:val="22"/>
              </w:rPr>
              <w:t xml:space="preserve">ollaborates with the Business Development team </w:t>
            </w:r>
            <w:r w:rsidR="00F2784A">
              <w:rPr>
                <w:sz w:val="22"/>
                <w:szCs w:val="22"/>
              </w:rPr>
              <w:t>in tendering for future services;</w:t>
            </w:r>
          </w:p>
          <w:p w:rsidR="00896F7E" w:rsidRPr="00896F7E" w:rsidRDefault="00AD7BC4" w:rsidP="00896F7E">
            <w:pPr>
              <w:numPr>
                <w:ilvl w:val="0"/>
                <w:numId w:val="3"/>
              </w:numPr>
              <w:spacing w:after="5" w:line="249" w:lineRule="auto"/>
              <w:rPr>
                <w:sz w:val="22"/>
                <w:szCs w:val="22"/>
              </w:rPr>
            </w:pPr>
            <w:r>
              <w:rPr>
                <w:sz w:val="22"/>
                <w:szCs w:val="22"/>
              </w:rPr>
              <w:t>I</w:t>
            </w:r>
            <w:r w:rsidR="00D77E35">
              <w:rPr>
                <w:sz w:val="22"/>
                <w:szCs w:val="22"/>
              </w:rPr>
              <w:t>s s</w:t>
            </w:r>
            <w:r w:rsidR="00896F7E" w:rsidRPr="00896F7E">
              <w:rPr>
                <w:sz w:val="22"/>
                <w:szCs w:val="22"/>
              </w:rPr>
              <w:t>upported</w:t>
            </w:r>
            <w:r w:rsidR="009A7428">
              <w:rPr>
                <w:sz w:val="22"/>
                <w:szCs w:val="22"/>
              </w:rPr>
              <w:t xml:space="preserve"> by HR and Finance Business P</w:t>
            </w:r>
            <w:r w:rsidR="00D77E35">
              <w:rPr>
                <w:sz w:val="22"/>
                <w:szCs w:val="22"/>
              </w:rPr>
              <w:t>artners;</w:t>
            </w:r>
            <w:r w:rsidR="00896F7E" w:rsidRPr="00896F7E">
              <w:rPr>
                <w:sz w:val="22"/>
                <w:szCs w:val="22"/>
              </w:rPr>
              <w:t xml:space="preserve"> </w:t>
            </w:r>
          </w:p>
          <w:p w:rsidR="00385096" w:rsidRPr="00896F7E" w:rsidRDefault="00AD7BC4" w:rsidP="00D77E35">
            <w:pPr>
              <w:pStyle w:val="ListParagraph"/>
              <w:numPr>
                <w:ilvl w:val="0"/>
                <w:numId w:val="3"/>
              </w:numPr>
              <w:rPr>
                <w:sz w:val="22"/>
                <w:szCs w:val="20"/>
              </w:rPr>
            </w:pPr>
            <w:r>
              <w:rPr>
                <w:sz w:val="22"/>
                <w:szCs w:val="20"/>
              </w:rPr>
              <w:t>D</w:t>
            </w:r>
            <w:r w:rsidR="00D77E35">
              <w:rPr>
                <w:sz w:val="22"/>
                <w:szCs w:val="20"/>
              </w:rPr>
              <w:t xml:space="preserve">evelops and maintains </w:t>
            </w:r>
            <w:r w:rsidR="00896F7E">
              <w:rPr>
                <w:sz w:val="22"/>
                <w:szCs w:val="20"/>
              </w:rPr>
              <w:t>Ke</w:t>
            </w:r>
            <w:r w:rsidR="00D77E35">
              <w:rPr>
                <w:sz w:val="22"/>
                <w:szCs w:val="20"/>
              </w:rPr>
              <w:t>y external relationships including</w:t>
            </w:r>
            <w:r w:rsidR="00896F7E">
              <w:rPr>
                <w:sz w:val="22"/>
                <w:szCs w:val="20"/>
              </w:rPr>
              <w:t xml:space="preserve"> government, funder and corporate stakeholders within the region, in</w:t>
            </w:r>
            <w:r w:rsidR="00D77E35">
              <w:rPr>
                <w:sz w:val="22"/>
                <w:szCs w:val="20"/>
              </w:rPr>
              <w:t xml:space="preserve">cluding an active role in high-level </w:t>
            </w:r>
            <w:r w:rsidR="00896F7E">
              <w:rPr>
                <w:sz w:val="22"/>
                <w:szCs w:val="20"/>
              </w:rPr>
              <w:t>c</w:t>
            </w:r>
            <w:r w:rsidR="00D77E35">
              <w:rPr>
                <w:sz w:val="22"/>
                <w:szCs w:val="20"/>
              </w:rPr>
              <w:t xml:space="preserve">ommittees and membership bodies to represent Regional NSW. </w:t>
            </w:r>
            <w:r w:rsidR="00385096" w:rsidRPr="00896F7E">
              <w:rPr>
                <w:sz w:val="22"/>
                <w:szCs w:val="20"/>
              </w:rPr>
              <w:t xml:space="preserve"> </w:t>
            </w:r>
          </w:p>
        </w:tc>
      </w:tr>
    </w:tbl>
    <w:p w:rsidR="000E12F6" w:rsidRDefault="000E12F6" w:rsidP="00D77E35">
      <w:pPr>
        <w:rPr>
          <w:b/>
          <w:color w:val="722D69"/>
          <w:sz w:val="28"/>
        </w:rPr>
      </w:pPr>
    </w:p>
    <w:p w:rsidR="00385096" w:rsidRDefault="00385096" w:rsidP="00385096">
      <w:pPr>
        <w:ind w:left="720" w:hanging="1004"/>
        <w:rPr>
          <w:b/>
          <w:color w:val="722D69"/>
          <w:sz w:val="28"/>
        </w:rPr>
      </w:pPr>
      <w:r>
        <w:rPr>
          <w:b/>
          <w:color w:val="722D69"/>
          <w:sz w:val="28"/>
        </w:rPr>
        <w:t>Position Responsibilities and Accountabilities:</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385096" w:rsidRPr="00B76B2D" w:rsidTr="00E53D30">
        <w:tc>
          <w:tcPr>
            <w:tcW w:w="5000" w:type="pct"/>
            <w:tcBorders>
              <w:top w:val="single" w:sz="4" w:space="0" w:color="EC268C"/>
              <w:left w:val="nil"/>
              <w:bottom w:val="single" w:sz="4" w:space="0" w:color="EC268C"/>
              <w:right w:val="nil"/>
            </w:tcBorders>
          </w:tcPr>
          <w:p w:rsidR="00232D19" w:rsidRDefault="00232D19" w:rsidP="00AD7BC4">
            <w:pPr>
              <w:spacing w:after="0"/>
            </w:pPr>
          </w:p>
          <w:tbl>
            <w:tblPr>
              <w:tblW w:w="0" w:type="auto"/>
              <w:tblBorders>
                <w:top w:val="nil"/>
                <w:left w:val="nil"/>
                <w:bottom w:val="nil"/>
                <w:right w:val="nil"/>
              </w:tblBorders>
              <w:tblLook w:val="0000" w:firstRow="0" w:lastRow="0" w:firstColumn="0" w:lastColumn="0" w:noHBand="0" w:noVBand="0"/>
            </w:tblPr>
            <w:tblGrid>
              <w:gridCol w:w="9054"/>
            </w:tblGrid>
            <w:tr w:rsidR="00385096">
              <w:trPr>
                <w:trHeight w:val="2850"/>
              </w:trPr>
              <w:tc>
                <w:tcPr>
                  <w:tcW w:w="0" w:type="auto"/>
                </w:tcPr>
                <w:p w:rsidR="00E03E42" w:rsidRPr="00E03E42" w:rsidRDefault="00E03E42" w:rsidP="00AD7BC4">
                  <w:pPr>
                    <w:numPr>
                      <w:ilvl w:val="0"/>
                      <w:numId w:val="3"/>
                    </w:numPr>
                    <w:spacing w:after="0"/>
                    <w:rPr>
                      <w:sz w:val="22"/>
                      <w:szCs w:val="22"/>
                    </w:rPr>
                  </w:pPr>
                  <w:r>
                    <w:rPr>
                      <w:sz w:val="22"/>
                      <w:szCs w:val="22"/>
                    </w:rPr>
                    <w:t>Work with the State Director on the development of the NSW Business Plan</w:t>
                  </w:r>
                  <w:r w:rsidR="009173DF">
                    <w:rPr>
                      <w:sz w:val="22"/>
                      <w:szCs w:val="22"/>
                    </w:rPr>
                    <w:t>,</w:t>
                  </w:r>
                  <w:r>
                    <w:rPr>
                      <w:sz w:val="22"/>
                      <w:szCs w:val="22"/>
                    </w:rPr>
                    <w:t xml:space="preserve"> and contribute</w:t>
                  </w:r>
                  <w:r w:rsidRPr="00896F7E">
                    <w:rPr>
                      <w:sz w:val="22"/>
                      <w:szCs w:val="22"/>
                    </w:rPr>
                    <w:t xml:space="preserve"> to the translation of Mission Australia’s s</w:t>
                  </w:r>
                  <w:r>
                    <w:rPr>
                      <w:sz w:val="22"/>
                      <w:szCs w:val="22"/>
                    </w:rPr>
                    <w:t xml:space="preserve">trategy to operations within Regional NSW and </w:t>
                  </w:r>
                  <w:r w:rsidRPr="00896F7E">
                    <w:rPr>
                      <w:sz w:val="22"/>
                      <w:szCs w:val="22"/>
                    </w:rPr>
                    <w:t>identify delivery opportunities and constraints</w:t>
                  </w:r>
                  <w:r>
                    <w:rPr>
                      <w:sz w:val="22"/>
                      <w:szCs w:val="22"/>
                    </w:rPr>
                    <w:t>.</w:t>
                  </w:r>
                  <w:r w:rsidRPr="00896F7E">
                    <w:rPr>
                      <w:sz w:val="22"/>
                      <w:szCs w:val="22"/>
                    </w:rPr>
                    <w:t xml:space="preserve"> </w:t>
                  </w:r>
                </w:p>
                <w:p w:rsidR="001725BC" w:rsidRDefault="001725BC" w:rsidP="00AD7BC4">
                  <w:pPr>
                    <w:numPr>
                      <w:ilvl w:val="0"/>
                      <w:numId w:val="3"/>
                    </w:numPr>
                    <w:spacing w:after="0"/>
                    <w:rPr>
                      <w:sz w:val="22"/>
                      <w:szCs w:val="22"/>
                    </w:rPr>
                  </w:pPr>
                  <w:r>
                    <w:rPr>
                      <w:sz w:val="22"/>
                      <w:szCs w:val="22"/>
                    </w:rPr>
                    <w:t>Drive</w:t>
                  </w:r>
                  <w:r w:rsidR="00E03E42">
                    <w:rPr>
                      <w:sz w:val="22"/>
                      <w:szCs w:val="22"/>
                    </w:rPr>
                    <w:t xml:space="preserve"> </w:t>
                  </w:r>
                  <w:r>
                    <w:rPr>
                      <w:sz w:val="22"/>
                      <w:szCs w:val="22"/>
                    </w:rPr>
                    <w:t>operational excellence and compliance, workforce planning and business development for Mission Australia’s Regional NSW community services.</w:t>
                  </w:r>
                </w:p>
                <w:p w:rsidR="001725BC" w:rsidRPr="00232D19" w:rsidRDefault="00232D19" w:rsidP="00AD7BC4">
                  <w:pPr>
                    <w:numPr>
                      <w:ilvl w:val="0"/>
                      <w:numId w:val="3"/>
                    </w:numPr>
                    <w:spacing w:after="0"/>
                    <w:rPr>
                      <w:sz w:val="22"/>
                      <w:szCs w:val="22"/>
                    </w:rPr>
                  </w:pPr>
                  <w:r>
                    <w:rPr>
                      <w:sz w:val="22"/>
                      <w:szCs w:val="22"/>
                    </w:rPr>
                    <w:t>Lead</w:t>
                  </w:r>
                  <w:r w:rsidR="00896F7E" w:rsidRPr="00896F7E">
                    <w:rPr>
                      <w:sz w:val="22"/>
                      <w:szCs w:val="22"/>
                    </w:rPr>
                    <w:t xml:space="preserve"> the </w:t>
                  </w:r>
                  <w:r>
                    <w:rPr>
                      <w:sz w:val="22"/>
                      <w:szCs w:val="22"/>
                    </w:rPr>
                    <w:t xml:space="preserve">Regional NSW community </w:t>
                  </w:r>
                  <w:r w:rsidR="00E03E42">
                    <w:rPr>
                      <w:sz w:val="22"/>
                      <w:szCs w:val="22"/>
                    </w:rPr>
                    <w:t xml:space="preserve">services </w:t>
                  </w:r>
                  <w:r w:rsidR="00896F7E" w:rsidRPr="00896F7E">
                    <w:rPr>
                      <w:sz w:val="22"/>
                      <w:szCs w:val="22"/>
                    </w:rPr>
                    <w:t xml:space="preserve">team in </w:t>
                  </w:r>
                  <w:r w:rsidR="001725BC">
                    <w:rPr>
                      <w:sz w:val="22"/>
                      <w:szCs w:val="22"/>
                    </w:rPr>
                    <w:t xml:space="preserve">meeting funding contract commitments and </w:t>
                  </w:r>
                  <w:r>
                    <w:rPr>
                      <w:sz w:val="22"/>
                      <w:szCs w:val="22"/>
                    </w:rPr>
                    <w:t xml:space="preserve">the </w:t>
                  </w:r>
                  <w:r w:rsidR="001725BC">
                    <w:rPr>
                      <w:sz w:val="22"/>
                      <w:szCs w:val="22"/>
                    </w:rPr>
                    <w:t>compliance and quality of funded services within Regional NSW.</w:t>
                  </w:r>
                  <w:r w:rsidRPr="00896F7E">
                    <w:rPr>
                      <w:sz w:val="22"/>
                      <w:szCs w:val="22"/>
                    </w:rPr>
                    <w:t xml:space="preserve"> </w:t>
                  </w:r>
                  <w:r>
                    <w:rPr>
                      <w:sz w:val="22"/>
                      <w:szCs w:val="22"/>
                    </w:rPr>
                    <w:t xml:space="preserve"> Work closely with the Practice Leadership and Quality team to drive </w:t>
                  </w:r>
                  <w:r w:rsidR="00E03E42">
                    <w:rPr>
                      <w:sz w:val="22"/>
                      <w:szCs w:val="22"/>
                    </w:rPr>
                    <w:t xml:space="preserve">quality and </w:t>
                  </w:r>
                  <w:r>
                    <w:rPr>
                      <w:sz w:val="22"/>
                      <w:szCs w:val="22"/>
                    </w:rPr>
                    <w:t>continuous improvement.</w:t>
                  </w:r>
                </w:p>
                <w:p w:rsidR="00232D19" w:rsidRPr="00896F7E" w:rsidRDefault="00E03E42" w:rsidP="00AD7BC4">
                  <w:pPr>
                    <w:numPr>
                      <w:ilvl w:val="0"/>
                      <w:numId w:val="3"/>
                    </w:numPr>
                    <w:spacing w:after="0"/>
                    <w:rPr>
                      <w:sz w:val="22"/>
                      <w:szCs w:val="22"/>
                    </w:rPr>
                  </w:pPr>
                  <w:r>
                    <w:rPr>
                      <w:sz w:val="22"/>
                      <w:szCs w:val="22"/>
                    </w:rPr>
                    <w:t>Manage</w:t>
                  </w:r>
                  <w:r w:rsidR="00232D19" w:rsidRPr="00896F7E">
                    <w:rPr>
                      <w:sz w:val="22"/>
                      <w:szCs w:val="22"/>
                    </w:rPr>
                    <w:t xml:space="preserve"> contract negotiation</w:t>
                  </w:r>
                  <w:r w:rsidR="00232D19">
                    <w:rPr>
                      <w:sz w:val="22"/>
                      <w:szCs w:val="22"/>
                    </w:rPr>
                    <w:t xml:space="preserve"> where applicable for Regional NSW</w:t>
                  </w:r>
                  <w:r w:rsidR="00232D19" w:rsidRPr="00896F7E">
                    <w:rPr>
                      <w:sz w:val="22"/>
                      <w:szCs w:val="22"/>
                    </w:rPr>
                    <w:t xml:space="preserve"> and </w:t>
                  </w:r>
                  <w:r>
                    <w:rPr>
                      <w:sz w:val="22"/>
                      <w:szCs w:val="22"/>
                    </w:rPr>
                    <w:t>ensure contract commitments made are achievable within resources available and timeframes</w:t>
                  </w:r>
                  <w:r w:rsidR="00232D19" w:rsidRPr="00896F7E">
                    <w:rPr>
                      <w:sz w:val="22"/>
                      <w:szCs w:val="22"/>
                    </w:rPr>
                    <w:t xml:space="preserve">.  </w:t>
                  </w:r>
                </w:p>
                <w:p w:rsidR="001725BC" w:rsidRDefault="001725BC" w:rsidP="00AD7BC4">
                  <w:pPr>
                    <w:numPr>
                      <w:ilvl w:val="0"/>
                      <w:numId w:val="3"/>
                    </w:numPr>
                    <w:spacing w:after="0"/>
                    <w:rPr>
                      <w:sz w:val="22"/>
                      <w:szCs w:val="22"/>
                    </w:rPr>
                  </w:pPr>
                  <w:r w:rsidRPr="001725BC">
                    <w:rPr>
                      <w:sz w:val="22"/>
                      <w:szCs w:val="22"/>
                    </w:rPr>
                    <w:t>L</w:t>
                  </w:r>
                  <w:r w:rsidR="00E03E42">
                    <w:rPr>
                      <w:sz w:val="22"/>
                      <w:szCs w:val="22"/>
                    </w:rPr>
                    <w:t xml:space="preserve">ead </w:t>
                  </w:r>
                  <w:r w:rsidRPr="001725BC">
                    <w:rPr>
                      <w:sz w:val="22"/>
                      <w:szCs w:val="22"/>
                    </w:rPr>
                    <w:t xml:space="preserve">resource </w:t>
                  </w:r>
                  <w:r>
                    <w:rPr>
                      <w:sz w:val="22"/>
                      <w:szCs w:val="22"/>
                    </w:rPr>
                    <w:t xml:space="preserve">planning and </w:t>
                  </w:r>
                  <w:r w:rsidRPr="001725BC">
                    <w:rPr>
                      <w:sz w:val="22"/>
                      <w:szCs w:val="22"/>
                    </w:rPr>
                    <w:t xml:space="preserve">management within </w:t>
                  </w:r>
                  <w:r>
                    <w:rPr>
                      <w:sz w:val="22"/>
                      <w:szCs w:val="22"/>
                    </w:rPr>
                    <w:t xml:space="preserve">Mission Australia </w:t>
                  </w:r>
                  <w:r w:rsidRPr="001725BC">
                    <w:rPr>
                      <w:sz w:val="22"/>
                      <w:szCs w:val="22"/>
                    </w:rPr>
                    <w:t xml:space="preserve">Regional NSW </w:t>
                  </w:r>
                  <w:r>
                    <w:rPr>
                      <w:sz w:val="22"/>
                      <w:szCs w:val="22"/>
                    </w:rPr>
                    <w:t>community services.</w:t>
                  </w:r>
                </w:p>
                <w:p w:rsidR="00896F7E" w:rsidRDefault="001725BC" w:rsidP="00AD7BC4">
                  <w:pPr>
                    <w:numPr>
                      <w:ilvl w:val="0"/>
                      <w:numId w:val="3"/>
                    </w:numPr>
                    <w:spacing w:after="0"/>
                    <w:rPr>
                      <w:sz w:val="22"/>
                      <w:szCs w:val="22"/>
                    </w:rPr>
                  </w:pPr>
                  <w:r>
                    <w:rPr>
                      <w:sz w:val="22"/>
                      <w:szCs w:val="22"/>
                    </w:rPr>
                    <w:t xml:space="preserve">Team </w:t>
                  </w:r>
                  <w:r w:rsidR="00896F7E" w:rsidRPr="001725BC">
                    <w:rPr>
                      <w:sz w:val="22"/>
                      <w:szCs w:val="22"/>
                    </w:rPr>
                    <w:t xml:space="preserve">leadership </w:t>
                  </w:r>
                  <w:r>
                    <w:rPr>
                      <w:sz w:val="22"/>
                      <w:szCs w:val="22"/>
                    </w:rPr>
                    <w:t>including responsibility for</w:t>
                  </w:r>
                  <w:r w:rsidR="00896F7E" w:rsidRPr="001725BC">
                    <w:rPr>
                      <w:sz w:val="22"/>
                      <w:szCs w:val="22"/>
                    </w:rPr>
                    <w:t xml:space="preserve"> effective people management of regional staff, </w:t>
                  </w:r>
                  <w:r>
                    <w:rPr>
                      <w:sz w:val="22"/>
                      <w:szCs w:val="22"/>
                    </w:rPr>
                    <w:t>and the</w:t>
                  </w:r>
                  <w:r w:rsidR="00896F7E" w:rsidRPr="001725BC">
                    <w:rPr>
                      <w:sz w:val="22"/>
                      <w:szCs w:val="22"/>
                    </w:rPr>
                    <w:t xml:space="preserve"> development and coaching of direct reports. </w:t>
                  </w:r>
                </w:p>
                <w:p w:rsidR="00232D19" w:rsidRPr="00232D19" w:rsidRDefault="00E03E42" w:rsidP="00AD7BC4">
                  <w:pPr>
                    <w:numPr>
                      <w:ilvl w:val="0"/>
                      <w:numId w:val="3"/>
                    </w:numPr>
                    <w:spacing w:after="0"/>
                    <w:rPr>
                      <w:sz w:val="22"/>
                      <w:szCs w:val="22"/>
                    </w:rPr>
                  </w:pPr>
                  <w:r>
                    <w:rPr>
                      <w:sz w:val="22"/>
                      <w:szCs w:val="22"/>
                    </w:rPr>
                    <w:t>D</w:t>
                  </w:r>
                  <w:r w:rsidR="00232D19" w:rsidRPr="00232D19">
                    <w:rPr>
                      <w:sz w:val="22"/>
                      <w:szCs w:val="22"/>
                    </w:rPr>
                    <w:t>esign and implement workforce planning initiatives, supported by HR and in line with MA wid</w:t>
                  </w:r>
                  <w:r w:rsidR="00232D19">
                    <w:rPr>
                      <w:sz w:val="22"/>
                      <w:szCs w:val="22"/>
                    </w:rPr>
                    <w:t>e systems, processes and tools</w:t>
                  </w:r>
                  <w:r w:rsidR="00232D19" w:rsidRPr="00232D19">
                    <w:rPr>
                      <w:sz w:val="22"/>
                      <w:szCs w:val="22"/>
                    </w:rPr>
                    <w:t xml:space="preserve">. </w:t>
                  </w:r>
                </w:p>
                <w:p w:rsidR="00385096" w:rsidRPr="00232D19" w:rsidRDefault="00896F7E" w:rsidP="00AD7BC4">
                  <w:pPr>
                    <w:numPr>
                      <w:ilvl w:val="0"/>
                      <w:numId w:val="3"/>
                    </w:numPr>
                    <w:spacing w:after="0"/>
                    <w:rPr>
                      <w:sz w:val="22"/>
                      <w:szCs w:val="22"/>
                    </w:rPr>
                  </w:pPr>
                  <w:r w:rsidRPr="00896F7E">
                    <w:rPr>
                      <w:sz w:val="22"/>
                      <w:szCs w:val="22"/>
                    </w:rPr>
                    <w:t>In consultation with the State Director, builds and maintains e</w:t>
                  </w:r>
                  <w:r w:rsidR="00E03E42">
                    <w:rPr>
                      <w:sz w:val="22"/>
                      <w:szCs w:val="22"/>
                    </w:rPr>
                    <w:t>xternal relationships within NSW</w:t>
                  </w:r>
                  <w:r w:rsidRPr="00896F7E">
                    <w:rPr>
                      <w:sz w:val="22"/>
                      <w:szCs w:val="22"/>
                    </w:rPr>
                    <w:t>, including government, funder and corporate stakeholders. Takes an active role in a minimum of two regionally</w:t>
                  </w:r>
                  <w:r w:rsidR="00E03E42">
                    <w:rPr>
                      <w:sz w:val="22"/>
                      <w:szCs w:val="22"/>
                    </w:rPr>
                    <w:t xml:space="preserve"> focused</w:t>
                  </w:r>
                  <w:r w:rsidRPr="00896F7E">
                    <w:rPr>
                      <w:sz w:val="22"/>
                      <w:szCs w:val="22"/>
                    </w:rPr>
                    <w:t xml:space="preserve"> committees</w:t>
                  </w:r>
                  <w:r w:rsidR="001725BC">
                    <w:rPr>
                      <w:sz w:val="22"/>
                      <w:szCs w:val="22"/>
                    </w:rPr>
                    <w:t xml:space="preserve"> or membership bodies</w:t>
                  </w:r>
                  <w:r w:rsidRPr="00896F7E">
                    <w:rPr>
                      <w:sz w:val="22"/>
                      <w:szCs w:val="22"/>
                    </w:rPr>
                    <w:t xml:space="preserve">. </w:t>
                  </w:r>
                </w:p>
                <w:p w:rsidR="00232D19" w:rsidRPr="00E03E42" w:rsidRDefault="00232D19" w:rsidP="00AD7BC4">
                  <w:pPr>
                    <w:numPr>
                      <w:ilvl w:val="0"/>
                      <w:numId w:val="3"/>
                    </w:numPr>
                    <w:spacing w:after="0"/>
                  </w:pPr>
                  <w:r w:rsidRPr="00896F7E">
                    <w:rPr>
                      <w:sz w:val="22"/>
                      <w:szCs w:val="22"/>
                    </w:rPr>
                    <w:t xml:space="preserve">Works with </w:t>
                  </w:r>
                  <w:r w:rsidR="00E03E42">
                    <w:rPr>
                      <w:sz w:val="22"/>
                      <w:szCs w:val="22"/>
                    </w:rPr>
                    <w:t xml:space="preserve">Risk and Assurance team </w:t>
                  </w:r>
                  <w:r w:rsidRPr="00896F7E">
                    <w:rPr>
                      <w:sz w:val="22"/>
                      <w:szCs w:val="22"/>
                    </w:rPr>
                    <w:t xml:space="preserve">to </w:t>
                  </w:r>
                  <w:r w:rsidR="00E03E42">
                    <w:rPr>
                      <w:sz w:val="22"/>
                      <w:szCs w:val="22"/>
                    </w:rPr>
                    <w:t xml:space="preserve">manage risk and </w:t>
                  </w:r>
                  <w:r w:rsidRPr="00896F7E">
                    <w:rPr>
                      <w:sz w:val="22"/>
                      <w:szCs w:val="22"/>
                    </w:rPr>
                    <w:t>ensure compliance of services delivered.</w:t>
                  </w:r>
                  <w:r>
                    <w:t xml:space="preserve"> </w:t>
                  </w:r>
                </w:p>
                <w:p w:rsidR="00232D19" w:rsidRPr="00896F7E" w:rsidRDefault="00232D19" w:rsidP="00AD7BC4">
                  <w:pPr>
                    <w:spacing w:after="0"/>
                  </w:pPr>
                </w:p>
              </w:tc>
            </w:tr>
          </w:tbl>
          <w:p w:rsidR="00385096" w:rsidRPr="00385096" w:rsidRDefault="00385096" w:rsidP="00385096">
            <w:pPr>
              <w:pStyle w:val="ListParagraph"/>
              <w:ind w:left="0"/>
              <w:rPr>
                <w:sz w:val="20"/>
                <w:szCs w:val="20"/>
              </w:rPr>
            </w:pPr>
          </w:p>
        </w:tc>
      </w:tr>
    </w:tbl>
    <w:p w:rsidR="00385096" w:rsidRDefault="00385096" w:rsidP="00232D19">
      <w:pPr>
        <w:rPr>
          <w:b/>
          <w:color w:val="722D69"/>
          <w:sz w:val="28"/>
        </w:rPr>
      </w:pPr>
    </w:p>
    <w:p w:rsidR="00E03E42" w:rsidRDefault="00E03E42" w:rsidP="000A5E2A">
      <w:pPr>
        <w:ind w:left="720" w:hanging="1004"/>
        <w:rPr>
          <w:b/>
          <w:color w:val="722D69"/>
          <w:sz w:val="28"/>
        </w:rPr>
      </w:pPr>
    </w:p>
    <w:p w:rsidR="00AD7BC4" w:rsidRDefault="00AD7BC4" w:rsidP="000A5E2A">
      <w:pPr>
        <w:ind w:left="720" w:hanging="1004"/>
        <w:rPr>
          <w:b/>
          <w:color w:val="722D69"/>
          <w:sz w:val="28"/>
        </w:rPr>
      </w:pPr>
    </w:p>
    <w:p w:rsidR="00AD7BC4" w:rsidRDefault="00AD7BC4" w:rsidP="000A5E2A">
      <w:pPr>
        <w:ind w:left="720" w:hanging="1004"/>
        <w:rPr>
          <w:b/>
          <w:color w:val="722D69"/>
          <w:sz w:val="28"/>
        </w:rPr>
      </w:pPr>
    </w:p>
    <w:p w:rsidR="00AD7BC4" w:rsidRDefault="00AD7BC4" w:rsidP="000A5E2A">
      <w:pPr>
        <w:ind w:left="720" w:hanging="1004"/>
        <w:rPr>
          <w:b/>
          <w:color w:val="722D69"/>
          <w:sz w:val="28"/>
        </w:rPr>
      </w:pPr>
    </w:p>
    <w:p w:rsidR="000A5E2A" w:rsidRDefault="000A5E2A" w:rsidP="000A5E2A">
      <w:pPr>
        <w:ind w:left="720" w:hanging="1004"/>
        <w:rPr>
          <w:b/>
          <w:color w:val="722D69"/>
          <w:sz w:val="28"/>
        </w:rPr>
      </w:pPr>
      <w:r>
        <w:rPr>
          <w:b/>
          <w:color w:val="722D69"/>
          <w:sz w:val="28"/>
        </w:rPr>
        <w:lastRenderedPageBreak/>
        <w:t>Mission Australia Competencies:</w:t>
      </w:r>
    </w:p>
    <w:p w:rsidR="000A5E2A" w:rsidRDefault="00896F7E" w:rsidP="000A5E2A">
      <w:pPr>
        <w:ind w:left="720" w:hanging="1004"/>
        <w:rPr>
          <w:sz w:val="20"/>
          <w:szCs w:val="20"/>
        </w:rPr>
      </w:pPr>
      <w:r>
        <w:rPr>
          <w:sz w:val="20"/>
          <w:szCs w:val="20"/>
        </w:rPr>
        <w:t>State Leaders</w:t>
      </w:r>
      <w:r w:rsidR="000A5E2A">
        <w:rPr>
          <w:sz w:val="20"/>
          <w:szCs w:val="20"/>
        </w:rPr>
        <w:t xml:space="preserve"> will be expected to demonstrate the following competencies in how they perform their role.</w:t>
      </w:r>
    </w:p>
    <w:tbl>
      <w:tblPr>
        <w:tblW w:w="5338" w:type="pct"/>
        <w:tblInd w:w="-601"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20"/>
        <w:gridCol w:w="9076"/>
      </w:tblGrid>
      <w:tr w:rsidR="00385096" w:rsidRPr="00193477" w:rsidTr="009173DF">
        <w:trPr>
          <w:gridBefore w:val="1"/>
          <w:wBefore w:w="165" w:type="pct"/>
        </w:trPr>
        <w:tc>
          <w:tcPr>
            <w:tcW w:w="4835" w:type="pct"/>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2079"/>
              <w:gridCol w:w="6771"/>
            </w:tblGrid>
            <w:tr w:rsidR="00385096" w:rsidTr="000A5E2A">
              <w:tc>
                <w:tcPr>
                  <w:tcW w:w="2122" w:type="dxa"/>
                </w:tcPr>
                <w:p w:rsidR="00385096" w:rsidRDefault="000A5E2A" w:rsidP="00E53D30">
                  <w:pPr>
                    <w:spacing w:before="40" w:after="60"/>
                    <w:rPr>
                      <w:b/>
                      <w:color w:val="522F8C"/>
                    </w:rPr>
                  </w:pPr>
                  <w:r>
                    <w:rPr>
                      <w:b/>
                      <w:color w:val="BD1A8D"/>
                    </w:rPr>
                    <w:t>Competency</w:t>
                  </w:r>
                </w:p>
              </w:tc>
              <w:tc>
                <w:tcPr>
                  <w:tcW w:w="7087" w:type="dxa"/>
                </w:tcPr>
                <w:p w:rsidR="00385096" w:rsidRDefault="000A5E2A" w:rsidP="00E53D30">
                  <w:pPr>
                    <w:spacing w:before="40" w:after="60"/>
                    <w:rPr>
                      <w:b/>
                      <w:color w:val="522F8C"/>
                    </w:rPr>
                  </w:pPr>
                  <w:r>
                    <w:rPr>
                      <w:b/>
                      <w:color w:val="BD1A8D"/>
                    </w:rPr>
                    <w:t>Expected Behaviours</w:t>
                  </w:r>
                </w:p>
              </w:tc>
            </w:tr>
            <w:tr w:rsidR="00385096" w:rsidTr="003441B0">
              <w:trPr>
                <w:trHeight w:val="1298"/>
              </w:trPr>
              <w:tc>
                <w:tcPr>
                  <w:tcW w:w="2122" w:type="dxa"/>
                </w:tcPr>
                <w:p w:rsidR="00385096" w:rsidRPr="00D26AFE" w:rsidRDefault="000A5E2A" w:rsidP="000A5E2A">
                  <w:pPr>
                    <w:pStyle w:val="Default"/>
                    <w:rPr>
                      <w:sz w:val="20"/>
                      <w:szCs w:val="22"/>
                    </w:rPr>
                  </w:pPr>
                  <w:r w:rsidRPr="00D26AFE">
                    <w:rPr>
                      <w:sz w:val="20"/>
                      <w:szCs w:val="22"/>
                    </w:rPr>
                    <w:t xml:space="preserve">Builds sustainable relationships </w:t>
                  </w:r>
                </w:p>
              </w:tc>
              <w:tc>
                <w:tcPr>
                  <w:tcW w:w="7087" w:type="dxa"/>
                </w:tcPr>
                <w:p w:rsidR="00896F7E" w:rsidRPr="004C2872" w:rsidRDefault="00896F7E" w:rsidP="004C2872">
                  <w:pPr>
                    <w:pStyle w:val="ListParagraph"/>
                    <w:numPr>
                      <w:ilvl w:val="0"/>
                      <w:numId w:val="7"/>
                    </w:numPr>
                    <w:spacing w:after="0" w:line="259" w:lineRule="auto"/>
                    <w:rPr>
                      <w:rFonts w:asciiTheme="minorHAnsi" w:hAnsiTheme="minorHAnsi" w:cstheme="minorHAnsi"/>
                      <w:sz w:val="20"/>
                      <w:szCs w:val="20"/>
                    </w:rPr>
                  </w:pPr>
                  <w:r w:rsidRPr="004C2872">
                    <w:rPr>
                      <w:rFonts w:asciiTheme="minorHAnsi" w:hAnsiTheme="minorHAnsi" w:cstheme="minorHAnsi"/>
                      <w:sz w:val="20"/>
                      <w:szCs w:val="20"/>
                    </w:rPr>
                    <w:t xml:space="preserve">Creates and facilitates forums to develop new alliances and networks  </w:t>
                  </w:r>
                </w:p>
                <w:p w:rsidR="00896F7E" w:rsidRPr="004C2872" w:rsidRDefault="00896F7E" w:rsidP="004C2872">
                  <w:pPr>
                    <w:pStyle w:val="ListParagraph"/>
                    <w:numPr>
                      <w:ilvl w:val="0"/>
                      <w:numId w:val="7"/>
                    </w:numPr>
                    <w:spacing w:after="0" w:line="254" w:lineRule="auto"/>
                    <w:rPr>
                      <w:rFonts w:asciiTheme="minorHAnsi" w:hAnsiTheme="minorHAnsi" w:cstheme="minorHAnsi"/>
                      <w:sz w:val="20"/>
                      <w:szCs w:val="20"/>
                    </w:rPr>
                  </w:pPr>
                  <w:r w:rsidRPr="004C2872">
                    <w:rPr>
                      <w:rFonts w:asciiTheme="minorHAnsi" w:hAnsiTheme="minorHAnsi" w:cstheme="minorHAnsi"/>
                      <w:sz w:val="20"/>
                      <w:szCs w:val="20"/>
                    </w:rPr>
                    <w:t xml:space="preserve">Leverages areas of mutual and long-term interest and pursues subsequent opportunities and relationships to achieve set targets  </w:t>
                  </w:r>
                </w:p>
                <w:p w:rsidR="00896F7E" w:rsidRPr="004C2872" w:rsidRDefault="00896F7E" w:rsidP="004C2872">
                  <w:pPr>
                    <w:pStyle w:val="ListParagraph"/>
                    <w:numPr>
                      <w:ilvl w:val="0"/>
                      <w:numId w:val="7"/>
                    </w:numPr>
                    <w:spacing w:after="3" w:line="252" w:lineRule="auto"/>
                    <w:rPr>
                      <w:rFonts w:asciiTheme="minorHAnsi" w:hAnsiTheme="minorHAnsi" w:cstheme="minorHAnsi"/>
                      <w:sz w:val="20"/>
                      <w:szCs w:val="20"/>
                    </w:rPr>
                  </w:pPr>
                  <w:r w:rsidRPr="004C2872">
                    <w:rPr>
                      <w:rFonts w:asciiTheme="minorHAnsi" w:hAnsiTheme="minorHAnsi" w:cstheme="minorHAnsi"/>
                      <w:sz w:val="20"/>
                      <w:szCs w:val="20"/>
                    </w:rPr>
                    <w:t xml:space="preserve">Understands the links between relationships and service delivery pathways in order to work together effectively  </w:t>
                  </w:r>
                </w:p>
                <w:p w:rsidR="00385096" w:rsidRPr="00896F7E" w:rsidRDefault="00896F7E" w:rsidP="004C2872">
                  <w:pPr>
                    <w:pStyle w:val="BodyText"/>
                    <w:numPr>
                      <w:ilvl w:val="0"/>
                      <w:numId w:val="7"/>
                    </w:numPr>
                    <w:spacing w:after="0" w:line="240" w:lineRule="auto"/>
                    <w:jc w:val="both"/>
                    <w:rPr>
                      <w:rFonts w:ascii="Calibri" w:hAnsi="Calibri" w:cs="Calibri"/>
                      <w:szCs w:val="22"/>
                    </w:rPr>
                  </w:pPr>
                  <w:r w:rsidRPr="004C2872">
                    <w:rPr>
                      <w:rFonts w:asciiTheme="minorHAnsi" w:hAnsiTheme="minorHAnsi" w:cstheme="minorHAnsi"/>
                    </w:rPr>
                    <w:t>Seeks opportunities to partner and transfer knowledge across a broad network</w:t>
                  </w:r>
                  <w:r>
                    <w:t xml:space="preserve">  </w:t>
                  </w:r>
                </w:p>
              </w:tc>
            </w:tr>
            <w:tr w:rsidR="000A5E2A" w:rsidTr="003441B0">
              <w:trPr>
                <w:trHeight w:val="1260"/>
              </w:trPr>
              <w:tc>
                <w:tcPr>
                  <w:tcW w:w="2122" w:type="dxa"/>
                </w:tcPr>
                <w:p w:rsidR="000A5E2A" w:rsidRPr="00D26AFE" w:rsidRDefault="000A5E2A" w:rsidP="000A5E2A">
                  <w:pPr>
                    <w:pStyle w:val="Default"/>
                    <w:rPr>
                      <w:sz w:val="20"/>
                      <w:szCs w:val="22"/>
                    </w:rPr>
                  </w:pPr>
                  <w:r w:rsidRPr="00D26AFE">
                    <w:rPr>
                      <w:sz w:val="20"/>
                      <w:szCs w:val="22"/>
                    </w:rPr>
                    <w:t xml:space="preserve">Deals with ambiguity and complexity </w:t>
                  </w:r>
                </w:p>
              </w:tc>
              <w:tc>
                <w:tcPr>
                  <w:tcW w:w="7087" w:type="dxa"/>
                </w:tcPr>
                <w:p w:rsidR="001162D7" w:rsidRPr="001162D7" w:rsidRDefault="001162D7" w:rsidP="001162D7">
                  <w:pPr>
                    <w:pStyle w:val="ListParagraph"/>
                    <w:numPr>
                      <w:ilvl w:val="0"/>
                      <w:numId w:val="9"/>
                    </w:numPr>
                    <w:spacing w:after="0" w:line="259" w:lineRule="auto"/>
                    <w:rPr>
                      <w:rFonts w:asciiTheme="minorHAnsi" w:hAnsiTheme="minorHAnsi" w:cstheme="minorHAnsi"/>
                      <w:sz w:val="20"/>
                      <w:szCs w:val="20"/>
                    </w:rPr>
                  </w:pPr>
                  <w:r w:rsidRPr="001162D7">
                    <w:rPr>
                      <w:rFonts w:asciiTheme="minorHAnsi" w:hAnsiTheme="minorHAnsi" w:cstheme="minorHAnsi"/>
                      <w:sz w:val="20"/>
                      <w:szCs w:val="20"/>
                    </w:rPr>
                    <w:t xml:space="preserve">Breaks complex problems into component parts </w:t>
                  </w:r>
                </w:p>
                <w:p w:rsidR="001162D7" w:rsidRPr="001162D7" w:rsidRDefault="001162D7" w:rsidP="001162D7">
                  <w:pPr>
                    <w:pStyle w:val="ListParagraph"/>
                    <w:numPr>
                      <w:ilvl w:val="0"/>
                      <w:numId w:val="9"/>
                    </w:numPr>
                    <w:spacing w:after="0" w:line="259" w:lineRule="auto"/>
                    <w:rPr>
                      <w:rFonts w:asciiTheme="minorHAnsi" w:hAnsiTheme="minorHAnsi" w:cstheme="minorHAnsi"/>
                      <w:sz w:val="20"/>
                      <w:szCs w:val="20"/>
                    </w:rPr>
                  </w:pPr>
                  <w:r w:rsidRPr="001162D7">
                    <w:rPr>
                      <w:rFonts w:asciiTheme="minorHAnsi" w:hAnsiTheme="minorHAnsi" w:cstheme="minorHAnsi"/>
                      <w:sz w:val="20"/>
                      <w:szCs w:val="20"/>
                    </w:rPr>
                    <w:t xml:space="preserve">Recognises patterns and trends </w:t>
                  </w:r>
                </w:p>
                <w:p w:rsidR="001162D7" w:rsidRPr="001162D7" w:rsidRDefault="001162D7" w:rsidP="001162D7">
                  <w:pPr>
                    <w:pStyle w:val="BodyText"/>
                    <w:numPr>
                      <w:ilvl w:val="0"/>
                      <w:numId w:val="9"/>
                    </w:numPr>
                    <w:spacing w:after="0" w:line="240" w:lineRule="auto"/>
                    <w:jc w:val="both"/>
                    <w:rPr>
                      <w:rFonts w:asciiTheme="minorHAnsi" w:hAnsiTheme="minorHAnsi" w:cstheme="minorHAnsi"/>
                    </w:rPr>
                  </w:pPr>
                  <w:r w:rsidRPr="001162D7">
                    <w:rPr>
                      <w:rFonts w:asciiTheme="minorHAnsi" w:hAnsiTheme="minorHAnsi" w:cstheme="minorHAnsi"/>
                    </w:rPr>
                    <w:t>Identifies risks, issues and opportunities and escalates in accordance with procedure</w:t>
                  </w:r>
                </w:p>
                <w:p w:rsidR="000A5E2A" w:rsidRPr="001162D7" w:rsidRDefault="001162D7" w:rsidP="001162D7">
                  <w:pPr>
                    <w:pStyle w:val="BodyText"/>
                    <w:numPr>
                      <w:ilvl w:val="0"/>
                      <w:numId w:val="9"/>
                    </w:numPr>
                    <w:spacing w:after="0" w:line="240" w:lineRule="auto"/>
                    <w:jc w:val="both"/>
                    <w:rPr>
                      <w:rFonts w:ascii="Calibri" w:hAnsi="Calibri" w:cs="Calibri"/>
                      <w:szCs w:val="22"/>
                    </w:rPr>
                  </w:pPr>
                  <w:r w:rsidRPr="001162D7">
                    <w:rPr>
                      <w:rFonts w:asciiTheme="minorHAnsi" w:hAnsiTheme="minorHAnsi" w:cstheme="minorHAnsi"/>
                    </w:rPr>
                    <w:t>Clarifies priorities, roles and responsibilities to teams</w:t>
                  </w:r>
                </w:p>
              </w:tc>
            </w:tr>
            <w:tr w:rsidR="000A5E2A" w:rsidTr="00301D3A">
              <w:trPr>
                <w:trHeight w:val="1788"/>
              </w:trPr>
              <w:tc>
                <w:tcPr>
                  <w:tcW w:w="2122" w:type="dxa"/>
                  <w:tcBorders>
                    <w:bottom w:val="single" w:sz="4" w:space="0" w:color="auto"/>
                  </w:tcBorders>
                </w:tcPr>
                <w:p w:rsidR="000A5E2A" w:rsidRPr="00D26AFE" w:rsidRDefault="000A5E2A" w:rsidP="000A5E2A">
                  <w:pPr>
                    <w:pStyle w:val="Default"/>
                    <w:rPr>
                      <w:sz w:val="20"/>
                      <w:szCs w:val="22"/>
                    </w:rPr>
                  </w:pPr>
                  <w:r w:rsidRPr="00D26AFE">
                    <w:rPr>
                      <w:sz w:val="20"/>
                      <w:szCs w:val="22"/>
                    </w:rPr>
                    <w:t xml:space="preserve">Achieves Results </w:t>
                  </w:r>
                </w:p>
              </w:tc>
              <w:tc>
                <w:tcPr>
                  <w:tcW w:w="7087" w:type="dxa"/>
                  <w:tcBorders>
                    <w:bottom w:val="single" w:sz="4" w:space="0" w:color="auto"/>
                  </w:tcBorders>
                </w:tcPr>
                <w:p w:rsidR="001162D7" w:rsidRPr="00301D3A" w:rsidRDefault="001162D7" w:rsidP="00301D3A">
                  <w:pPr>
                    <w:pStyle w:val="NoSpacing"/>
                    <w:numPr>
                      <w:ilvl w:val="0"/>
                      <w:numId w:val="18"/>
                    </w:numPr>
                    <w:rPr>
                      <w:rFonts w:asciiTheme="minorHAnsi" w:hAnsiTheme="minorHAnsi" w:cstheme="minorHAnsi"/>
                      <w:sz w:val="20"/>
                      <w:szCs w:val="20"/>
                    </w:rPr>
                  </w:pPr>
                  <w:r w:rsidRPr="00301D3A">
                    <w:rPr>
                      <w:rFonts w:asciiTheme="minorHAnsi" w:hAnsiTheme="minorHAnsi" w:cstheme="minorHAnsi"/>
                      <w:sz w:val="20"/>
                      <w:szCs w:val="20"/>
                    </w:rPr>
                    <w:t xml:space="preserve">Creates plans to achieve set targets  </w:t>
                  </w:r>
                </w:p>
                <w:p w:rsidR="001162D7" w:rsidRPr="00301D3A" w:rsidRDefault="001162D7" w:rsidP="00301D3A">
                  <w:pPr>
                    <w:pStyle w:val="NoSpacing"/>
                    <w:numPr>
                      <w:ilvl w:val="0"/>
                      <w:numId w:val="18"/>
                    </w:numPr>
                    <w:rPr>
                      <w:rFonts w:asciiTheme="minorHAnsi" w:hAnsiTheme="minorHAnsi" w:cstheme="minorHAnsi"/>
                      <w:sz w:val="20"/>
                      <w:szCs w:val="20"/>
                    </w:rPr>
                  </w:pPr>
                  <w:r w:rsidRPr="00301D3A">
                    <w:rPr>
                      <w:rFonts w:asciiTheme="minorHAnsi" w:hAnsiTheme="minorHAnsi" w:cstheme="minorHAnsi"/>
                      <w:sz w:val="20"/>
                      <w:szCs w:val="20"/>
                    </w:rPr>
                    <w:t xml:space="preserve">Defines clear roles and responsibilities  </w:t>
                  </w:r>
                </w:p>
                <w:p w:rsidR="001162D7" w:rsidRPr="00301D3A" w:rsidRDefault="001162D7" w:rsidP="00301D3A">
                  <w:pPr>
                    <w:pStyle w:val="NoSpacing"/>
                    <w:numPr>
                      <w:ilvl w:val="0"/>
                      <w:numId w:val="18"/>
                    </w:numPr>
                    <w:rPr>
                      <w:rFonts w:asciiTheme="minorHAnsi" w:hAnsiTheme="minorHAnsi" w:cstheme="minorHAnsi"/>
                      <w:sz w:val="20"/>
                      <w:szCs w:val="20"/>
                    </w:rPr>
                  </w:pPr>
                  <w:r w:rsidRPr="00301D3A">
                    <w:rPr>
                      <w:rFonts w:asciiTheme="minorHAnsi" w:hAnsiTheme="minorHAnsi" w:cstheme="minorHAnsi"/>
                      <w:sz w:val="20"/>
                      <w:szCs w:val="20"/>
                    </w:rPr>
                    <w:t xml:space="preserve">Implements and contributes to innovation of processes and systems to enable delivery  </w:t>
                  </w:r>
                </w:p>
                <w:p w:rsidR="001162D7" w:rsidRPr="00301D3A" w:rsidRDefault="001162D7" w:rsidP="00301D3A">
                  <w:pPr>
                    <w:pStyle w:val="NoSpacing"/>
                    <w:numPr>
                      <w:ilvl w:val="0"/>
                      <w:numId w:val="18"/>
                    </w:numPr>
                    <w:rPr>
                      <w:rFonts w:asciiTheme="minorHAnsi" w:hAnsiTheme="minorHAnsi" w:cstheme="minorHAnsi"/>
                      <w:sz w:val="20"/>
                      <w:szCs w:val="20"/>
                    </w:rPr>
                  </w:pPr>
                  <w:r w:rsidRPr="00301D3A">
                    <w:rPr>
                      <w:rFonts w:asciiTheme="minorHAnsi" w:hAnsiTheme="minorHAnsi" w:cstheme="minorHAnsi"/>
                      <w:sz w:val="20"/>
                      <w:szCs w:val="20"/>
                    </w:rPr>
                    <w:t xml:space="preserve">Asks for help when needed; works through issues with managers </w:t>
                  </w:r>
                </w:p>
                <w:p w:rsidR="001162D7" w:rsidRPr="00301D3A" w:rsidRDefault="001162D7" w:rsidP="00301D3A">
                  <w:pPr>
                    <w:pStyle w:val="NoSpacing"/>
                    <w:numPr>
                      <w:ilvl w:val="0"/>
                      <w:numId w:val="18"/>
                    </w:numPr>
                    <w:rPr>
                      <w:rFonts w:asciiTheme="minorHAnsi" w:hAnsiTheme="minorHAnsi" w:cstheme="minorHAnsi"/>
                      <w:sz w:val="20"/>
                      <w:szCs w:val="20"/>
                    </w:rPr>
                  </w:pPr>
                  <w:r w:rsidRPr="00301D3A">
                    <w:rPr>
                      <w:rFonts w:asciiTheme="minorHAnsi" w:hAnsiTheme="minorHAnsi" w:cstheme="minorHAnsi"/>
                      <w:sz w:val="20"/>
                      <w:szCs w:val="20"/>
                    </w:rPr>
                    <w:t xml:space="preserve">Demonstrates courage in leadership to confront issues and risks </w:t>
                  </w:r>
                </w:p>
                <w:p w:rsidR="00D26AFE" w:rsidRPr="001162D7" w:rsidRDefault="001162D7" w:rsidP="00301D3A">
                  <w:pPr>
                    <w:pStyle w:val="NoSpacing"/>
                    <w:numPr>
                      <w:ilvl w:val="0"/>
                      <w:numId w:val="18"/>
                    </w:numPr>
                    <w:rPr>
                      <w:szCs w:val="22"/>
                    </w:rPr>
                  </w:pPr>
                  <w:r w:rsidRPr="00301D3A">
                    <w:rPr>
                      <w:rFonts w:asciiTheme="minorHAnsi" w:hAnsiTheme="minorHAnsi" w:cstheme="minorHAnsi"/>
                      <w:sz w:val="20"/>
                      <w:szCs w:val="20"/>
                    </w:rPr>
                    <w:t>Ensures progress is measured and reported</w:t>
                  </w:r>
                </w:p>
              </w:tc>
            </w:tr>
            <w:tr w:rsidR="000A5E2A" w:rsidTr="00301D3A">
              <w:trPr>
                <w:trHeight w:val="1840"/>
              </w:trPr>
              <w:tc>
                <w:tcPr>
                  <w:tcW w:w="2122" w:type="dxa"/>
                </w:tcPr>
                <w:p w:rsidR="000A5E2A" w:rsidRPr="00D26AFE" w:rsidRDefault="000A5E2A" w:rsidP="000A5E2A">
                  <w:pPr>
                    <w:pStyle w:val="Default"/>
                    <w:rPr>
                      <w:sz w:val="20"/>
                      <w:szCs w:val="22"/>
                    </w:rPr>
                  </w:pPr>
                  <w:r w:rsidRPr="00D26AFE">
                    <w:rPr>
                      <w:sz w:val="20"/>
                      <w:szCs w:val="22"/>
                    </w:rPr>
                    <w:t xml:space="preserve">Inspires a sense of purpose and direction </w:t>
                  </w:r>
                </w:p>
                <w:p w:rsidR="000A5E2A" w:rsidRPr="00D26AFE" w:rsidRDefault="000A5E2A" w:rsidP="000A5E2A">
                  <w:pPr>
                    <w:pStyle w:val="Default"/>
                    <w:rPr>
                      <w:sz w:val="20"/>
                      <w:szCs w:val="22"/>
                    </w:rPr>
                  </w:pPr>
                </w:p>
              </w:tc>
              <w:tc>
                <w:tcPr>
                  <w:tcW w:w="7087" w:type="dxa"/>
                </w:tcPr>
                <w:p w:rsidR="006967F7" w:rsidRPr="00301D3A" w:rsidRDefault="001162D7" w:rsidP="00301D3A">
                  <w:pPr>
                    <w:pStyle w:val="BodyText"/>
                    <w:numPr>
                      <w:ilvl w:val="0"/>
                      <w:numId w:val="14"/>
                    </w:numPr>
                    <w:spacing w:after="0" w:line="240" w:lineRule="auto"/>
                    <w:jc w:val="both"/>
                    <w:rPr>
                      <w:rFonts w:asciiTheme="minorHAnsi" w:hAnsiTheme="minorHAnsi" w:cstheme="minorHAnsi"/>
                    </w:rPr>
                  </w:pPr>
                  <w:r w:rsidRPr="00301D3A">
                    <w:rPr>
                      <w:rFonts w:asciiTheme="minorHAnsi" w:hAnsiTheme="minorHAnsi" w:cstheme="minorHAnsi"/>
                    </w:rPr>
                    <w:t xml:space="preserve">Demonstrates enthusiasm to share common goals </w:t>
                  </w:r>
                  <w:r w:rsidR="006967F7" w:rsidRPr="00301D3A">
                    <w:rPr>
                      <w:rFonts w:asciiTheme="minorHAnsi" w:hAnsiTheme="minorHAnsi" w:cstheme="minorHAnsi"/>
                    </w:rPr>
                    <w:t xml:space="preserve">and take people on a journey </w:t>
                  </w:r>
                </w:p>
                <w:p w:rsidR="000A5E2A" w:rsidRPr="00301D3A" w:rsidRDefault="006967F7" w:rsidP="00301D3A">
                  <w:pPr>
                    <w:pStyle w:val="BodyText"/>
                    <w:numPr>
                      <w:ilvl w:val="0"/>
                      <w:numId w:val="14"/>
                    </w:numPr>
                    <w:spacing w:after="0" w:line="240" w:lineRule="auto"/>
                    <w:jc w:val="both"/>
                    <w:rPr>
                      <w:rFonts w:asciiTheme="minorHAnsi" w:hAnsiTheme="minorHAnsi" w:cstheme="minorHAnsi"/>
                    </w:rPr>
                  </w:pPr>
                  <w:r w:rsidRPr="00301D3A">
                    <w:rPr>
                      <w:rFonts w:asciiTheme="minorHAnsi" w:hAnsiTheme="minorHAnsi" w:cstheme="minorHAnsi"/>
                    </w:rPr>
                    <w:t xml:space="preserve">Leads by example with Mission Australia values  </w:t>
                  </w:r>
                </w:p>
                <w:p w:rsidR="006967F7" w:rsidRPr="00301D3A" w:rsidRDefault="006967F7" w:rsidP="00301D3A">
                  <w:pPr>
                    <w:pStyle w:val="ListParagraph"/>
                    <w:numPr>
                      <w:ilvl w:val="0"/>
                      <w:numId w:val="14"/>
                    </w:numPr>
                    <w:tabs>
                      <w:tab w:val="center" w:pos="4588"/>
                    </w:tabs>
                    <w:rPr>
                      <w:rFonts w:asciiTheme="minorHAnsi" w:hAnsiTheme="minorHAnsi" w:cstheme="minorHAnsi"/>
                      <w:sz w:val="20"/>
                      <w:szCs w:val="20"/>
                    </w:rPr>
                  </w:pPr>
                  <w:r w:rsidRPr="00301D3A">
                    <w:rPr>
                      <w:rFonts w:asciiTheme="minorHAnsi" w:hAnsiTheme="minorHAnsi" w:cstheme="minorHAnsi"/>
                      <w:sz w:val="20"/>
                      <w:szCs w:val="20"/>
                    </w:rPr>
                    <w:t xml:space="preserve">Anticipates future direction of clients and articulates to teams  </w:t>
                  </w:r>
                </w:p>
                <w:p w:rsidR="006967F7" w:rsidRPr="00301D3A" w:rsidRDefault="006967F7" w:rsidP="00301D3A">
                  <w:pPr>
                    <w:pStyle w:val="ListParagraph"/>
                    <w:numPr>
                      <w:ilvl w:val="0"/>
                      <w:numId w:val="14"/>
                    </w:numPr>
                    <w:spacing w:after="5" w:line="249" w:lineRule="auto"/>
                    <w:rPr>
                      <w:rFonts w:asciiTheme="minorHAnsi" w:hAnsiTheme="minorHAnsi" w:cstheme="minorHAnsi"/>
                      <w:sz w:val="20"/>
                      <w:szCs w:val="20"/>
                    </w:rPr>
                  </w:pPr>
                  <w:r w:rsidRPr="00301D3A">
                    <w:rPr>
                      <w:rFonts w:asciiTheme="minorHAnsi" w:hAnsiTheme="minorHAnsi" w:cstheme="minorHAnsi"/>
                      <w:sz w:val="20"/>
                      <w:szCs w:val="20"/>
                    </w:rPr>
                    <w:t xml:space="preserve">Fosters an environment that focuses on client satisfaction and results  </w:t>
                  </w:r>
                </w:p>
                <w:p w:rsidR="006967F7" w:rsidRPr="006967F7" w:rsidRDefault="006967F7" w:rsidP="00301D3A">
                  <w:pPr>
                    <w:pStyle w:val="ListParagraph"/>
                    <w:numPr>
                      <w:ilvl w:val="0"/>
                      <w:numId w:val="14"/>
                    </w:numPr>
                    <w:spacing w:after="59" w:line="249" w:lineRule="auto"/>
                  </w:pPr>
                  <w:r w:rsidRPr="00301D3A">
                    <w:rPr>
                      <w:rFonts w:asciiTheme="minorHAnsi" w:hAnsiTheme="minorHAnsi" w:cstheme="minorHAnsi"/>
                      <w:sz w:val="20"/>
                      <w:szCs w:val="20"/>
                    </w:rPr>
                    <w:t>Links a comprehensive understanding of clients with current and proposed work; makes and shares connections</w:t>
                  </w:r>
                  <w:r>
                    <w:t xml:space="preserve">  </w:t>
                  </w:r>
                </w:p>
              </w:tc>
            </w:tr>
            <w:tr w:rsidR="000A5E2A" w:rsidTr="00B43D41">
              <w:trPr>
                <w:trHeight w:val="1102"/>
              </w:trPr>
              <w:tc>
                <w:tcPr>
                  <w:tcW w:w="2122" w:type="dxa"/>
                </w:tcPr>
                <w:p w:rsidR="000A5E2A" w:rsidRPr="00D26AFE" w:rsidRDefault="000A5E2A" w:rsidP="000A5E2A">
                  <w:pPr>
                    <w:pStyle w:val="Default"/>
                    <w:rPr>
                      <w:sz w:val="20"/>
                      <w:szCs w:val="22"/>
                    </w:rPr>
                  </w:pPr>
                  <w:r w:rsidRPr="00D26AFE">
                    <w:rPr>
                      <w:sz w:val="20"/>
                      <w:szCs w:val="22"/>
                    </w:rPr>
                    <w:t xml:space="preserve">Works and collaborates with others </w:t>
                  </w:r>
                </w:p>
                <w:p w:rsidR="000A5E2A" w:rsidRPr="00D26AFE" w:rsidRDefault="000A5E2A" w:rsidP="000A5E2A">
                  <w:pPr>
                    <w:pStyle w:val="Default"/>
                    <w:rPr>
                      <w:sz w:val="20"/>
                      <w:szCs w:val="22"/>
                    </w:rPr>
                  </w:pPr>
                </w:p>
              </w:tc>
              <w:tc>
                <w:tcPr>
                  <w:tcW w:w="7087" w:type="dxa"/>
                </w:tcPr>
                <w:p w:rsidR="006967F7" w:rsidRPr="00B43D41" w:rsidRDefault="006967F7" w:rsidP="00B43D41">
                  <w:pPr>
                    <w:pStyle w:val="NoSpacing"/>
                    <w:numPr>
                      <w:ilvl w:val="0"/>
                      <w:numId w:val="25"/>
                    </w:numPr>
                    <w:rPr>
                      <w:sz w:val="20"/>
                      <w:szCs w:val="20"/>
                    </w:rPr>
                  </w:pPr>
                  <w:r w:rsidRPr="00B43D41">
                    <w:rPr>
                      <w:sz w:val="20"/>
                      <w:szCs w:val="20"/>
                    </w:rPr>
                    <w:t xml:space="preserve">Anticipates future direction of clients and articulates to teams  </w:t>
                  </w:r>
                </w:p>
                <w:p w:rsidR="006967F7" w:rsidRPr="00B43D41" w:rsidRDefault="006967F7" w:rsidP="00B43D41">
                  <w:pPr>
                    <w:pStyle w:val="NoSpacing"/>
                    <w:numPr>
                      <w:ilvl w:val="0"/>
                      <w:numId w:val="25"/>
                    </w:numPr>
                    <w:rPr>
                      <w:sz w:val="20"/>
                      <w:szCs w:val="20"/>
                    </w:rPr>
                  </w:pPr>
                  <w:r w:rsidRPr="00B43D41">
                    <w:rPr>
                      <w:sz w:val="20"/>
                      <w:szCs w:val="20"/>
                    </w:rPr>
                    <w:t xml:space="preserve">Fosters an environment that focuses on client satisfaction and results  </w:t>
                  </w:r>
                </w:p>
                <w:p w:rsidR="000A5E2A" w:rsidRPr="006967F7" w:rsidRDefault="006967F7" w:rsidP="00B43D41">
                  <w:pPr>
                    <w:pStyle w:val="NoSpacing"/>
                    <w:numPr>
                      <w:ilvl w:val="0"/>
                      <w:numId w:val="25"/>
                    </w:numPr>
                  </w:pPr>
                  <w:r w:rsidRPr="00B43D41">
                    <w:rPr>
                      <w:sz w:val="20"/>
                      <w:szCs w:val="20"/>
                    </w:rPr>
                    <w:t xml:space="preserve">Links a comprehensive understanding of clients with current and proposed work; makes and shares connections  </w:t>
                  </w:r>
                  <w:r w:rsidR="000A5E2A" w:rsidRPr="00B43D41">
                    <w:rPr>
                      <w:rFonts w:cs="Calibri"/>
                      <w:sz w:val="20"/>
                      <w:szCs w:val="20"/>
                    </w:rPr>
                    <w:t xml:space="preserve"> </w:t>
                  </w:r>
                </w:p>
              </w:tc>
            </w:tr>
            <w:tr w:rsidR="000A5E2A" w:rsidTr="003441B0">
              <w:trPr>
                <w:trHeight w:val="1843"/>
              </w:trPr>
              <w:tc>
                <w:tcPr>
                  <w:tcW w:w="2122" w:type="dxa"/>
                </w:tcPr>
                <w:p w:rsidR="000A5E2A" w:rsidRPr="00D26AFE" w:rsidRDefault="000A5E2A" w:rsidP="000A5E2A">
                  <w:pPr>
                    <w:pStyle w:val="Default"/>
                    <w:rPr>
                      <w:sz w:val="20"/>
                      <w:szCs w:val="22"/>
                    </w:rPr>
                  </w:pPr>
                  <w:r w:rsidRPr="00D26AFE">
                    <w:rPr>
                      <w:sz w:val="20"/>
                      <w:szCs w:val="22"/>
                    </w:rPr>
                    <w:t xml:space="preserve">Communicates effectively </w:t>
                  </w:r>
                </w:p>
                <w:p w:rsidR="000A5E2A" w:rsidRPr="00D26AFE" w:rsidRDefault="000A5E2A" w:rsidP="000A5E2A">
                  <w:pPr>
                    <w:pStyle w:val="Default"/>
                    <w:rPr>
                      <w:sz w:val="20"/>
                      <w:szCs w:val="22"/>
                    </w:rPr>
                  </w:pPr>
                </w:p>
              </w:tc>
              <w:tc>
                <w:tcPr>
                  <w:tcW w:w="7087" w:type="dxa"/>
                </w:tcPr>
                <w:p w:rsidR="00301D3A" w:rsidRPr="00FA0C8C" w:rsidRDefault="006967F7" w:rsidP="00FA0C8C">
                  <w:pPr>
                    <w:pStyle w:val="ListParagraph"/>
                    <w:numPr>
                      <w:ilvl w:val="0"/>
                      <w:numId w:val="23"/>
                    </w:numPr>
                    <w:tabs>
                      <w:tab w:val="center" w:pos="4816"/>
                    </w:tabs>
                    <w:rPr>
                      <w:rFonts w:asciiTheme="minorHAnsi" w:hAnsiTheme="minorHAnsi" w:cstheme="minorHAnsi"/>
                      <w:sz w:val="20"/>
                      <w:szCs w:val="20"/>
                    </w:rPr>
                  </w:pPr>
                  <w:r w:rsidRPr="00301D3A">
                    <w:rPr>
                      <w:rFonts w:asciiTheme="minorHAnsi" w:hAnsiTheme="minorHAnsi" w:cstheme="minorHAnsi"/>
                      <w:sz w:val="20"/>
                      <w:szCs w:val="20"/>
                    </w:rPr>
                    <w:t xml:space="preserve">Presents information, decisions and reasons clearly and concisely  </w:t>
                  </w:r>
                  <w:r w:rsidRPr="00FA0C8C">
                    <w:rPr>
                      <w:rFonts w:asciiTheme="minorHAnsi" w:hAnsiTheme="minorHAnsi" w:cstheme="minorHAnsi"/>
                      <w:sz w:val="20"/>
                      <w:szCs w:val="20"/>
                    </w:rPr>
                    <w:tab/>
                  </w:r>
                </w:p>
                <w:p w:rsidR="00301D3A" w:rsidRPr="00301D3A" w:rsidRDefault="006967F7" w:rsidP="00301D3A">
                  <w:pPr>
                    <w:pStyle w:val="ListParagraph"/>
                    <w:numPr>
                      <w:ilvl w:val="0"/>
                      <w:numId w:val="23"/>
                    </w:numPr>
                    <w:rPr>
                      <w:rFonts w:asciiTheme="minorHAnsi" w:hAnsiTheme="minorHAnsi" w:cstheme="minorHAnsi"/>
                      <w:sz w:val="20"/>
                      <w:szCs w:val="20"/>
                    </w:rPr>
                  </w:pPr>
                  <w:r w:rsidRPr="00301D3A">
                    <w:rPr>
                      <w:rFonts w:asciiTheme="minorHAnsi" w:hAnsiTheme="minorHAnsi" w:cstheme="minorHAnsi"/>
                      <w:sz w:val="20"/>
                      <w:szCs w:val="20"/>
                    </w:rPr>
                    <w:t xml:space="preserve">Adapts communications to suit </w:t>
                  </w:r>
                  <w:r w:rsidR="00301D3A" w:rsidRPr="00301D3A">
                    <w:rPr>
                      <w:rFonts w:asciiTheme="minorHAnsi" w:hAnsiTheme="minorHAnsi" w:cstheme="minorHAnsi"/>
                      <w:sz w:val="20"/>
                      <w:szCs w:val="20"/>
                    </w:rPr>
                    <w:t>situation and audience; selects</w:t>
                  </w:r>
                </w:p>
                <w:p w:rsidR="006967F7" w:rsidRPr="00301D3A" w:rsidRDefault="006967F7" w:rsidP="00FA0C8C">
                  <w:pPr>
                    <w:pStyle w:val="ListParagraph"/>
                    <w:rPr>
                      <w:rFonts w:asciiTheme="minorHAnsi" w:hAnsiTheme="minorHAnsi" w:cstheme="minorHAnsi"/>
                      <w:sz w:val="20"/>
                      <w:szCs w:val="20"/>
                    </w:rPr>
                  </w:pPr>
                  <w:r w:rsidRPr="00301D3A">
                    <w:rPr>
                      <w:rFonts w:asciiTheme="minorHAnsi" w:hAnsiTheme="minorHAnsi" w:cstheme="minorHAnsi"/>
                      <w:sz w:val="20"/>
                      <w:szCs w:val="20"/>
                    </w:rPr>
                    <w:t xml:space="preserve">appropriate medium for conveying messages and information </w:t>
                  </w:r>
                </w:p>
                <w:p w:rsidR="006967F7" w:rsidRPr="00301D3A" w:rsidRDefault="006967F7" w:rsidP="00301D3A">
                  <w:pPr>
                    <w:pStyle w:val="ListParagraph"/>
                    <w:numPr>
                      <w:ilvl w:val="0"/>
                      <w:numId w:val="23"/>
                    </w:numPr>
                    <w:spacing w:after="5" w:line="249" w:lineRule="auto"/>
                    <w:rPr>
                      <w:rFonts w:asciiTheme="minorHAnsi" w:hAnsiTheme="minorHAnsi" w:cstheme="minorHAnsi"/>
                      <w:sz w:val="20"/>
                      <w:szCs w:val="20"/>
                    </w:rPr>
                  </w:pPr>
                  <w:r w:rsidRPr="00301D3A">
                    <w:rPr>
                      <w:rFonts w:asciiTheme="minorHAnsi" w:hAnsiTheme="minorHAnsi" w:cstheme="minorHAnsi"/>
                      <w:sz w:val="20"/>
                      <w:szCs w:val="20"/>
                    </w:rPr>
                    <w:t xml:space="preserve">Seeks feedback from communication to ensure audience understands message </w:t>
                  </w:r>
                </w:p>
                <w:p w:rsidR="006967F7" w:rsidRPr="00301D3A" w:rsidRDefault="006967F7" w:rsidP="00301D3A">
                  <w:pPr>
                    <w:pStyle w:val="ListParagraph"/>
                    <w:numPr>
                      <w:ilvl w:val="0"/>
                      <w:numId w:val="23"/>
                    </w:numPr>
                    <w:spacing w:after="5" w:line="249" w:lineRule="auto"/>
                    <w:rPr>
                      <w:rFonts w:asciiTheme="minorHAnsi" w:hAnsiTheme="minorHAnsi" w:cstheme="minorHAnsi"/>
                      <w:sz w:val="20"/>
                      <w:szCs w:val="20"/>
                    </w:rPr>
                  </w:pPr>
                  <w:r w:rsidRPr="00301D3A">
                    <w:rPr>
                      <w:rFonts w:asciiTheme="minorHAnsi" w:hAnsiTheme="minorHAnsi" w:cstheme="minorHAnsi"/>
                      <w:sz w:val="20"/>
                      <w:szCs w:val="20"/>
                    </w:rPr>
                    <w:t xml:space="preserve">Confidently present messages to large audiences </w:t>
                  </w:r>
                </w:p>
                <w:p w:rsidR="000A5E2A" w:rsidRPr="00D26AFE" w:rsidRDefault="006967F7" w:rsidP="00301D3A">
                  <w:pPr>
                    <w:pStyle w:val="BodyText"/>
                    <w:numPr>
                      <w:ilvl w:val="0"/>
                      <w:numId w:val="23"/>
                    </w:numPr>
                    <w:spacing w:after="0" w:line="240" w:lineRule="auto"/>
                    <w:jc w:val="both"/>
                    <w:rPr>
                      <w:rFonts w:ascii="Calibri" w:hAnsi="Calibri" w:cs="Calibri"/>
                      <w:szCs w:val="22"/>
                    </w:rPr>
                  </w:pPr>
                  <w:r w:rsidRPr="00301D3A">
                    <w:rPr>
                      <w:rFonts w:asciiTheme="minorHAnsi" w:hAnsiTheme="minorHAnsi" w:cstheme="minorHAnsi"/>
                    </w:rPr>
                    <w:t>Communicates plans, team progress and issues to team in a timely manner</w:t>
                  </w:r>
                  <w:r w:rsidR="000A5E2A" w:rsidRPr="00301D3A">
                    <w:rPr>
                      <w:rFonts w:asciiTheme="minorHAnsi" w:hAnsiTheme="minorHAnsi" w:cstheme="minorHAnsi"/>
                    </w:rPr>
                    <w:t xml:space="preserve"> </w:t>
                  </w:r>
                </w:p>
              </w:tc>
            </w:tr>
            <w:tr w:rsidR="000A5E2A" w:rsidTr="000A5E2A">
              <w:tc>
                <w:tcPr>
                  <w:tcW w:w="2122" w:type="dxa"/>
                </w:tcPr>
                <w:p w:rsidR="000A5E2A" w:rsidRPr="00D26AFE" w:rsidRDefault="000A5E2A" w:rsidP="000A5E2A">
                  <w:pPr>
                    <w:pStyle w:val="Default"/>
                    <w:rPr>
                      <w:sz w:val="20"/>
                      <w:szCs w:val="22"/>
                    </w:rPr>
                  </w:pPr>
                  <w:r w:rsidRPr="00D26AFE">
                    <w:rPr>
                      <w:sz w:val="20"/>
                      <w:szCs w:val="22"/>
                    </w:rPr>
                    <w:t xml:space="preserve">Is accountable </w:t>
                  </w:r>
                </w:p>
                <w:p w:rsidR="000A5E2A" w:rsidRPr="00D26AFE" w:rsidRDefault="000A5E2A" w:rsidP="000A5E2A">
                  <w:pPr>
                    <w:pStyle w:val="Default"/>
                    <w:rPr>
                      <w:sz w:val="20"/>
                      <w:szCs w:val="22"/>
                    </w:rPr>
                  </w:pPr>
                </w:p>
              </w:tc>
              <w:tc>
                <w:tcPr>
                  <w:tcW w:w="7087" w:type="dxa"/>
                </w:tcPr>
                <w:p w:rsidR="006967F7" w:rsidRPr="00301D3A" w:rsidRDefault="006967F7" w:rsidP="00301D3A">
                  <w:pPr>
                    <w:pStyle w:val="NoSpacing"/>
                    <w:numPr>
                      <w:ilvl w:val="0"/>
                      <w:numId w:val="20"/>
                    </w:numPr>
                    <w:rPr>
                      <w:sz w:val="20"/>
                      <w:szCs w:val="20"/>
                    </w:rPr>
                  </w:pPr>
                  <w:r w:rsidRPr="00301D3A">
                    <w:rPr>
                      <w:sz w:val="20"/>
                      <w:szCs w:val="20"/>
                    </w:rPr>
                    <w:t xml:space="preserve">Demonstrates accountability for own actions; delivers what is promised </w:t>
                  </w:r>
                </w:p>
                <w:p w:rsidR="006967F7" w:rsidRPr="00301D3A" w:rsidRDefault="006967F7" w:rsidP="00301D3A">
                  <w:pPr>
                    <w:pStyle w:val="NoSpacing"/>
                    <w:numPr>
                      <w:ilvl w:val="0"/>
                      <w:numId w:val="20"/>
                    </w:numPr>
                    <w:rPr>
                      <w:sz w:val="20"/>
                      <w:szCs w:val="20"/>
                    </w:rPr>
                  </w:pPr>
                  <w:r w:rsidRPr="00301D3A">
                    <w:rPr>
                      <w:sz w:val="20"/>
                      <w:szCs w:val="20"/>
                    </w:rPr>
                    <w:t xml:space="preserve">Escalates issues appropriately and early  </w:t>
                  </w:r>
                </w:p>
                <w:p w:rsidR="006967F7" w:rsidRPr="00301D3A" w:rsidRDefault="006967F7" w:rsidP="00301D3A">
                  <w:pPr>
                    <w:pStyle w:val="NoSpacing"/>
                    <w:numPr>
                      <w:ilvl w:val="0"/>
                      <w:numId w:val="20"/>
                    </w:numPr>
                    <w:rPr>
                      <w:sz w:val="20"/>
                      <w:szCs w:val="20"/>
                    </w:rPr>
                  </w:pPr>
                  <w:r w:rsidRPr="00301D3A">
                    <w:rPr>
                      <w:sz w:val="20"/>
                      <w:szCs w:val="20"/>
                    </w:rPr>
                    <w:t xml:space="preserve">Exhibits honesty and integrity </w:t>
                  </w:r>
                </w:p>
                <w:p w:rsidR="000A5E2A" w:rsidRPr="00D26AFE" w:rsidRDefault="006967F7" w:rsidP="00301D3A">
                  <w:pPr>
                    <w:pStyle w:val="NoSpacing"/>
                    <w:numPr>
                      <w:ilvl w:val="0"/>
                      <w:numId w:val="20"/>
                    </w:numPr>
                    <w:rPr>
                      <w:rFonts w:cs="Calibri"/>
                      <w:szCs w:val="22"/>
                    </w:rPr>
                  </w:pPr>
                  <w:r w:rsidRPr="00301D3A">
                    <w:rPr>
                      <w:sz w:val="20"/>
                      <w:szCs w:val="20"/>
                    </w:rPr>
                    <w:t>Adheres to disciplines of target setting, measurement and consequence management within own team</w:t>
                  </w:r>
                  <w:r>
                    <w:t xml:space="preserve">  </w:t>
                  </w:r>
                </w:p>
              </w:tc>
            </w:tr>
          </w:tbl>
          <w:p w:rsidR="00385096" w:rsidRPr="00193477" w:rsidRDefault="00385096" w:rsidP="00E53D30">
            <w:pPr>
              <w:spacing w:before="40" w:after="60"/>
              <w:ind w:left="720" w:hanging="720"/>
              <w:rPr>
                <w:b/>
                <w:color w:val="522F8C"/>
              </w:rPr>
            </w:pPr>
          </w:p>
        </w:tc>
      </w:tr>
      <w:tr w:rsidR="00385096" w:rsidRPr="00193477" w:rsidTr="009173DF">
        <w:tc>
          <w:tcPr>
            <w:tcW w:w="5000" w:type="pct"/>
            <w:gridSpan w:val="2"/>
            <w:tcBorders>
              <w:top w:val="nil"/>
              <w:left w:val="nil"/>
              <w:bottom w:val="nil"/>
              <w:right w:val="nil"/>
            </w:tcBorders>
            <w:shd w:val="clear" w:color="auto" w:fill="FFFFFF" w:themeFill="background1"/>
            <w:hideMark/>
          </w:tcPr>
          <w:p w:rsidR="00385096" w:rsidRDefault="00385096" w:rsidP="00E53D30">
            <w:pPr>
              <w:ind w:left="720" w:hanging="1004"/>
              <w:rPr>
                <w:b/>
                <w:color w:val="722D69"/>
                <w:sz w:val="28"/>
              </w:rPr>
            </w:pPr>
          </w:p>
          <w:p w:rsidR="00002005" w:rsidRDefault="00002005" w:rsidP="00E53D30">
            <w:pPr>
              <w:ind w:left="720" w:hanging="1004"/>
              <w:rPr>
                <w:b/>
                <w:color w:val="722D69"/>
                <w:sz w:val="28"/>
              </w:rPr>
            </w:pPr>
          </w:p>
          <w:p w:rsidR="000A5E2A" w:rsidRDefault="000A5E2A" w:rsidP="000A5E2A">
            <w:pPr>
              <w:ind w:left="720" w:hanging="686"/>
              <w:rPr>
                <w:b/>
                <w:color w:val="722D69"/>
                <w:sz w:val="28"/>
              </w:rPr>
            </w:pPr>
            <w:r>
              <w:rPr>
                <w:b/>
                <w:color w:val="722D69"/>
                <w:sz w:val="28"/>
              </w:rPr>
              <w:lastRenderedPageBreak/>
              <w:t>Knowledge, skills and experience:</w:t>
            </w:r>
          </w:p>
          <w:tbl>
            <w:tblPr>
              <w:tblW w:w="9380"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380"/>
            </w:tblGrid>
            <w:tr w:rsidR="000A5E2A" w:rsidRPr="00B76B2D" w:rsidTr="00377C24">
              <w:trPr>
                <w:trHeight w:val="4576"/>
              </w:trPr>
              <w:tc>
                <w:tcPr>
                  <w:tcW w:w="5000" w:type="pct"/>
                  <w:tcBorders>
                    <w:top w:val="single" w:sz="4" w:space="0" w:color="EC268C"/>
                    <w:left w:val="nil"/>
                    <w:bottom w:val="single" w:sz="4" w:space="0" w:color="EC268C"/>
                    <w:right w:val="nil"/>
                  </w:tcBorders>
                </w:tcPr>
                <w:p w:rsidR="00377C24" w:rsidRDefault="00377C24" w:rsidP="00377C24">
                  <w:pPr>
                    <w:spacing w:after="5" w:line="249" w:lineRule="auto"/>
                    <w:ind w:left="394"/>
                    <w:rPr>
                      <w:sz w:val="22"/>
                      <w:szCs w:val="22"/>
                    </w:rPr>
                  </w:pPr>
                </w:p>
                <w:p w:rsidR="00B972F0" w:rsidRDefault="00B972F0" w:rsidP="006967F7">
                  <w:pPr>
                    <w:numPr>
                      <w:ilvl w:val="0"/>
                      <w:numId w:val="3"/>
                    </w:numPr>
                    <w:spacing w:after="5" w:line="249" w:lineRule="auto"/>
                    <w:rPr>
                      <w:sz w:val="22"/>
                      <w:szCs w:val="22"/>
                    </w:rPr>
                  </w:pPr>
                  <w:r>
                    <w:rPr>
                      <w:sz w:val="22"/>
                      <w:szCs w:val="22"/>
                    </w:rPr>
                    <w:t xml:space="preserve">Significant experience in the leading human service operations with a minimum of 7 years senior </w:t>
                  </w:r>
                  <w:r w:rsidR="00CB7774">
                    <w:rPr>
                      <w:sz w:val="22"/>
                      <w:szCs w:val="22"/>
                    </w:rPr>
                    <w:t>leadership</w:t>
                  </w:r>
                  <w:r>
                    <w:rPr>
                      <w:sz w:val="22"/>
                      <w:szCs w:val="22"/>
                    </w:rPr>
                    <w:t xml:space="preserve"> experience  </w:t>
                  </w:r>
                </w:p>
                <w:p w:rsidR="006967F7" w:rsidRPr="00CB7774" w:rsidRDefault="00B972F0" w:rsidP="00CB7774">
                  <w:pPr>
                    <w:numPr>
                      <w:ilvl w:val="0"/>
                      <w:numId w:val="3"/>
                    </w:numPr>
                    <w:spacing w:after="5" w:line="249" w:lineRule="auto"/>
                    <w:rPr>
                      <w:sz w:val="22"/>
                      <w:szCs w:val="22"/>
                    </w:rPr>
                  </w:pPr>
                  <w:r>
                    <w:rPr>
                      <w:sz w:val="22"/>
                      <w:szCs w:val="22"/>
                    </w:rPr>
                    <w:t xml:space="preserve">Experience in leading </w:t>
                  </w:r>
                  <w:r w:rsidR="006967F7" w:rsidRPr="00CB7774">
                    <w:rPr>
                      <w:sz w:val="22"/>
                      <w:szCs w:val="22"/>
                    </w:rPr>
                    <w:t xml:space="preserve">geographically dispersed teams across multiple service offerings </w:t>
                  </w:r>
                  <w:r w:rsidR="00CB7774">
                    <w:rPr>
                      <w:sz w:val="22"/>
                      <w:szCs w:val="22"/>
                    </w:rPr>
                    <w:t>and sites</w:t>
                  </w:r>
                </w:p>
                <w:p w:rsidR="00CB7774" w:rsidRDefault="006967F7" w:rsidP="00CB7774">
                  <w:pPr>
                    <w:numPr>
                      <w:ilvl w:val="0"/>
                      <w:numId w:val="3"/>
                    </w:numPr>
                    <w:spacing w:after="5" w:line="249" w:lineRule="auto"/>
                    <w:rPr>
                      <w:sz w:val="22"/>
                      <w:szCs w:val="22"/>
                    </w:rPr>
                  </w:pPr>
                  <w:r w:rsidRPr="001C24BD">
                    <w:rPr>
                      <w:sz w:val="22"/>
                      <w:szCs w:val="22"/>
                    </w:rPr>
                    <w:t xml:space="preserve">Demonstrated </w:t>
                  </w:r>
                  <w:r w:rsidR="00CB7774">
                    <w:rPr>
                      <w:sz w:val="22"/>
                      <w:szCs w:val="22"/>
                    </w:rPr>
                    <w:t xml:space="preserve">track record in delivering quality service </w:t>
                  </w:r>
                  <w:r w:rsidRPr="001C24BD">
                    <w:rPr>
                      <w:sz w:val="22"/>
                      <w:szCs w:val="22"/>
                    </w:rPr>
                    <w:t xml:space="preserve">outcomes </w:t>
                  </w:r>
                  <w:r w:rsidR="00CB7774">
                    <w:rPr>
                      <w:sz w:val="22"/>
                      <w:szCs w:val="22"/>
                    </w:rPr>
                    <w:t>that meet community need</w:t>
                  </w:r>
                </w:p>
                <w:p w:rsidR="006967F7" w:rsidRPr="00CB7774" w:rsidRDefault="00CB7774" w:rsidP="00CB7774">
                  <w:pPr>
                    <w:numPr>
                      <w:ilvl w:val="0"/>
                      <w:numId w:val="3"/>
                    </w:numPr>
                    <w:spacing w:after="5" w:line="249" w:lineRule="auto"/>
                    <w:rPr>
                      <w:sz w:val="22"/>
                      <w:szCs w:val="22"/>
                    </w:rPr>
                  </w:pPr>
                  <w:r>
                    <w:rPr>
                      <w:sz w:val="22"/>
                      <w:szCs w:val="22"/>
                    </w:rPr>
                    <w:t>Demonstrated capability in effectively managing large budgets from multiple funding sources</w:t>
                  </w:r>
                </w:p>
                <w:p w:rsidR="006967F7" w:rsidRPr="001C24BD" w:rsidRDefault="009173DF" w:rsidP="006967F7">
                  <w:pPr>
                    <w:numPr>
                      <w:ilvl w:val="0"/>
                      <w:numId w:val="3"/>
                    </w:numPr>
                    <w:spacing w:after="5" w:line="249" w:lineRule="auto"/>
                    <w:rPr>
                      <w:sz w:val="22"/>
                      <w:szCs w:val="22"/>
                    </w:rPr>
                  </w:pPr>
                  <w:r>
                    <w:rPr>
                      <w:sz w:val="22"/>
                      <w:szCs w:val="22"/>
                    </w:rPr>
                    <w:t>Ability to build e</w:t>
                  </w:r>
                  <w:r w:rsidR="00CB7774">
                    <w:rPr>
                      <w:sz w:val="22"/>
                      <w:szCs w:val="22"/>
                    </w:rPr>
                    <w:t xml:space="preserve">ffective </w:t>
                  </w:r>
                  <w:r w:rsidR="006967F7" w:rsidRPr="001C24BD">
                    <w:rPr>
                      <w:sz w:val="22"/>
                      <w:szCs w:val="22"/>
                    </w:rPr>
                    <w:t xml:space="preserve">stakeholder relationships, including </w:t>
                  </w:r>
                  <w:r>
                    <w:rPr>
                      <w:sz w:val="22"/>
                      <w:szCs w:val="22"/>
                    </w:rPr>
                    <w:t xml:space="preserve">community, not for profit, </w:t>
                  </w:r>
                  <w:r w:rsidR="006967F7" w:rsidRPr="001C24BD">
                    <w:rPr>
                      <w:sz w:val="22"/>
                      <w:szCs w:val="22"/>
                    </w:rPr>
                    <w:t xml:space="preserve">government </w:t>
                  </w:r>
                  <w:r>
                    <w:rPr>
                      <w:sz w:val="22"/>
                      <w:szCs w:val="22"/>
                    </w:rPr>
                    <w:t xml:space="preserve">and corporate </w:t>
                  </w:r>
                  <w:r w:rsidR="006967F7" w:rsidRPr="001C24BD">
                    <w:rPr>
                      <w:sz w:val="22"/>
                      <w:szCs w:val="22"/>
                    </w:rPr>
                    <w:t xml:space="preserve">stakeholders  </w:t>
                  </w:r>
                </w:p>
                <w:p w:rsidR="006967F7" w:rsidRPr="001C24BD" w:rsidRDefault="006967F7" w:rsidP="006967F7">
                  <w:pPr>
                    <w:numPr>
                      <w:ilvl w:val="0"/>
                      <w:numId w:val="3"/>
                    </w:numPr>
                    <w:spacing w:after="5" w:line="249" w:lineRule="auto"/>
                    <w:rPr>
                      <w:sz w:val="22"/>
                      <w:szCs w:val="22"/>
                    </w:rPr>
                  </w:pPr>
                  <w:r w:rsidRPr="001C24BD">
                    <w:rPr>
                      <w:sz w:val="22"/>
                      <w:szCs w:val="22"/>
                    </w:rPr>
                    <w:t xml:space="preserve">Exceptional communication and interpersonal skills and experience, together with the ability to advocate and influence stakeholders to achieve desired outcomes  </w:t>
                  </w:r>
                </w:p>
                <w:p w:rsidR="006967F7" w:rsidRPr="001C24BD" w:rsidRDefault="006967F7" w:rsidP="006967F7">
                  <w:pPr>
                    <w:numPr>
                      <w:ilvl w:val="0"/>
                      <w:numId w:val="3"/>
                    </w:numPr>
                    <w:spacing w:after="5" w:line="249" w:lineRule="auto"/>
                    <w:rPr>
                      <w:sz w:val="22"/>
                      <w:szCs w:val="22"/>
                    </w:rPr>
                  </w:pPr>
                  <w:r w:rsidRPr="001C24BD">
                    <w:rPr>
                      <w:sz w:val="22"/>
                      <w:szCs w:val="22"/>
                    </w:rPr>
                    <w:t xml:space="preserve">Experience in people management and professional development of others </w:t>
                  </w:r>
                </w:p>
                <w:p w:rsidR="006967F7" w:rsidRPr="001C24BD" w:rsidRDefault="006967F7" w:rsidP="006967F7">
                  <w:pPr>
                    <w:numPr>
                      <w:ilvl w:val="0"/>
                      <w:numId w:val="3"/>
                    </w:numPr>
                    <w:spacing w:after="5" w:line="249" w:lineRule="auto"/>
                    <w:rPr>
                      <w:sz w:val="22"/>
                      <w:szCs w:val="22"/>
                    </w:rPr>
                  </w:pPr>
                  <w:r w:rsidRPr="001C24BD">
                    <w:rPr>
                      <w:sz w:val="22"/>
                      <w:szCs w:val="22"/>
                    </w:rPr>
                    <w:t xml:space="preserve">Demonstrated </w:t>
                  </w:r>
                  <w:r w:rsidR="009173DF">
                    <w:rPr>
                      <w:sz w:val="22"/>
                      <w:szCs w:val="22"/>
                    </w:rPr>
                    <w:t>commitment to</w:t>
                  </w:r>
                  <w:r w:rsidRPr="001C24BD">
                    <w:rPr>
                      <w:sz w:val="22"/>
                      <w:szCs w:val="22"/>
                    </w:rPr>
                    <w:t xml:space="preserve"> community and social outcomes and a personal alignment with the culture and values of Mission Australia </w:t>
                  </w:r>
                </w:p>
                <w:p w:rsidR="000A5E2A" w:rsidRPr="00377C24" w:rsidRDefault="006967F7" w:rsidP="00377C24">
                  <w:pPr>
                    <w:numPr>
                      <w:ilvl w:val="0"/>
                      <w:numId w:val="3"/>
                    </w:numPr>
                    <w:spacing w:after="5" w:line="249" w:lineRule="auto"/>
                    <w:rPr>
                      <w:sz w:val="22"/>
                      <w:szCs w:val="22"/>
                    </w:rPr>
                  </w:pPr>
                  <w:r w:rsidRPr="00301D3A">
                    <w:rPr>
                      <w:sz w:val="22"/>
                      <w:szCs w:val="22"/>
                    </w:rPr>
                    <w:t xml:space="preserve">Tertiary qualification </w:t>
                  </w:r>
                  <w:r w:rsidR="009173DF">
                    <w:rPr>
                      <w:sz w:val="22"/>
                      <w:szCs w:val="22"/>
                    </w:rPr>
                    <w:t>in social work, psychology, mental health or related field, along with evidence to a commitment of own leadership development.</w:t>
                  </w:r>
                </w:p>
              </w:tc>
            </w:tr>
          </w:tbl>
          <w:p w:rsidR="00385096" w:rsidRDefault="00385096" w:rsidP="000A5E2A">
            <w:pPr>
              <w:tabs>
                <w:tab w:val="left" w:pos="900"/>
              </w:tabs>
              <w:ind w:left="720" w:hanging="1004"/>
              <w:rPr>
                <w:b/>
                <w:color w:val="722D69"/>
                <w:sz w:val="28"/>
              </w:rPr>
            </w:pPr>
          </w:p>
          <w:p w:rsidR="00385096" w:rsidRPr="00193477" w:rsidRDefault="00385096" w:rsidP="00D26AFE">
            <w:pPr>
              <w:ind w:left="720" w:hanging="1004"/>
              <w:rPr>
                <w:b/>
                <w:color w:val="522F8C"/>
              </w:rPr>
            </w:pPr>
            <w:r>
              <w:rPr>
                <w:b/>
                <w:color w:val="722D69"/>
                <w:sz w:val="28"/>
              </w:rPr>
              <w:t xml:space="preserve"> </w:t>
            </w:r>
          </w:p>
        </w:tc>
      </w:tr>
    </w:tbl>
    <w:p w:rsidR="00160559" w:rsidRDefault="00160559" w:rsidP="00D26AFE"/>
    <w:sectPr w:rsidR="00160559" w:rsidSect="00310A14">
      <w:headerReference w:type="default" r:id="rId9"/>
      <w:footerReference w:type="default" r:id="rId10"/>
      <w:footerReference w:type="first" r:id="rId11"/>
      <w:pgSz w:w="11907" w:h="16840" w:code="9"/>
      <w:pgMar w:top="1134" w:right="1417" w:bottom="1135"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85" w:rsidRDefault="00692885" w:rsidP="00D26AFE">
      <w:pPr>
        <w:spacing w:after="0"/>
      </w:pPr>
      <w:r>
        <w:separator/>
      </w:r>
    </w:p>
  </w:endnote>
  <w:endnote w:type="continuationSeparator" w:id="0">
    <w:p w:rsidR="00692885" w:rsidRDefault="00692885" w:rsidP="00D26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C1103B" w:rsidP="00480DFF">
    <w:pPr>
      <w:pStyle w:val="x9MAfooter"/>
    </w:pPr>
    <w:r>
      <w:drawing>
        <wp:anchor distT="0" distB="0" distL="114300" distR="114300" simplePos="0" relativeHeight="251659264" behindDoc="0" locked="0" layoutInCell="1" allowOverlap="1" wp14:anchorId="3CF93171" wp14:editId="3EEA86D4">
          <wp:simplePos x="0" y="0"/>
          <wp:positionH relativeFrom="column">
            <wp:posOffset>-227330</wp:posOffset>
          </wp:positionH>
          <wp:positionV relativeFrom="paragraph">
            <wp:posOffset>6985</wp:posOffset>
          </wp:positionV>
          <wp:extent cx="935355" cy="420370"/>
          <wp:effectExtent l="0" t="0" r="0" b="0"/>
          <wp:wrapNone/>
          <wp:docPr id="6"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Arabic  \* MERGEFORMAT </w:instrText>
    </w:r>
    <w:r>
      <w:fldChar w:fldCharType="separate"/>
    </w:r>
    <w:r w:rsidR="0019454F">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692885"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85" w:rsidRDefault="00692885" w:rsidP="00D26AFE">
      <w:pPr>
        <w:spacing w:after="0"/>
      </w:pPr>
      <w:r>
        <w:separator/>
      </w:r>
    </w:p>
  </w:footnote>
  <w:footnote w:type="continuationSeparator" w:id="0">
    <w:p w:rsidR="00692885" w:rsidRDefault="00692885" w:rsidP="00D26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C1103B" w:rsidP="00B26A13">
    <w:pPr>
      <w:pStyle w:val="Header"/>
      <w:tabs>
        <w:tab w:val="left" w:pos="8553"/>
      </w:tabs>
    </w:pPr>
    <w:r>
      <w:rPr>
        <w:noProof/>
      </w:rPr>
      <w:drawing>
        <wp:anchor distT="0" distB="0" distL="114300" distR="114300" simplePos="0" relativeHeight="251661312" behindDoc="1" locked="0" layoutInCell="1" allowOverlap="1" wp14:anchorId="479148F2" wp14:editId="2BA84036">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0B4185A" wp14:editId="48173280">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C1103B"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4185A" id="_x0000_t202" coordsize="21600,21600" o:spt="202" path="m,l,21600r21600,l21600,xe">
              <v:stroke joinstyle="miter"/>
              <v:path gradientshapeok="t" o:connecttype="rect"/>
            </v:shapetype>
            <v:shape id="_x0000_s1027" type="#_x0000_t202" style="position:absolute;margin-left:-16.7pt;margin-top:4.6pt;width:392.3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C1103B"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1F75"/>
    <w:multiLevelType w:val="hybridMultilevel"/>
    <w:tmpl w:val="897E1A4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 w15:restartNumberingAfterBreak="0">
    <w:nsid w:val="0DB03A1D"/>
    <w:multiLevelType w:val="hybridMultilevel"/>
    <w:tmpl w:val="37E8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2030DC"/>
    <w:multiLevelType w:val="hybridMultilevel"/>
    <w:tmpl w:val="762291F4"/>
    <w:lvl w:ilvl="0" w:tplc="CD22251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CD0255"/>
    <w:multiLevelType w:val="hybridMultilevel"/>
    <w:tmpl w:val="53B492F6"/>
    <w:lvl w:ilvl="0" w:tplc="8780D836">
      <w:start w:val="1"/>
      <w:numFmt w:val="bullet"/>
      <w:lvlText w:val="•"/>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693A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C2D3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A04E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00E4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1A00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EE20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CB3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F8757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AB523A"/>
    <w:multiLevelType w:val="hybridMultilevel"/>
    <w:tmpl w:val="99282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25A75"/>
    <w:multiLevelType w:val="hybridMultilevel"/>
    <w:tmpl w:val="EE92EC74"/>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C56A3"/>
    <w:multiLevelType w:val="hybridMultilevel"/>
    <w:tmpl w:val="E09EA6CC"/>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E7618"/>
    <w:multiLevelType w:val="hybridMultilevel"/>
    <w:tmpl w:val="8C88C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52CC9"/>
    <w:multiLevelType w:val="hybridMultilevel"/>
    <w:tmpl w:val="7D00D700"/>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048CA"/>
    <w:multiLevelType w:val="hybridMultilevel"/>
    <w:tmpl w:val="28F0E122"/>
    <w:lvl w:ilvl="0" w:tplc="83F019F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2F1E00"/>
    <w:multiLevelType w:val="hybridMultilevel"/>
    <w:tmpl w:val="270E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A22F78"/>
    <w:multiLevelType w:val="hybridMultilevel"/>
    <w:tmpl w:val="98AC6FD8"/>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16B27"/>
    <w:multiLevelType w:val="hybridMultilevel"/>
    <w:tmpl w:val="099E577C"/>
    <w:lvl w:ilvl="0" w:tplc="B7E20CE2">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0FB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5844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4A4F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2F20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1804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48DD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64AB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A0C9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073438"/>
    <w:multiLevelType w:val="hybridMultilevel"/>
    <w:tmpl w:val="0C42B956"/>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3A5530"/>
    <w:multiLevelType w:val="hybridMultilevel"/>
    <w:tmpl w:val="A38A8008"/>
    <w:lvl w:ilvl="0" w:tplc="1344870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D8A9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4A11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866E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2108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5AE1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60D9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E83A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32B5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EE59ED"/>
    <w:multiLevelType w:val="hybridMultilevel"/>
    <w:tmpl w:val="22E62366"/>
    <w:lvl w:ilvl="0" w:tplc="4D02B2A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7EF0B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ABC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CE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4194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E37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9C50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844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D8CB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646B3E"/>
    <w:multiLevelType w:val="hybridMultilevel"/>
    <w:tmpl w:val="E236B10C"/>
    <w:lvl w:ilvl="0" w:tplc="AEC2BA34">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060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E9C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462C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CC2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DE1F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C4D2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8490D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9AA1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00202E2"/>
    <w:multiLevelType w:val="hybridMultilevel"/>
    <w:tmpl w:val="9AD8C1B2"/>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A1F83"/>
    <w:multiLevelType w:val="hybridMultilevel"/>
    <w:tmpl w:val="511894F6"/>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40024"/>
    <w:multiLevelType w:val="hybridMultilevel"/>
    <w:tmpl w:val="2140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137D4A"/>
    <w:multiLevelType w:val="hybridMultilevel"/>
    <w:tmpl w:val="B7049430"/>
    <w:lvl w:ilvl="0" w:tplc="97284444">
      <w:start w:val="1"/>
      <w:numFmt w:val="bullet"/>
      <w:lvlText w:val="•"/>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C10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7A64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F6DE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BE46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F460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30E2D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50C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C6DD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3D2459"/>
    <w:multiLevelType w:val="hybridMultilevel"/>
    <w:tmpl w:val="2EF856CA"/>
    <w:lvl w:ilvl="0" w:tplc="C38425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AC56CA"/>
    <w:multiLevelType w:val="hybridMultilevel"/>
    <w:tmpl w:val="9C421FEA"/>
    <w:lvl w:ilvl="0" w:tplc="989E5088">
      <w:start w:val="1"/>
      <w:numFmt w:val="bullet"/>
      <w:lvlText w:val="•"/>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46AB6">
      <w:start w:val="1"/>
      <w:numFmt w:val="bullet"/>
      <w:lvlText w:val="o"/>
      <w:lvlJc w:val="left"/>
      <w:pPr>
        <w:ind w:left="1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00EF8C">
      <w:start w:val="1"/>
      <w:numFmt w:val="bullet"/>
      <w:lvlText w:val="▪"/>
      <w:lvlJc w:val="left"/>
      <w:pPr>
        <w:ind w:left="2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B0F32E">
      <w:start w:val="1"/>
      <w:numFmt w:val="bullet"/>
      <w:lvlText w:val="•"/>
      <w:lvlJc w:val="left"/>
      <w:pPr>
        <w:ind w:left="3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4B6E8">
      <w:start w:val="1"/>
      <w:numFmt w:val="bullet"/>
      <w:lvlText w:val="o"/>
      <w:lvlJc w:val="left"/>
      <w:pPr>
        <w:ind w:left="40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0EE202">
      <w:start w:val="1"/>
      <w:numFmt w:val="bullet"/>
      <w:lvlText w:val="▪"/>
      <w:lvlJc w:val="left"/>
      <w:pPr>
        <w:ind w:left="4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20EB34">
      <w:start w:val="1"/>
      <w:numFmt w:val="bullet"/>
      <w:lvlText w:val="•"/>
      <w:lvlJc w:val="left"/>
      <w:pPr>
        <w:ind w:left="5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8B234">
      <w:start w:val="1"/>
      <w:numFmt w:val="bullet"/>
      <w:lvlText w:val="o"/>
      <w:lvlJc w:val="left"/>
      <w:pPr>
        <w:ind w:left="6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F0FF38">
      <w:start w:val="1"/>
      <w:numFmt w:val="bullet"/>
      <w:lvlText w:val="▪"/>
      <w:lvlJc w:val="left"/>
      <w:pPr>
        <w:ind w:left="6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437BCE"/>
    <w:multiLevelType w:val="hybridMultilevel"/>
    <w:tmpl w:val="B344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23"/>
  </w:num>
  <w:num w:numId="6">
    <w:abstractNumId w:val="16"/>
  </w:num>
  <w:num w:numId="7">
    <w:abstractNumId w:val="20"/>
  </w:num>
  <w:num w:numId="8">
    <w:abstractNumId w:val="15"/>
  </w:num>
  <w:num w:numId="9">
    <w:abstractNumId w:val="1"/>
  </w:num>
  <w:num w:numId="10">
    <w:abstractNumId w:val="13"/>
  </w:num>
  <w:num w:numId="11">
    <w:abstractNumId w:val="17"/>
  </w:num>
  <w:num w:numId="12">
    <w:abstractNumId w:val="21"/>
  </w:num>
  <w:num w:numId="13">
    <w:abstractNumId w:val="4"/>
  </w:num>
  <w:num w:numId="14">
    <w:abstractNumId w:val="9"/>
  </w:num>
  <w:num w:numId="15">
    <w:abstractNumId w:val="7"/>
  </w:num>
  <w:num w:numId="16">
    <w:abstractNumId w:val="2"/>
  </w:num>
  <w:num w:numId="17">
    <w:abstractNumId w:val="24"/>
  </w:num>
  <w:num w:numId="18">
    <w:abstractNumId w:val="8"/>
  </w:num>
  <w:num w:numId="19">
    <w:abstractNumId w:val="6"/>
  </w:num>
  <w:num w:numId="20">
    <w:abstractNumId w:val="19"/>
  </w:num>
  <w:num w:numId="21">
    <w:abstractNumId w:val="5"/>
  </w:num>
  <w:num w:numId="22">
    <w:abstractNumId w:val="14"/>
  </w:num>
  <w:num w:numId="23">
    <w:abstractNumId w:val="11"/>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96"/>
    <w:rsid w:val="00002005"/>
    <w:rsid w:val="00050E61"/>
    <w:rsid w:val="00062AE0"/>
    <w:rsid w:val="000A5E2A"/>
    <w:rsid w:val="000E12F6"/>
    <w:rsid w:val="001020E7"/>
    <w:rsid w:val="001162D7"/>
    <w:rsid w:val="00147923"/>
    <w:rsid w:val="00160559"/>
    <w:rsid w:val="001725BC"/>
    <w:rsid w:val="0019454F"/>
    <w:rsid w:val="001A755C"/>
    <w:rsid w:val="001C24BD"/>
    <w:rsid w:val="001E6DC7"/>
    <w:rsid w:val="00232D19"/>
    <w:rsid w:val="00301D3A"/>
    <w:rsid w:val="003310EA"/>
    <w:rsid w:val="003441B0"/>
    <w:rsid w:val="00377C24"/>
    <w:rsid w:val="00385096"/>
    <w:rsid w:val="003B0241"/>
    <w:rsid w:val="003E65CF"/>
    <w:rsid w:val="00416D96"/>
    <w:rsid w:val="004C2872"/>
    <w:rsid w:val="00600321"/>
    <w:rsid w:val="00692885"/>
    <w:rsid w:val="006967F7"/>
    <w:rsid w:val="006B0A9F"/>
    <w:rsid w:val="008538E6"/>
    <w:rsid w:val="00895675"/>
    <w:rsid w:val="00896F7E"/>
    <w:rsid w:val="008A48AE"/>
    <w:rsid w:val="008E207A"/>
    <w:rsid w:val="009173DF"/>
    <w:rsid w:val="009A7428"/>
    <w:rsid w:val="00A644A4"/>
    <w:rsid w:val="00AA75F4"/>
    <w:rsid w:val="00AD7BC4"/>
    <w:rsid w:val="00B43D41"/>
    <w:rsid w:val="00B972F0"/>
    <w:rsid w:val="00C1103B"/>
    <w:rsid w:val="00C33A5B"/>
    <w:rsid w:val="00CB7774"/>
    <w:rsid w:val="00D26AFE"/>
    <w:rsid w:val="00D726BB"/>
    <w:rsid w:val="00D77E35"/>
    <w:rsid w:val="00E03E42"/>
    <w:rsid w:val="00E33E66"/>
    <w:rsid w:val="00E53EBF"/>
    <w:rsid w:val="00EB0FDB"/>
    <w:rsid w:val="00ED0CB2"/>
    <w:rsid w:val="00F2784A"/>
    <w:rsid w:val="00F57455"/>
    <w:rsid w:val="00F843DA"/>
    <w:rsid w:val="00FA0C8C"/>
    <w:rsid w:val="00FD0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9AE1-1081-4A02-A2BE-9405CF60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385096"/>
    <w:pPr>
      <w:spacing w:after="120" w:line="240" w:lineRule="auto"/>
    </w:pPr>
    <w:rPr>
      <w:rFonts w:ascii="Calibri" w:eastAsia="Times New Roman"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9MAfooter">
    <w:name w:val="x9 MA footer"/>
    <w:basedOn w:val="Normal"/>
    <w:qFormat/>
    <w:rsid w:val="00385096"/>
    <w:pPr>
      <w:tabs>
        <w:tab w:val="right" w:pos="9026"/>
      </w:tabs>
      <w:jc w:val="right"/>
    </w:pPr>
    <w:rPr>
      <w:noProof/>
      <w:color w:val="7F7F7F"/>
      <w:sz w:val="16"/>
    </w:rPr>
  </w:style>
  <w:style w:type="table" w:styleId="TableGrid">
    <w:name w:val="Table Grid"/>
    <w:basedOn w:val="TableNormal"/>
    <w:rsid w:val="0038509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85096"/>
    <w:pPr>
      <w:ind w:left="720"/>
      <w:contextualSpacing/>
    </w:pPr>
  </w:style>
  <w:style w:type="paragraph" w:styleId="Header">
    <w:name w:val="header"/>
    <w:basedOn w:val="Normal"/>
    <w:link w:val="HeaderChar"/>
    <w:rsid w:val="00385096"/>
    <w:pPr>
      <w:tabs>
        <w:tab w:val="center" w:pos="4513"/>
        <w:tab w:val="right" w:pos="9026"/>
      </w:tabs>
    </w:pPr>
  </w:style>
  <w:style w:type="character" w:customStyle="1" w:styleId="HeaderChar">
    <w:name w:val="Header Char"/>
    <w:basedOn w:val="DefaultParagraphFont"/>
    <w:link w:val="Header"/>
    <w:rsid w:val="00385096"/>
    <w:rPr>
      <w:rFonts w:ascii="Calibri" w:eastAsia="Times New Roman" w:hAnsi="Calibri" w:cs="Times New Roman"/>
      <w:sz w:val="24"/>
      <w:szCs w:val="24"/>
      <w:lang w:eastAsia="en-AU"/>
    </w:rPr>
  </w:style>
  <w:style w:type="paragraph" w:styleId="BodyText">
    <w:name w:val="Body Text"/>
    <w:basedOn w:val="Normal"/>
    <w:link w:val="BodyTextChar"/>
    <w:unhideWhenUsed/>
    <w:qFormat/>
    <w:rsid w:val="00385096"/>
    <w:pPr>
      <w:spacing w:after="240" w:line="240" w:lineRule="atLeast"/>
    </w:pPr>
    <w:rPr>
      <w:rFonts w:ascii="Georgia" w:eastAsiaTheme="minorHAnsi" w:hAnsi="Georgia" w:cstheme="minorBidi"/>
      <w:sz w:val="20"/>
      <w:szCs w:val="20"/>
      <w:lang w:val="en-GB" w:eastAsia="en-US"/>
    </w:rPr>
  </w:style>
  <w:style w:type="character" w:customStyle="1" w:styleId="BodyTextChar">
    <w:name w:val="Body Text Char"/>
    <w:basedOn w:val="DefaultParagraphFont"/>
    <w:link w:val="BodyText"/>
    <w:rsid w:val="00385096"/>
    <w:rPr>
      <w:rFonts w:ascii="Georgia" w:hAnsi="Georgia"/>
      <w:sz w:val="20"/>
      <w:szCs w:val="20"/>
      <w:lang w:val="en-GB"/>
    </w:rPr>
  </w:style>
  <w:style w:type="paragraph" w:styleId="BalloonText">
    <w:name w:val="Balloon Text"/>
    <w:basedOn w:val="Normal"/>
    <w:link w:val="BalloonTextChar"/>
    <w:uiPriority w:val="99"/>
    <w:semiHidden/>
    <w:unhideWhenUsed/>
    <w:rsid w:val="003850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96"/>
    <w:rPr>
      <w:rFonts w:ascii="Tahoma" w:eastAsia="Times New Roman" w:hAnsi="Tahoma" w:cs="Tahoma"/>
      <w:sz w:val="16"/>
      <w:szCs w:val="16"/>
      <w:lang w:eastAsia="en-AU"/>
    </w:rPr>
  </w:style>
  <w:style w:type="paragraph" w:customStyle="1" w:styleId="Default">
    <w:name w:val="Default"/>
    <w:rsid w:val="0038509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26AFE"/>
    <w:pPr>
      <w:tabs>
        <w:tab w:val="center" w:pos="4513"/>
        <w:tab w:val="right" w:pos="9026"/>
      </w:tabs>
      <w:spacing w:after="0"/>
    </w:pPr>
  </w:style>
  <w:style w:type="character" w:customStyle="1" w:styleId="FooterChar">
    <w:name w:val="Footer Char"/>
    <w:basedOn w:val="DefaultParagraphFont"/>
    <w:link w:val="Footer"/>
    <w:uiPriority w:val="99"/>
    <w:rsid w:val="00D26AFE"/>
    <w:rPr>
      <w:rFonts w:ascii="Calibri" w:eastAsia="Times New Roman" w:hAnsi="Calibri" w:cs="Times New Roman"/>
      <w:sz w:val="24"/>
      <w:szCs w:val="24"/>
      <w:lang w:eastAsia="en-AU"/>
    </w:rPr>
  </w:style>
  <w:style w:type="paragraph" w:styleId="NoSpacing">
    <w:name w:val="No Spacing"/>
    <w:uiPriority w:val="1"/>
    <w:qFormat/>
    <w:rsid w:val="00301D3A"/>
    <w:pPr>
      <w:spacing w:after="0" w:line="240" w:lineRule="auto"/>
    </w:pPr>
    <w:rPr>
      <w:rFonts w:ascii="Calibri" w:eastAsia="Times New Roman" w:hAnsi="Calibri"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FEA2B164A461CA27C78057E6A5AC9"/>
        <w:category>
          <w:name w:val="General"/>
          <w:gallery w:val="placeholder"/>
        </w:category>
        <w:types>
          <w:type w:val="bbPlcHdr"/>
        </w:types>
        <w:behaviors>
          <w:behavior w:val="content"/>
        </w:behaviors>
        <w:guid w:val="{9CE95101-091A-4FD9-9DF6-72FCE8129914}"/>
      </w:docPartPr>
      <w:docPartBody>
        <w:p w:rsidR="009A2D69" w:rsidRDefault="00B02539" w:rsidP="00B02539">
          <w:pPr>
            <w:pStyle w:val="1F7FEA2B164A461CA27C78057E6A5AC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9"/>
    <w:rsid w:val="000638EF"/>
    <w:rsid w:val="000708EC"/>
    <w:rsid w:val="00072663"/>
    <w:rsid w:val="001D40D3"/>
    <w:rsid w:val="003F3852"/>
    <w:rsid w:val="005135A2"/>
    <w:rsid w:val="005E554A"/>
    <w:rsid w:val="00696056"/>
    <w:rsid w:val="009A2D69"/>
    <w:rsid w:val="009C73DE"/>
    <w:rsid w:val="00B02539"/>
    <w:rsid w:val="00B22D96"/>
    <w:rsid w:val="00C419BA"/>
    <w:rsid w:val="00D10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539"/>
    <w:rPr>
      <w:color w:val="808080"/>
    </w:rPr>
  </w:style>
  <w:style w:type="paragraph" w:customStyle="1" w:styleId="1F7FEA2B164A461CA27C78057E6A5AC9">
    <w:name w:val="1F7FEA2B164A461CA27C78057E6A5AC9"/>
    <w:rsid w:val="00B02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BE86-8036-48AA-A898-53428E39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 Whiteley</dc:creator>
  <cp:lastModifiedBy>Kath Power</cp:lastModifiedBy>
  <cp:revision>2</cp:revision>
  <dcterms:created xsi:type="dcterms:W3CDTF">2019-10-03T00:29:00Z</dcterms:created>
  <dcterms:modified xsi:type="dcterms:W3CDTF">2019-10-03T00:29:00Z</dcterms:modified>
</cp:coreProperties>
</file>