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E42B" w14:textId="29433594" w:rsidR="003C79F5" w:rsidRPr="0064198D" w:rsidRDefault="00F42B9D" w:rsidP="0087234C">
      <w:pPr>
        <w:pStyle w:val="Subtitle"/>
        <w:spacing w:before="400"/>
      </w:pPr>
      <w:bookmarkStart w:id="0" w:name="_Toc160358825"/>
      <w:r>
        <w:t>Tasmanian Civil &amp; Administrative Tribunal</w:t>
      </w:r>
    </w:p>
    <w:p w14:paraId="08A80EFB" w14:textId="35F02652" w:rsidR="0064198D" w:rsidRPr="0064198D" w:rsidRDefault="00F42B9D" w:rsidP="0064198D">
      <w:pPr>
        <w:pStyle w:val="Title"/>
        <w:spacing w:after="400"/>
        <w:contextualSpacing w:val="0"/>
      </w:pPr>
      <w:r>
        <w:t>Administrative Support Officer</w:t>
      </w:r>
      <w:r w:rsidR="0064198D" w:rsidRPr="0064198D">
        <w:t xml:space="preserve"> – Statement of Duties</w:t>
      </w:r>
    </w:p>
    <w:bookmarkEnd w:id="0"/>
    <w:p w14:paraId="32535FFE" w14:textId="77777777" w:rsidR="00FB2A98" w:rsidRPr="00D40F47" w:rsidRDefault="00D40F47" w:rsidP="00D40F47">
      <w:pPr>
        <w:pStyle w:val="Heading1"/>
      </w:pPr>
      <w:r w:rsidRPr="00D40F47">
        <w:t>Objective</w:t>
      </w:r>
    </w:p>
    <w:p w14:paraId="43965E94" w14:textId="73F02937" w:rsidR="00D40F47" w:rsidRPr="00F42B9D" w:rsidRDefault="00F42B9D" w:rsidP="00D40F47">
      <w:r w:rsidRPr="00403F42">
        <w:t xml:space="preserve">Provide reception facility and general administrative, clerical and operational support to </w:t>
      </w:r>
      <w:proofErr w:type="gramStart"/>
      <w:r w:rsidRPr="00403F42">
        <w:t>the,</w:t>
      </w:r>
      <w:proofErr w:type="gramEnd"/>
      <w:r w:rsidRPr="00403F42">
        <w:t xml:space="preserve"> </w:t>
      </w:r>
      <w:r>
        <w:t xml:space="preserve">Personal Compensation Stream, Anti-Discrimination Stream and Health Practitioners Stream of the General Division of Tasmanian Civil and Administrative Tribunal, </w:t>
      </w:r>
      <w:r w:rsidRPr="00403F42">
        <w:t>in particular the conciliation service.</w:t>
      </w:r>
    </w:p>
    <w:p w14:paraId="7AB71C4B" w14:textId="77777777" w:rsidR="00D40F47" w:rsidRPr="007E4689" w:rsidRDefault="00D40F47" w:rsidP="00D40F47">
      <w:pPr>
        <w:pStyle w:val="Heading1"/>
      </w:pPr>
      <w:r>
        <w:t>Duties</w:t>
      </w:r>
    </w:p>
    <w:p w14:paraId="66421902" w14:textId="77777777" w:rsidR="00F42B9D" w:rsidRPr="00403F42" w:rsidRDefault="00F42B9D" w:rsidP="00F42B9D">
      <w:pPr>
        <w:pStyle w:val="BulletL1"/>
      </w:pPr>
      <w:r w:rsidRPr="00403F42">
        <w:t>Provide telephone and reception facilities of a high quality ensuring sensitive and confidential handling of enquiries, including liaison with all Tribunal stakeholders as a first point of contact.</w:t>
      </w:r>
    </w:p>
    <w:p w14:paraId="10C6502D" w14:textId="77777777" w:rsidR="00F42B9D" w:rsidRPr="00403F42" w:rsidRDefault="00F42B9D" w:rsidP="00F42B9D">
      <w:pPr>
        <w:pStyle w:val="BulletL1"/>
      </w:pPr>
      <w:r w:rsidRPr="00403F42">
        <w:t xml:space="preserve">Act as clerical assistant to the Registrar and </w:t>
      </w:r>
      <w:r>
        <w:t xml:space="preserve">Senior Executive Officer </w:t>
      </w:r>
      <w:r w:rsidRPr="00403F42">
        <w:t xml:space="preserve">in all aspects of the management of references under the </w:t>
      </w:r>
      <w:r w:rsidRPr="00CE30C4">
        <w:rPr>
          <w:i/>
        </w:rPr>
        <w:t>Workers Rehabilitation and Compensation Act</w:t>
      </w:r>
      <w:r w:rsidRPr="00403F42">
        <w:t xml:space="preserve"> 1988, </w:t>
      </w:r>
      <w:r w:rsidRPr="00CE30C4">
        <w:rPr>
          <w:i/>
        </w:rPr>
        <w:t>Anti-Discrimination Act</w:t>
      </w:r>
      <w:r w:rsidRPr="00403F42">
        <w:t xml:space="preserve"> 1998, </w:t>
      </w:r>
      <w:r w:rsidRPr="00CE30C4">
        <w:rPr>
          <w:i/>
        </w:rPr>
        <w:t>Motor Accidents (Liabilities and Compensation Act)</w:t>
      </w:r>
      <w:r w:rsidRPr="00403F42">
        <w:t xml:space="preserve"> 1973, </w:t>
      </w:r>
      <w:r w:rsidRPr="00CE30C4">
        <w:rPr>
          <w:i/>
        </w:rPr>
        <w:t>Health Practitioners Tribunal Act</w:t>
      </w:r>
      <w:r w:rsidRPr="00403F42">
        <w:t xml:space="preserve"> 2010 and </w:t>
      </w:r>
      <w:r w:rsidRPr="00CE30C4">
        <w:rPr>
          <w:i/>
        </w:rPr>
        <w:t>Asbestos-Related Diseases (Occupational Exposure) Compensation Act</w:t>
      </w:r>
      <w:r w:rsidRPr="00403F42">
        <w:t xml:space="preserve"> 2011.</w:t>
      </w:r>
    </w:p>
    <w:p w14:paraId="22FE77C9" w14:textId="77777777" w:rsidR="00F42B9D" w:rsidRPr="00403F42" w:rsidRDefault="00F42B9D" w:rsidP="00F42B9D">
      <w:pPr>
        <w:pStyle w:val="BulletL1"/>
      </w:pPr>
      <w:r w:rsidRPr="00403F42">
        <w:t xml:space="preserve">Manage the listing of conciliation conferences for the </w:t>
      </w:r>
      <w:r>
        <w:t xml:space="preserve">Registrar </w:t>
      </w:r>
      <w:r w:rsidRPr="00403F42">
        <w:t xml:space="preserve">and/or </w:t>
      </w:r>
      <w:r>
        <w:t>Senior Executive Officer</w:t>
      </w:r>
      <w:r w:rsidRPr="00403F42">
        <w:t>.</w:t>
      </w:r>
    </w:p>
    <w:p w14:paraId="17461EA8" w14:textId="77777777" w:rsidR="00F42B9D" w:rsidRPr="00403F42" w:rsidRDefault="00F42B9D" w:rsidP="00F42B9D">
      <w:pPr>
        <w:pStyle w:val="BulletL1"/>
      </w:pPr>
      <w:r w:rsidRPr="00403F42">
        <w:t xml:space="preserve">Carry out follow up inquiries in respect of references during the conciliation process as directed by the </w:t>
      </w:r>
      <w:r>
        <w:t xml:space="preserve">Registrar </w:t>
      </w:r>
      <w:r w:rsidRPr="00403F42">
        <w:t xml:space="preserve">or </w:t>
      </w:r>
      <w:r>
        <w:t>Senior Executive Officer</w:t>
      </w:r>
      <w:r w:rsidRPr="00403F42">
        <w:t>.</w:t>
      </w:r>
    </w:p>
    <w:p w14:paraId="7812D531" w14:textId="77777777" w:rsidR="00F42B9D" w:rsidRPr="00403F42" w:rsidRDefault="00F42B9D" w:rsidP="00F42B9D">
      <w:pPr>
        <w:pStyle w:val="BulletL1"/>
      </w:pPr>
      <w:r w:rsidRPr="00403F42">
        <w:t xml:space="preserve">Manage the diary of the Registrar and/or </w:t>
      </w:r>
      <w:r>
        <w:t xml:space="preserve">Senior Executive Officer </w:t>
      </w:r>
      <w:r w:rsidRPr="00403F42">
        <w:t>and arrange the listing of matters.</w:t>
      </w:r>
    </w:p>
    <w:p w14:paraId="0589A18E" w14:textId="77777777" w:rsidR="00F42B9D" w:rsidRPr="00403F42" w:rsidRDefault="00F42B9D" w:rsidP="00F42B9D">
      <w:pPr>
        <w:pStyle w:val="BulletL1"/>
      </w:pPr>
      <w:r w:rsidRPr="00403F42">
        <w:t xml:space="preserve">Prepare Tribunal documentation and correspondence including decisions and orders of the </w:t>
      </w:r>
      <w:r>
        <w:t xml:space="preserve">Deputy President </w:t>
      </w:r>
      <w:r w:rsidRPr="00403F42">
        <w:t xml:space="preserve">and </w:t>
      </w:r>
      <w:r>
        <w:t>Senior Member</w:t>
      </w:r>
      <w:r w:rsidRPr="00403F42">
        <w:t>.  Prepare notices, subpoenas and any other documentation as required.</w:t>
      </w:r>
    </w:p>
    <w:p w14:paraId="0C0775AB" w14:textId="77777777" w:rsidR="00F42B9D" w:rsidRPr="00403F42" w:rsidRDefault="00F42B9D" w:rsidP="00F42B9D">
      <w:pPr>
        <w:pStyle w:val="BulletL1"/>
      </w:pPr>
      <w:r w:rsidRPr="00403F42">
        <w:t>Act as a point of contact in relation to matters during the conciliation process.</w:t>
      </w:r>
    </w:p>
    <w:p w14:paraId="1539D3A0" w14:textId="77777777" w:rsidR="00F42B9D" w:rsidRPr="00403F42" w:rsidRDefault="00F42B9D" w:rsidP="00F42B9D">
      <w:pPr>
        <w:pStyle w:val="BulletL1"/>
      </w:pPr>
      <w:r w:rsidRPr="00403F42">
        <w:t>Assist with the updating of databases; undertake data entry; assist in the development of statistics, and undertake statistical research as required.</w:t>
      </w:r>
    </w:p>
    <w:p w14:paraId="667864EF" w14:textId="77777777" w:rsidR="00F42B9D" w:rsidRPr="00403F42" w:rsidRDefault="00F42B9D" w:rsidP="00F42B9D">
      <w:pPr>
        <w:pStyle w:val="BulletL1"/>
      </w:pPr>
      <w:r w:rsidRPr="00403F42">
        <w:t>Provide administrative support in other areas of the Tribunal as required.</w:t>
      </w:r>
    </w:p>
    <w:p w14:paraId="5DC562DA" w14:textId="445CCEBE" w:rsidR="00D40F47" w:rsidRDefault="00F42B9D" w:rsidP="00F42B9D">
      <w:pPr>
        <w:pStyle w:val="BulletL1"/>
      </w:pPr>
      <w:r w:rsidRPr="00403F42">
        <w:t>Act as relief Court Clerk attending Tribunal Hearings throughout Tasmania, set up hearing rooms, co-ordinate attendance of parties, record proceedings and maintain and mark exhibits including calling and swearing in witnesses.</w:t>
      </w:r>
    </w:p>
    <w:p w14:paraId="786E3DE7" w14:textId="77777777" w:rsidR="00EA6A91" w:rsidRPr="007E4689" w:rsidRDefault="00D40F47" w:rsidP="00D40F47">
      <w:pPr>
        <w:pStyle w:val="Heading1"/>
      </w:pPr>
      <w:r>
        <w:lastRenderedPageBreak/>
        <w:t>Level of responsibility</w:t>
      </w:r>
    </w:p>
    <w:p w14:paraId="6684E4F1" w14:textId="77777777" w:rsidR="00F42B9D" w:rsidRPr="00282344" w:rsidRDefault="00F42B9D" w:rsidP="00F42B9D">
      <w:pPr>
        <w:pStyle w:val="BulletL1"/>
      </w:pPr>
      <w:r w:rsidRPr="00282344">
        <w:t xml:space="preserve">Responsible for ensuring the accurate completion of administrative, </w:t>
      </w:r>
      <w:proofErr w:type="gramStart"/>
      <w:r w:rsidRPr="00282344">
        <w:t>clerical</w:t>
      </w:r>
      <w:proofErr w:type="gramEnd"/>
      <w:r w:rsidRPr="00282344">
        <w:t xml:space="preserve"> and operational tasks within expected or agreed timeframes.</w:t>
      </w:r>
    </w:p>
    <w:p w14:paraId="134FF221" w14:textId="77777777" w:rsidR="00F42B9D" w:rsidRDefault="00F42B9D" w:rsidP="00F42B9D">
      <w:pPr>
        <w:pStyle w:val="BulletL1"/>
      </w:pPr>
      <w:r w:rsidRPr="00282344">
        <w:t>Expected to carry out assigned tasks under routine supervision of the officer assigning the work.</w:t>
      </w:r>
    </w:p>
    <w:p w14:paraId="7D08AA23" w14:textId="77777777" w:rsidR="00F42B9D" w:rsidRPr="00C330D9" w:rsidRDefault="00F42B9D" w:rsidP="00F42B9D">
      <w:pPr>
        <w:pStyle w:val="BulletL1"/>
      </w:pPr>
      <w:r w:rsidRPr="00403F42">
        <w:t xml:space="preserve">Conduct </w:t>
      </w:r>
      <w:r w:rsidRPr="00C330D9">
        <w:t>your work in a safe manner such that it does not put yourself or others at risk.</w:t>
      </w:r>
    </w:p>
    <w:p w14:paraId="5073EBDD" w14:textId="77777777" w:rsidR="00F42B9D" w:rsidRPr="003F0C85" w:rsidRDefault="00F42B9D" w:rsidP="00F42B9D">
      <w:pPr>
        <w:pStyle w:val="BulletL1"/>
      </w:pPr>
      <w:r w:rsidRPr="00C330D9">
        <w:t>Comply with any reasonable instruction contained in WHS policies,</w:t>
      </w:r>
      <w:r>
        <w:t xml:space="preserve"> procedures and </w:t>
      </w:r>
      <w:r w:rsidRPr="00C330D9">
        <w:t>instructions and report hazards, near misses and incidents to your supervisors.</w:t>
      </w:r>
    </w:p>
    <w:p w14:paraId="1B3BAED4" w14:textId="092AA032" w:rsidR="00D40F47" w:rsidRPr="00F42B9D" w:rsidRDefault="00F42B9D" w:rsidP="00F42B9D">
      <w:pPr>
        <w:pStyle w:val="BulletL1"/>
      </w:pPr>
      <w:r>
        <w:t xml:space="preserve">You are responsible for upholding the values of Integrity, Respect, Accountability and actively contributing to make our workplaces Inclusive and Collaborative. </w:t>
      </w:r>
    </w:p>
    <w:p w14:paraId="5BAEB4EF" w14:textId="77777777" w:rsidR="000221A3" w:rsidRPr="007E4689" w:rsidRDefault="000221A3" w:rsidP="000221A3">
      <w:pPr>
        <w:pStyle w:val="Heading1"/>
      </w:pPr>
      <w:r>
        <w:t xml:space="preserve">Direction and supervision </w:t>
      </w:r>
      <w:proofErr w:type="gramStart"/>
      <w:r>
        <w:t>received</w:t>
      </w:r>
      <w:proofErr w:type="gramEnd"/>
    </w:p>
    <w:p w14:paraId="58601E52" w14:textId="34C6A572" w:rsidR="000221A3" w:rsidRDefault="00F42B9D" w:rsidP="00F42B9D">
      <w:pPr>
        <w:pStyle w:val="BulletL1"/>
      </w:pPr>
      <w:r w:rsidRPr="005221CE">
        <w:t>Expected to carry out assigned tasks with routine supervision of the Registrar.</w:t>
      </w:r>
    </w:p>
    <w:p w14:paraId="7A782666" w14:textId="77777777" w:rsidR="000221A3" w:rsidRPr="007E4689" w:rsidRDefault="000221A3" w:rsidP="000221A3">
      <w:pPr>
        <w:pStyle w:val="Heading1"/>
      </w:pPr>
      <w:r>
        <w:t>Selection criteria</w:t>
      </w:r>
    </w:p>
    <w:p w14:paraId="65443915" w14:textId="77777777" w:rsidR="00F42B9D" w:rsidRPr="00403F42" w:rsidRDefault="00F42B9D" w:rsidP="00F42B9D">
      <w:pPr>
        <w:pStyle w:val="ListNumber"/>
      </w:pPr>
      <w:r w:rsidRPr="00403F42">
        <w:t xml:space="preserve">Knowledge and understanding of the role of the </w:t>
      </w:r>
      <w:r>
        <w:t xml:space="preserve">Personal Compensation Stream, Anti-Discrimination Stream </w:t>
      </w:r>
      <w:r w:rsidRPr="00403F42">
        <w:t xml:space="preserve">and Health Practitioners </w:t>
      </w:r>
      <w:r>
        <w:t xml:space="preserve">Stream of the General Division of the Tasmanian Civil and Administrative Tribunal </w:t>
      </w:r>
      <w:r w:rsidRPr="00403F42">
        <w:t>together with a basic knowledge of the structure of legislation, or the aptitude to acquire that knowledge and understanding.</w:t>
      </w:r>
    </w:p>
    <w:p w14:paraId="054ED6B7" w14:textId="77777777" w:rsidR="00F42B9D" w:rsidRPr="00403F42" w:rsidRDefault="00F42B9D" w:rsidP="00F42B9D">
      <w:pPr>
        <w:pStyle w:val="ListNumber"/>
      </w:pPr>
      <w:r w:rsidRPr="00403F42">
        <w:t xml:space="preserve">Knowledge and experience in office management practices and procedures, filing, computerised information storage retrieval, </w:t>
      </w:r>
      <w:proofErr w:type="gramStart"/>
      <w:r w:rsidRPr="00403F42">
        <w:t>meeting</w:t>
      </w:r>
      <w:proofErr w:type="gramEnd"/>
      <w:r w:rsidRPr="00403F42">
        <w:t xml:space="preserve"> and appointment coordination.</w:t>
      </w:r>
    </w:p>
    <w:p w14:paraId="3C8FD62A" w14:textId="77777777" w:rsidR="00F42B9D" w:rsidRPr="00403F42" w:rsidRDefault="00F42B9D" w:rsidP="00F42B9D">
      <w:pPr>
        <w:pStyle w:val="ListNumber"/>
      </w:pPr>
      <w:proofErr w:type="gramStart"/>
      <w:r w:rsidRPr="00403F42">
        <w:t>Audio-typing</w:t>
      </w:r>
      <w:proofErr w:type="gramEnd"/>
      <w:r w:rsidRPr="00403F42">
        <w:t xml:space="preserve"> and keyboard skills with a high level of accuracy and the ability to use computer-based equipment including software such as the Microsoft Office Suite, databases, and electronic mail.</w:t>
      </w:r>
    </w:p>
    <w:p w14:paraId="7517DF1F" w14:textId="77777777" w:rsidR="00F42B9D" w:rsidRPr="00403F42" w:rsidRDefault="00F42B9D" w:rsidP="00F42B9D">
      <w:pPr>
        <w:pStyle w:val="ListNumber"/>
      </w:pPr>
      <w:r w:rsidRPr="00403F42">
        <w:t>Clerical experience relevant to the nature of the duties including a sound proficiency in mail handling, document production and document collation.</w:t>
      </w:r>
    </w:p>
    <w:p w14:paraId="2FD7AE9C" w14:textId="77777777" w:rsidR="00F42B9D" w:rsidRPr="00403F42" w:rsidRDefault="00F42B9D" w:rsidP="00F42B9D">
      <w:pPr>
        <w:pStyle w:val="ListNumber"/>
      </w:pPr>
      <w:r w:rsidRPr="00403F42">
        <w:t>Good oral and written communication skills including the ability to deal with issues of a sensitive and confidential nature involving the public and/or members of the legal profession.</w:t>
      </w:r>
    </w:p>
    <w:p w14:paraId="703C416C" w14:textId="025263C1" w:rsidR="000221A3" w:rsidRDefault="00F42B9D" w:rsidP="00F42B9D">
      <w:pPr>
        <w:pStyle w:val="ListNumber"/>
      </w:pPr>
      <w:r w:rsidRPr="00403F42">
        <w:t xml:space="preserve">Personal qualities of initiative, </w:t>
      </w:r>
      <w:proofErr w:type="gramStart"/>
      <w:r w:rsidRPr="00403F42">
        <w:t>judgement</w:t>
      </w:r>
      <w:proofErr w:type="gramEnd"/>
      <w:r w:rsidRPr="00403F42">
        <w:t xml:space="preserve"> and flexibility. Well-developed organisation skills including the ability to set priorities, manage variable workloads through either working independently or as a team member.</w:t>
      </w:r>
    </w:p>
    <w:p w14:paraId="52A6B37C" w14:textId="77777777" w:rsidR="000221A3" w:rsidRPr="007E4689" w:rsidRDefault="000221A3" w:rsidP="000221A3">
      <w:pPr>
        <w:pStyle w:val="Heading1"/>
      </w:pPr>
      <w:r>
        <w:lastRenderedPageBreak/>
        <w:t>Essential requirements</w:t>
      </w:r>
    </w:p>
    <w:p w14:paraId="60408193" w14:textId="66A34009" w:rsidR="000221A3" w:rsidRDefault="00F42B9D" w:rsidP="000221A3">
      <w:pPr>
        <w:pStyle w:val="BulletL1"/>
      </w:pPr>
      <w:r>
        <w:t>Nil</w:t>
      </w:r>
    </w:p>
    <w:p w14:paraId="25B7C2F7" w14:textId="77777777" w:rsidR="000221A3" w:rsidRPr="007E4689" w:rsidRDefault="000221A3" w:rsidP="000221A3">
      <w:pPr>
        <w:pStyle w:val="Heading1"/>
      </w:pPr>
      <w:r>
        <w:t>Desirable requirements</w:t>
      </w:r>
    </w:p>
    <w:p w14:paraId="15BF3A0D" w14:textId="0DA2B780" w:rsidR="000221A3" w:rsidRDefault="00F42B9D" w:rsidP="00F42B9D">
      <w:pPr>
        <w:pStyle w:val="BulletL1"/>
      </w:pPr>
      <w:r w:rsidRPr="00403F42">
        <w:t xml:space="preserve">Experience with </w:t>
      </w:r>
      <w:r>
        <w:t xml:space="preserve">personal compensation </w:t>
      </w:r>
      <w:r w:rsidRPr="00403F42">
        <w:t>matters and Tribunal or Court procedures.</w:t>
      </w:r>
    </w:p>
    <w:p w14:paraId="6422C0AA" w14:textId="19DC9404" w:rsidR="000221A3" w:rsidRPr="007E4689" w:rsidRDefault="000221A3" w:rsidP="000221A3">
      <w:pPr>
        <w:pStyle w:val="Heading1"/>
      </w:pPr>
      <w:r w:rsidRPr="000221A3">
        <w:t>Pre-employment Checks</w:t>
      </w:r>
    </w:p>
    <w:p w14:paraId="24461F96" w14:textId="77777777" w:rsidR="00DF363A" w:rsidRDefault="00DF363A" w:rsidP="00DF363A">
      <w:r>
        <w:t xml:space="preserve">The Head of State Service has determined that the person nominated for this vacancy is to satisfy a pre-employment check before taking up the appointment, </w:t>
      </w:r>
      <w:proofErr w:type="gramStart"/>
      <w:r>
        <w:t>promotion</w:t>
      </w:r>
      <w:proofErr w:type="gramEnd"/>
      <w:r>
        <w:t xml:space="preserve"> or transfer. </w:t>
      </w:r>
    </w:p>
    <w:p w14:paraId="31369190" w14:textId="77777777" w:rsidR="00DF363A" w:rsidRDefault="00DF363A" w:rsidP="00DF363A">
      <w:r>
        <w:t>The following checks are to be conducted:</w:t>
      </w:r>
    </w:p>
    <w:p w14:paraId="157B1383" w14:textId="77777777" w:rsidR="00DF363A" w:rsidRPr="00DF363A" w:rsidRDefault="00DF363A" w:rsidP="00DF363A">
      <w:pPr>
        <w:pStyle w:val="ListNumber"/>
        <w:numPr>
          <w:ilvl w:val="0"/>
          <w:numId w:val="18"/>
        </w:numPr>
        <w:ind w:left="426" w:hanging="426"/>
      </w:pPr>
      <w:r w:rsidRPr="00DF363A">
        <w:t>Pre-employment checks</w:t>
      </w:r>
    </w:p>
    <w:p w14:paraId="2DA84608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Arson and fire setting</w:t>
      </w:r>
    </w:p>
    <w:p w14:paraId="2B9378A6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Violent crimes and crimes against the person</w:t>
      </w:r>
    </w:p>
    <w:p w14:paraId="538846AE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Sex-related offences</w:t>
      </w:r>
    </w:p>
    <w:p w14:paraId="2E0C5AE7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Drug and alcohol related offences</w:t>
      </w:r>
    </w:p>
    <w:p w14:paraId="2B0813A8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 xml:space="preserve">Crimes involving </w:t>
      </w:r>
      <w:proofErr w:type="gramStart"/>
      <w:r w:rsidRPr="00DF363A">
        <w:t>dishonesty</w:t>
      </w:r>
      <w:proofErr w:type="gramEnd"/>
    </w:p>
    <w:p w14:paraId="6FE6CF4C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 xml:space="preserve">Crimes involving </w:t>
      </w:r>
      <w:proofErr w:type="gramStart"/>
      <w:r w:rsidRPr="00DF363A">
        <w:t>deception</w:t>
      </w:r>
      <w:proofErr w:type="gramEnd"/>
    </w:p>
    <w:p w14:paraId="04AB8A74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Making false declarations</w:t>
      </w:r>
    </w:p>
    <w:p w14:paraId="43EB30B9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Malicious damage and destruction to property</w:t>
      </w:r>
    </w:p>
    <w:p w14:paraId="30B905F8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Serious traffic offences</w:t>
      </w:r>
    </w:p>
    <w:p w14:paraId="4526CFFD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against public order or relating to the Administration of Law and Justice</w:t>
      </w:r>
    </w:p>
    <w:p w14:paraId="7D05EF07" w14:textId="77777777" w:rsidR="00DF363A" w:rsidRPr="00DF363A" w:rsidRDefault="00DF363A" w:rsidP="0087234C">
      <w:pPr>
        <w:pStyle w:val="BulletL1"/>
        <w:spacing w:after="0" w:line="288" w:lineRule="auto"/>
        <w:ind w:left="709"/>
        <w:contextualSpacing w:val="0"/>
      </w:pPr>
      <w:r w:rsidRPr="00DF363A">
        <w:t>Crimes against Executive or the Legislative Power</w:t>
      </w:r>
    </w:p>
    <w:p w14:paraId="67AFE2BE" w14:textId="77777777" w:rsidR="00DF363A" w:rsidRPr="00DF363A" w:rsidRDefault="00DF363A" w:rsidP="00DF363A">
      <w:pPr>
        <w:pStyle w:val="BulletL1"/>
        <w:ind w:left="709"/>
      </w:pPr>
      <w:r w:rsidRPr="00DF363A">
        <w:t xml:space="preserve">Crimes involving </w:t>
      </w:r>
      <w:proofErr w:type="gramStart"/>
      <w:r w:rsidRPr="00DF363A">
        <w:t>Conspiracy</w:t>
      </w:r>
      <w:proofErr w:type="gramEnd"/>
    </w:p>
    <w:p w14:paraId="619A6EF5" w14:textId="77777777" w:rsidR="00DF363A" w:rsidRDefault="00DF363A" w:rsidP="00DF363A">
      <w:pPr>
        <w:pStyle w:val="ListNumber"/>
      </w:pPr>
      <w:r>
        <w:t>Disciplinary action in previous employment.</w:t>
      </w:r>
    </w:p>
    <w:p w14:paraId="7C9FA855" w14:textId="77777777" w:rsidR="000221A3" w:rsidRDefault="00DF363A" w:rsidP="00DF363A">
      <w:pPr>
        <w:pStyle w:val="ListNumber"/>
      </w:pPr>
      <w:r>
        <w:t>Identification check.</w:t>
      </w:r>
    </w:p>
    <w:p w14:paraId="1409C456" w14:textId="77777777" w:rsidR="00F37264" w:rsidRDefault="00F37264" w:rsidP="00F37264">
      <w:pPr>
        <w:pStyle w:val="Heading1"/>
      </w:pPr>
      <w:r>
        <w:lastRenderedPageBreak/>
        <w:t>Position Summary</w:t>
      </w:r>
    </w:p>
    <w:tbl>
      <w:tblPr>
        <w:tblW w:w="9070" w:type="dxa"/>
        <w:tblBorders>
          <w:insideH w:val="single" w:sz="4" w:space="0" w:color="FFFFFF"/>
          <w:insideV w:val="single" w:sz="4" w:space="0" w:color="FFFFFF"/>
        </w:tblBorders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0"/>
        <w:gridCol w:w="5830"/>
      </w:tblGrid>
      <w:tr w:rsidR="00F37264" w:rsidRPr="00005DBB" w14:paraId="15F0C4E0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5BDC9AB" w14:textId="77777777" w:rsidR="00F37264" w:rsidRPr="00B9618A" w:rsidRDefault="00F37264" w:rsidP="00F37264">
            <w:pPr>
              <w:pStyle w:val="Tableheadingblack"/>
            </w:pPr>
            <w:r w:rsidRPr="00B9618A">
              <w:t>Title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6CEE8853" w14:textId="29D9E822" w:rsidR="00F37264" w:rsidRPr="00005DBB" w:rsidRDefault="00F42B9D" w:rsidP="00F37264">
            <w:pPr>
              <w:pStyle w:val="Tablecopy"/>
            </w:pPr>
            <w:r>
              <w:t>Administrative Support Officer</w:t>
            </w:r>
          </w:p>
        </w:tc>
      </w:tr>
      <w:tr w:rsidR="00F37264" w:rsidRPr="00005DBB" w14:paraId="18AE828D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0BD8E6E" w14:textId="77777777" w:rsidR="00F37264" w:rsidRPr="00B9618A" w:rsidRDefault="00F37264" w:rsidP="00F37264">
            <w:pPr>
              <w:pStyle w:val="Tableheadingblack"/>
            </w:pPr>
            <w:r w:rsidRPr="00B9618A">
              <w:t>Number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30DEFA0" w14:textId="06C48239" w:rsidR="00F37264" w:rsidRPr="00005DBB" w:rsidRDefault="00F42B9D" w:rsidP="00F37264">
            <w:pPr>
              <w:pStyle w:val="Tablecopy"/>
            </w:pPr>
            <w:r>
              <w:t>354900</w:t>
            </w:r>
          </w:p>
        </w:tc>
      </w:tr>
      <w:tr w:rsidR="00F37264" w:rsidRPr="00005DBB" w14:paraId="32BC33F5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9D32240" w14:textId="77777777" w:rsidR="00F37264" w:rsidRPr="00B9618A" w:rsidRDefault="00F37264" w:rsidP="00F37264">
            <w:pPr>
              <w:pStyle w:val="Tableheadingblack"/>
            </w:pPr>
            <w:r w:rsidRPr="00B9618A">
              <w:t>Award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3D5F8F2" w14:textId="6A2522AB" w:rsidR="00F37264" w:rsidRPr="00005DBB" w:rsidRDefault="00F42B9D" w:rsidP="00F37264">
            <w:pPr>
              <w:pStyle w:val="Tablecopy"/>
            </w:pPr>
            <w:r>
              <w:t>Tasmanian State Service Award</w:t>
            </w:r>
          </w:p>
        </w:tc>
      </w:tr>
      <w:tr w:rsidR="00F37264" w:rsidRPr="00005DBB" w14:paraId="68C48B93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92201E3" w14:textId="77777777" w:rsidR="00F37264" w:rsidRPr="00B9618A" w:rsidRDefault="00F37264" w:rsidP="00F37264">
            <w:pPr>
              <w:pStyle w:val="Tableheadingblack"/>
            </w:pPr>
            <w:r w:rsidRPr="00B9618A">
              <w:t>Classification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8AF5109" w14:textId="012E020D" w:rsidR="00F37264" w:rsidRPr="00005DBB" w:rsidRDefault="00F42B9D" w:rsidP="00F37264">
            <w:pPr>
              <w:pStyle w:val="Tablecopy"/>
            </w:pPr>
            <w:r>
              <w:t>General Stream Band 2</w:t>
            </w:r>
          </w:p>
        </w:tc>
      </w:tr>
      <w:tr w:rsidR="00F37264" w:rsidRPr="00005DBB" w14:paraId="3E806497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72B8747" w14:textId="77777777" w:rsidR="00F37264" w:rsidRPr="00B9618A" w:rsidRDefault="00F37264" w:rsidP="00F37264">
            <w:pPr>
              <w:pStyle w:val="Tableheadingblack"/>
            </w:pPr>
            <w:r>
              <w:t>Division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BF198D1" w14:textId="0D6B7409" w:rsidR="00F37264" w:rsidRPr="00005DBB" w:rsidRDefault="00F42B9D" w:rsidP="00F37264">
            <w:pPr>
              <w:pStyle w:val="Tablecopy"/>
            </w:pPr>
            <w:r>
              <w:t>Justice and Reform</w:t>
            </w:r>
          </w:p>
        </w:tc>
      </w:tr>
      <w:tr w:rsidR="00F37264" w:rsidRPr="00005DBB" w14:paraId="6B73C0A8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E9FC673" w14:textId="77777777" w:rsidR="00F37264" w:rsidRPr="00B9618A" w:rsidRDefault="00F37264" w:rsidP="00F37264">
            <w:pPr>
              <w:pStyle w:val="Tableheadingblack"/>
            </w:pPr>
            <w:r w:rsidRPr="00B9618A">
              <w:t>Full Time Equivalent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28D2290" w14:textId="57D813BC" w:rsidR="00F37264" w:rsidRPr="00005DBB" w:rsidRDefault="00C030E9" w:rsidP="00F37264">
            <w:pPr>
              <w:pStyle w:val="Tablecopy"/>
            </w:pPr>
            <w:r>
              <w:t>1.0</w:t>
            </w:r>
          </w:p>
        </w:tc>
      </w:tr>
      <w:tr w:rsidR="00F37264" w:rsidRPr="00005DBB" w14:paraId="662A07D3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52B2DEC6" w14:textId="77777777" w:rsidR="00F37264" w:rsidRPr="00B9618A" w:rsidRDefault="00F37264" w:rsidP="00F37264">
            <w:pPr>
              <w:pStyle w:val="Tableheadingblack"/>
            </w:pPr>
            <w:r>
              <w:t>Output Group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33192194" w14:textId="3C79761B" w:rsidR="00F37264" w:rsidRPr="00005DBB" w:rsidRDefault="00C030E9" w:rsidP="00F37264">
            <w:pPr>
              <w:pStyle w:val="Tablecopy"/>
            </w:pPr>
            <w:r>
              <w:t>Tasmanian Civil &amp; Administrative Tribunal</w:t>
            </w:r>
          </w:p>
        </w:tc>
      </w:tr>
      <w:tr w:rsidR="00F37264" w:rsidRPr="00005DBB" w14:paraId="462AE359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57B1A6B" w14:textId="77777777" w:rsidR="00F37264" w:rsidRPr="00B9618A" w:rsidRDefault="00F37264" w:rsidP="00F37264">
            <w:pPr>
              <w:pStyle w:val="Tableheadingblack"/>
            </w:pPr>
            <w:r w:rsidRPr="00B9618A">
              <w:t>Branch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EB162E0" w14:textId="7E736575" w:rsidR="00F37264" w:rsidRPr="00005DBB" w:rsidRDefault="00C030E9" w:rsidP="00F37264">
            <w:pPr>
              <w:pStyle w:val="Tablecopy"/>
            </w:pPr>
            <w:r>
              <w:t>Personal Compensation Registry</w:t>
            </w:r>
          </w:p>
        </w:tc>
      </w:tr>
      <w:tr w:rsidR="00F37264" w:rsidRPr="00005DBB" w14:paraId="5EAEB219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6609B1B" w14:textId="77777777" w:rsidR="00F37264" w:rsidRPr="00B9618A" w:rsidRDefault="00F37264" w:rsidP="00F37264">
            <w:pPr>
              <w:pStyle w:val="Tableheadingblack"/>
            </w:pPr>
            <w:r w:rsidRPr="00B9618A">
              <w:t>Supervisor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32B497A" w14:textId="7BAA0796" w:rsidR="00F37264" w:rsidRPr="00EE50F8" w:rsidRDefault="00C030E9" w:rsidP="00F37264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Registrar</w:t>
            </w:r>
          </w:p>
        </w:tc>
      </w:tr>
      <w:tr w:rsidR="00F37264" w:rsidRPr="00005DBB" w14:paraId="24C5AEE6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EF34EC2" w14:textId="77777777" w:rsidR="00F37264" w:rsidRPr="00B9618A" w:rsidRDefault="00F37264" w:rsidP="00F37264">
            <w:pPr>
              <w:pStyle w:val="Tableheadingblack"/>
            </w:pPr>
            <w:r w:rsidRPr="00B9618A">
              <w:t>Direct Reports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72154FA" w14:textId="3C6D2349" w:rsidR="00F37264" w:rsidRPr="00EE50F8" w:rsidRDefault="00C030E9" w:rsidP="00F37264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Nil</w:t>
            </w:r>
          </w:p>
        </w:tc>
      </w:tr>
      <w:tr w:rsidR="00F37264" w:rsidRPr="00005DBB" w14:paraId="513B84B5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ED36A3F" w14:textId="77777777" w:rsidR="00F37264" w:rsidRPr="00B9618A" w:rsidRDefault="00F37264" w:rsidP="00F37264">
            <w:pPr>
              <w:pStyle w:val="Tableheadingblack"/>
            </w:pPr>
            <w:r w:rsidRPr="00B9618A">
              <w:t>Location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F9FD1AC" w14:textId="71421554" w:rsidR="00F37264" w:rsidRPr="00EE50F8" w:rsidRDefault="00C030E9" w:rsidP="00F37264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Hobart</w:t>
            </w:r>
          </w:p>
        </w:tc>
      </w:tr>
      <w:tr w:rsidR="00F37264" w:rsidRPr="00005DBB" w14:paraId="56E0CF0D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35EE9B2" w14:textId="77777777" w:rsidR="00F37264" w:rsidRPr="00B9618A" w:rsidRDefault="00F37264" w:rsidP="00F37264">
            <w:pPr>
              <w:pStyle w:val="Tableheadingblack"/>
            </w:pPr>
            <w:r w:rsidRPr="00B9618A">
              <w:t>Position category and funding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B38389E" w14:textId="50C17C15" w:rsidR="00F37264" w:rsidRPr="00995F4A" w:rsidRDefault="00C030E9" w:rsidP="00F37264">
            <w:pPr>
              <w:pStyle w:val="Tablecopy"/>
            </w:pPr>
            <w:r>
              <w:t>A247</w:t>
            </w:r>
          </w:p>
        </w:tc>
      </w:tr>
    </w:tbl>
    <w:p w14:paraId="097414C5" w14:textId="77777777" w:rsidR="00F37264" w:rsidRPr="00F37264" w:rsidRDefault="00F37264" w:rsidP="00F37264"/>
    <w:p w14:paraId="454D8463" w14:textId="77777777" w:rsidR="00F37264" w:rsidRPr="00F37264" w:rsidRDefault="00F37264" w:rsidP="00F37264">
      <w:pPr>
        <w:pStyle w:val="ListContinue"/>
        <w:ind w:left="0"/>
      </w:pPr>
    </w:p>
    <w:sectPr w:rsidR="00F37264" w:rsidRPr="00F37264" w:rsidSect="0087234C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56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06D8" w14:textId="77777777" w:rsidR="00287DD2" w:rsidRDefault="00287DD2" w:rsidP="004438C9">
      <w:r>
        <w:separator/>
      </w:r>
    </w:p>
    <w:p w14:paraId="06AD8867" w14:textId="77777777" w:rsidR="00287DD2" w:rsidRDefault="00287DD2"/>
  </w:endnote>
  <w:endnote w:type="continuationSeparator" w:id="0">
    <w:p w14:paraId="779F27E4" w14:textId="77777777" w:rsidR="00287DD2" w:rsidRDefault="00287DD2" w:rsidP="004438C9">
      <w:r>
        <w:continuationSeparator/>
      </w:r>
    </w:p>
    <w:p w14:paraId="2FCA532F" w14:textId="77777777" w:rsidR="00287DD2" w:rsidRDefault="00287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D292E" w14:textId="77777777" w:rsidR="00A02FA7" w:rsidRDefault="00A02FA7" w:rsidP="00A02FA7">
        <w:pPr>
          <w:pStyle w:val="Caption"/>
          <w:tabs>
            <w:tab w:val="right" w:pos="9070"/>
          </w:tabs>
        </w:pPr>
      </w:p>
      <w:p w14:paraId="11E1ABF2" w14:textId="641721C5" w:rsidR="00BD0AF7" w:rsidRPr="00F16B4E" w:rsidRDefault="00A02FA7" w:rsidP="00A02FA7">
        <w:pPr>
          <w:pStyle w:val="Caption"/>
          <w:tabs>
            <w:tab w:val="right" w:pos="9070"/>
          </w:tabs>
        </w:pPr>
        <w:r>
          <w:t xml:space="preserve">Last </w:t>
        </w:r>
        <w:r w:rsidRPr="00456BC0">
          <w:t xml:space="preserve">review date: </w:t>
        </w:r>
        <w:r w:rsidR="00F42B9D">
          <w:t>March 2023</w:t>
        </w:r>
        <w:r>
          <w:tab/>
        </w:r>
        <w:r w:rsidR="003A54FA">
          <w:fldChar w:fldCharType="begin"/>
        </w:r>
        <w:r w:rsidR="003A54FA">
          <w:instrText xml:space="preserve"> PAGE   \* MERGEFORMAT </w:instrText>
        </w:r>
        <w:r w:rsidR="003A54FA">
          <w:fldChar w:fldCharType="separate"/>
        </w:r>
        <w:r w:rsidR="009527E4">
          <w:rPr>
            <w:noProof/>
          </w:rPr>
          <w:t>2</w:t>
        </w:r>
        <w:r w:rsidR="003A54FA">
          <w:rPr>
            <w:noProof/>
          </w:rPr>
          <w:fldChar w:fldCharType="end"/>
        </w:r>
      </w:p>
    </w:sdtContent>
  </w:sdt>
  <w:p w14:paraId="198E1B6A" w14:textId="77777777" w:rsidR="00CF3CBC" w:rsidRDefault="00CF3C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3010" w14:textId="3816E2D7" w:rsidR="00A02FA7" w:rsidRPr="00F16B4E" w:rsidRDefault="00A02FA7" w:rsidP="00A02FA7">
    <w:pPr>
      <w:pStyle w:val="Caption"/>
      <w:tabs>
        <w:tab w:val="right" w:pos="9070"/>
      </w:tabs>
    </w:pPr>
    <w:r>
      <w:t xml:space="preserve">Last </w:t>
    </w:r>
    <w:r w:rsidRPr="00456BC0">
      <w:t xml:space="preserve">review date: </w:t>
    </w:r>
    <w:r w:rsidR="00F42B9D">
      <w:t>March 2023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6D13A250" w14:textId="77777777" w:rsidR="00A02FA7" w:rsidRDefault="00A0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93FE" w14:textId="77777777" w:rsidR="00287DD2" w:rsidRDefault="00287DD2" w:rsidP="004438C9">
      <w:r>
        <w:separator/>
      </w:r>
    </w:p>
    <w:p w14:paraId="2E2662CC" w14:textId="77777777" w:rsidR="00287DD2" w:rsidRDefault="00287DD2"/>
  </w:footnote>
  <w:footnote w:type="continuationSeparator" w:id="0">
    <w:p w14:paraId="1A5943D8" w14:textId="77777777" w:rsidR="00287DD2" w:rsidRDefault="00287DD2" w:rsidP="004438C9">
      <w:r>
        <w:continuationSeparator/>
      </w:r>
    </w:p>
    <w:p w14:paraId="6D8C6904" w14:textId="77777777" w:rsidR="00287DD2" w:rsidRDefault="00287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AC10" w14:textId="77777777" w:rsidR="00EA6A91" w:rsidRPr="0064198D" w:rsidRDefault="0064198D" w:rsidP="006419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85F5DC5" wp14:editId="6D9D275B">
          <wp:simplePos x="0" y="0"/>
          <wp:positionH relativeFrom="margin">
            <wp:posOffset>5334000</wp:posOffset>
          </wp:positionH>
          <wp:positionV relativeFrom="paragraph">
            <wp:posOffset>-92075</wp:posOffset>
          </wp:positionV>
          <wp:extent cx="972820" cy="8997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Department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156665D"/>
    <w:multiLevelType w:val="hybridMultilevel"/>
    <w:tmpl w:val="745205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7512E"/>
    <w:multiLevelType w:val="hybridMultilevel"/>
    <w:tmpl w:val="792E6FEE"/>
    <w:lvl w:ilvl="0" w:tplc="5A944AC8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22384"/>
    <w:multiLevelType w:val="hybridMultilevel"/>
    <w:tmpl w:val="FD2AF8DA"/>
    <w:lvl w:ilvl="0" w:tplc="708E8DB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15E8"/>
    <w:multiLevelType w:val="hybridMultilevel"/>
    <w:tmpl w:val="53D45554"/>
    <w:lvl w:ilvl="0" w:tplc="0B56339A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2F2809"/>
    <w:multiLevelType w:val="hybridMultilevel"/>
    <w:tmpl w:val="46360C6E"/>
    <w:lvl w:ilvl="0" w:tplc="1BD05A8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30256"/>
    <w:multiLevelType w:val="hybridMultilevel"/>
    <w:tmpl w:val="7C206910"/>
    <w:lvl w:ilvl="0" w:tplc="06BA818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B58F7"/>
    <w:multiLevelType w:val="hybridMultilevel"/>
    <w:tmpl w:val="9F38B40C"/>
    <w:lvl w:ilvl="0" w:tplc="C4185716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B86610"/>
    <w:multiLevelType w:val="multilevel"/>
    <w:tmpl w:val="09B0FB2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643989">
    <w:abstractNumId w:val="5"/>
  </w:num>
  <w:num w:numId="2" w16cid:durableId="840971471">
    <w:abstractNumId w:val="7"/>
  </w:num>
  <w:num w:numId="3" w16cid:durableId="1738630552">
    <w:abstractNumId w:val="14"/>
  </w:num>
  <w:num w:numId="4" w16cid:durableId="1956597500">
    <w:abstractNumId w:val="6"/>
  </w:num>
  <w:num w:numId="5" w16cid:durableId="303001286">
    <w:abstractNumId w:val="12"/>
  </w:num>
  <w:num w:numId="6" w16cid:durableId="553349720">
    <w:abstractNumId w:val="8"/>
  </w:num>
  <w:num w:numId="7" w16cid:durableId="1048643758">
    <w:abstractNumId w:val="1"/>
  </w:num>
  <w:num w:numId="8" w16cid:durableId="201139373">
    <w:abstractNumId w:val="13"/>
  </w:num>
  <w:num w:numId="9" w16cid:durableId="286158930">
    <w:abstractNumId w:val="0"/>
  </w:num>
  <w:num w:numId="10" w16cid:durableId="43913803">
    <w:abstractNumId w:val="13"/>
  </w:num>
  <w:num w:numId="11" w16cid:durableId="2125879712">
    <w:abstractNumId w:val="2"/>
  </w:num>
  <w:num w:numId="12" w16cid:durableId="1948462496">
    <w:abstractNumId w:val="13"/>
  </w:num>
  <w:num w:numId="13" w16cid:durableId="6912274">
    <w:abstractNumId w:val="15"/>
  </w:num>
  <w:num w:numId="14" w16cid:durableId="1623803603">
    <w:abstractNumId w:val="9"/>
  </w:num>
  <w:num w:numId="15" w16cid:durableId="1591229665">
    <w:abstractNumId w:val="9"/>
  </w:num>
  <w:num w:numId="16" w16cid:durableId="1754278598">
    <w:abstractNumId w:val="4"/>
  </w:num>
  <w:num w:numId="17" w16cid:durableId="212665966">
    <w:abstractNumId w:val="11"/>
  </w:num>
  <w:num w:numId="18" w16cid:durableId="287712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5127216">
    <w:abstractNumId w:val="10"/>
  </w:num>
  <w:num w:numId="20" w16cid:durableId="1527906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D2"/>
    <w:rsid w:val="000221A3"/>
    <w:rsid w:val="00043209"/>
    <w:rsid w:val="001314BC"/>
    <w:rsid w:val="001507F3"/>
    <w:rsid w:val="002623EA"/>
    <w:rsid w:val="00287DD2"/>
    <w:rsid w:val="00297F6C"/>
    <w:rsid w:val="002B3394"/>
    <w:rsid w:val="002C2E68"/>
    <w:rsid w:val="002D12FB"/>
    <w:rsid w:val="002D7078"/>
    <w:rsid w:val="00321351"/>
    <w:rsid w:val="003813E5"/>
    <w:rsid w:val="00386DE1"/>
    <w:rsid w:val="003A54FA"/>
    <w:rsid w:val="003C79F5"/>
    <w:rsid w:val="00421B3F"/>
    <w:rsid w:val="0043635E"/>
    <w:rsid w:val="004438C9"/>
    <w:rsid w:val="00447BD4"/>
    <w:rsid w:val="00456BC0"/>
    <w:rsid w:val="00461775"/>
    <w:rsid w:val="004D1E00"/>
    <w:rsid w:val="004D3811"/>
    <w:rsid w:val="00512870"/>
    <w:rsid w:val="00517409"/>
    <w:rsid w:val="0059331B"/>
    <w:rsid w:val="005B3569"/>
    <w:rsid w:val="005C0BEF"/>
    <w:rsid w:val="005E082F"/>
    <w:rsid w:val="005F2CFF"/>
    <w:rsid w:val="00635C51"/>
    <w:rsid w:val="0064198D"/>
    <w:rsid w:val="00653335"/>
    <w:rsid w:val="006606A4"/>
    <w:rsid w:val="00663B53"/>
    <w:rsid w:val="006653CD"/>
    <w:rsid w:val="006E6FA2"/>
    <w:rsid w:val="00740C39"/>
    <w:rsid w:val="00774FCA"/>
    <w:rsid w:val="00781449"/>
    <w:rsid w:val="007C2716"/>
    <w:rsid w:val="007E4689"/>
    <w:rsid w:val="0083141A"/>
    <w:rsid w:val="00863B9D"/>
    <w:rsid w:val="0086711A"/>
    <w:rsid w:val="0087234C"/>
    <w:rsid w:val="008C0033"/>
    <w:rsid w:val="008C5385"/>
    <w:rsid w:val="008C53F1"/>
    <w:rsid w:val="008E090E"/>
    <w:rsid w:val="008E40F0"/>
    <w:rsid w:val="008F2D2F"/>
    <w:rsid w:val="009339A0"/>
    <w:rsid w:val="009423EC"/>
    <w:rsid w:val="00945CE8"/>
    <w:rsid w:val="00950DB8"/>
    <w:rsid w:val="009527E4"/>
    <w:rsid w:val="00952DC6"/>
    <w:rsid w:val="00952E97"/>
    <w:rsid w:val="009720CE"/>
    <w:rsid w:val="00990420"/>
    <w:rsid w:val="00996D62"/>
    <w:rsid w:val="009C09A9"/>
    <w:rsid w:val="009E0F6C"/>
    <w:rsid w:val="009E3508"/>
    <w:rsid w:val="009F0C39"/>
    <w:rsid w:val="00A02FA7"/>
    <w:rsid w:val="00A2725B"/>
    <w:rsid w:val="00A31B9D"/>
    <w:rsid w:val="00A36BFD"/>
    <w:rsid w:val="00AB08AB"/>
    <w:rsid w:val="00AB3404"/>
    <w:rsid w:val="00AD1270"/>
    <w:rsid w:val="00AE18EF"/>
    <w:rsid w:val="00AF294A"/>
    <w:rsid w:val="00B2209C"/>
    <w:rsid w:val="00B33B13"/>
    <w:rsid w:val="00B67B16"/>
    <w:rsid w:val="00B90D66"/>
    <w:rsid w:val="00B95C38"/>
    <w:rsid w:val="00BD0AF7"/>
    <w:rsid w:val="00C030E9"/>
    <w:rsid w:val="00C03F27"/>
    <w:rsid w:val="00C21818"/>
    <w:rsid w:val="00CB2738"/>
    <w:rsid w:val="00CC4A79"/>
    <w:rsid w:val="00CF3CBC"/>
    <w:rsid w:val="00D00E2A"/>
    <w:rsid w:val="00D06F8C"/>
    <w:rsid w:val="00D40F47"/>
    <w:rsid w:val="00DA6B55"/>
    <w:rsid w:val="00DD0D3B"/>
    <w:rsid w:val="00DF363A"/>
    <w:rsid w:val="00E051F2"/>
    <w:rsid w:val="00E169C2"/>
    <w:rsid w:val="00E4377B"/>
    <w:rsid w:val="00E563CC"/>
    <w:rsid w:val="00E65FE5"/>
    <w:rsid w:val="00E7785D"/>
    <w:rsid w:val="00EA6623"/>
    <w:rsid w:val="00EA6A91"/>
    <w:rsid w:val="00EE3F8B"/>
    <w:rsid w:val="00F16B4E"/>
    <w:rsid w:val="00F37264"/>
    <w:rsid w:val="00F42B9D"/>
    <w:rsid w:val="00F513FA"/>
    <w:rsid w:val="00F821C8"/>
    <w:rsid w:val="00F83F2F"/>
    <w:rsid w:val="00F91DD7"/>
    <w:rsid w:val="00FB2A98"/>
    <w:rsid w:val="00FD5680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C4410"/>
  <w15:chartTrackingRefBased/>
  <w15:docId w15:val="{F1313561-C4B4-4D03-A695-864AB99D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4438C9"/>
    <w:pPr>
      <w:spacing w:after="120" w:line="288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F47"/>
    <w:pPr>
      <w:keepNext/>
      <w:keepLines/>
      <w:spacing w:before="40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C9"/>
    <w:pPr>
      <w:keepNext/>
      <w:keepLines/>
      <w:spacing w:before="60" w:line="240" w:lineRule="auto"/>
      <w:outlineLvl w:val="1"/>
    </w:pPr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F6C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E0F6C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9A9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0BEF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  <w:color w:val="97535A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64198D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4198D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98D"/>
    <w:pPr>
      <w:numPr>
        <w:ilvl w:val="1"/>
      </w:numPr>
      <w:jc w:val="center"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4198D"/>
    <w:rPr>
      <w:rFonts w:eastAsiaTheme="minorEastAsia"/>
      <w:b/>
      <w:color w:val="1A1A1A" w:themeColor="text1"/>
      <w:sz w:val="32"/>
      <w:szCs w:val="32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40F47"/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8C9"/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F83F2F"/>
    <w:pPr>
      <w:numPr>
        <w:numId w:val="1"/>
      </w:numPr>
      <w:spacing w:after="40"/>
      <w:ind w:left="426" w:hanging="426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F83F2F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0F6C"/>
    <w:rPr>
      <w:rFonts w:asciiTheme="majorHAnsi" w:eastAsiaTheme="majorEastAsia" w:hAnsiTheme="majorHAnsi" w:cstheme="majorBidi"/>
      <w:b/>
      <w:color w:val="1A1A1A" w:themeColor="text1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5C0BEF"/>
    <w:rPr>
      <w:rFonts w:asciiTheme="majorHAnsi" w:eastAsiaTheme="majorEastAsia" w:hAnsiTheme="majorHAnsi" w:cstheme="majorBidi"/>
      <w:b/>
      <w:color w:val="97535A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0F6C"/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C09A9"/>
    <w:rPr>
      <w:rFonts w:asciiTheme="majorHAnsi" w:eastAsiaTheme="majorEastAsia" w:hAnsiTheme="majorHAnsi" w:cstheme="majorBidi"/>
      <w:b/>
      <w:color w:val="1A1A1A" w:themeColor="text1"/>
      <w:sz w:val="24"/>
      <w:szCs w:val="24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7E4689"/>
    <w:pPr>
      <w:spacing w:after="40" w:line="240" w:lineRule="auto"/>
    </w:pPr>
    <w:rPr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7E4689"/>
    <w:rPr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64198D"/>
    <w:pPr>
      <w:tabs>
        <w:tab w:val="center" w:pos="4513"/>
        <w:tab w:val="right" w:pos="9026"/>
      </w:tabs>
      <w:spacing w:before="400" w:after="120" w:line="240" w:lineRule="auto"/>
    </w:pPr>
    <w:rPr>
      <w:b/>
      <w:color w:val="1A1A1A" w:themeColor="text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198D"/>
    <w:rPr>
      <w:b/>
      <w:color w:val="1A1A1A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AB3404"/>
    <w:pPr>
      <w:numPr>
        <w:numId w:val="4"/>
      </w:numPr>
      <w:spacing w:after="80" w:line="312" w:lineRule="auto"/>
      <w:ind w:left="284" w:hanging="284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AB3404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AB3404"/>
    <w:pPr>
      <w:numPr>
        <w:numId w:val="5"/>
      </w:numPr>
      <w:spacing w:after="80" w:line="312" w:lineRule="auto"/>
      <w:ind w:left="567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AB3404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AB3404"/>
    <w:pPr>
      <w:numPr>
        <w:numId w:val="6"/>
      </w:numPr>
      <w:ind w:left="851" w:hanging="284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text">
    <w:name w:val="Instructional text"/>
    <w:basedOn w:val="DefaultParagraphFont"/>
    <w:uiPriority w:val="1"/>
    <w:qFormat/>
    <w:rsid w:val="000221A3"/>
    <w:rPr>
      <w:color w:val="005A96" w:themeColor="accent2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AB3404"/>
    <w:pPr>
      <w:numPr>
        <w:ilvl w:val="1"/>
        <w:numId w:val="12"/>
      </w:numPr>
      <w:ind w:left="851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AB3404"/>
    <w:pPr>
      <w:numPr>
        <w:ilvl w:val="2"/>
        <w:numId w:val="12"/>
      </w:numPr>
      <w:ind w:left="1701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F363A"/>
    <w:pPr>
      <w:numPr>
        <w:numId w:val="8"/>
      </w:numPr>
      <w:ind w:left="426" w:hanging="426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F37264"/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21A3"/>
    <w:rPr>
      <w:color w:val="605E5C"/>
      <w:shd w:val="clear" w:color="auto" w:fill="E1DFDD"/>
    </w:rPr>
  </w:style>
  <w:style w:type="paragraph" w:customStyle="1" w:styleId="Heading3table">
    <w:name w:val="Heading 3+table"/>
    <w:basedOn w:val="Heading3"/>
    <w:qFormat/>
    <w:rsid w:val="00F37264"/>
    <w:pPr>
      <w:spacing w:before="60" w:after="60"/>
    </w:pPr>
    <w:rPr>
      <w:rFonts w:ascii="Gill Sans MT" w:eastAsia="Times New Roman" w:hAnsi="Gill Sans MT" w:cs="Times New Roman"/>
      <w:bCs/>
      <w:color w:val="1F497D"/>
      <w:kern w:val="0"/>
      <w:sz w:val="22"/>
      <w:szCs w:val="24"/>
      <w14:ligatures w14:val="none"/>
    </w:rPr>
  </w:style>
  <w:style w:type="paragraph" w:customStyle="1" w:styleId="Normaltable">
    <w:name w:val="Normal+table"/>
    <w:basedOn w:val="Normal"/>
    <w:qFormat/>
    <w:rsid w:val="00F37264"/>
    <w:pPr>
      <w:spacing w:before="60" w:after="60" w:line="240" w:lineRule="auto"/>
    </w:pPr>
    <w:rPr>
      <w:rFonts w:ascii="Gill Sans MT" w:eastAsia="Times New Roman" w:hAnsi="Gill Sans MT" w:cs="Times New Roman"/>
      <w:color w:val="auto"/>
      <w:kern w:val="0"/>
      <w:sz w:val="22"/>
      <w:szCs w:val="24"/>
      <w14:ligatures w14:val="none"/>
    </w:rPr>
  </w:style>
  <w:style w:type="paragraph" w:styleId="ListBullet">
    <w:name w:val="List Bullet"/>
    <w:basedOn w:val="Normal"/>
    <w:autoRedefine/>
    <w:qFormat/>
    <w:rsid w:val="00F42B9D"/>
    <w:pPr>
      <w:numPr>
        <w:numId w:val="19"/>
      </w:numPr>
      <w:spacing w:after="60" w:line="240" w:lineRule="auto"/>
    </w:pPr>
    <w:rPr>
      <w:rFonts w:ascii="Gill Sans MT" w:eastAsia="Times New Roman" w:hAnsi="Gill Sans MT" w:cs="Arial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cruitment%20and%20Establishment\Statement%20of%20Duties\SOD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5648-5B5B-48A5-926F-2AD318F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 template 2024.dotx</Template>
  <TotalTime>12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Semmens, Grace</dc:creator>
  <cp:keywords/>
  <dc:description/>
  <cp:lastModifiedBy>Semmens, Grace</cp:lastModifiedBy>
  <cp:revision>2</cp:revision>
  <dcterms:created xsi:type="dcterms:W3CDTF">2024-10-23T02:33:00Z</dcterms:created>
  <dcterms:modified xsi:type="dcterms:W3CDTF">2024-10-23T02:45:00Z</dcterms:modified>
</cp:coreProperties>
</file>