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858"/>
      </w:tblGrid>
      <w:tr w:rsidR="003C37FC" w14:paraId="22980D7B" w14:textId="77777777" w:rsidTr="00D43554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ABDA5" w14:textId="77777777" w:rsidR="003C37FC" w:rsidRDefault="00C1176B" w:rsidP="006B587E">
            <w:pPr>
              <w:pStyle w:val="formtext"/>
              <w:widowControl/>
              <w:spacing w:before="0"/>
              <w:jc w:val="left"/>
              <w:rPr>
                <w:rFonts w:ascii="Arial Narrow" w:hAnsi="Arial Narrow" w:cs="Arial Narrow"/>
                <w:lang w:val="en-AU"/>
              </w:rPr>
            </w:pPr>
            <w:r>
              <w:rPr>
                <w:rFonts w:ascii="Arial Narrow" w:hAnsi="Arial Narrow" w:cs="Arial Narrow"/>
                <w:noProof/>
                <w:lang w:val="en-AU" w:eastAsia="en-AU"/>
              </w:rPr>
              <w:drawing>
                <wp:inline distT="0" distB="0" distL="0" distR="0" wp14:anchorId="67F4759D" wp14:editId="2850FA4D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2F5E" w14:textId="77777777" w:rsidR="003C37FC" w:rsidRDefault="003C37FC" w:rsidP="006B587E">
            <w:pPr>
              <w:pStyle w:val="BodyTex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 Description</w:t>
            </w:r>
          </w:p>
        </w:tc>
      </w:tr>
    </w:tbl>
    <w:p w14:paraId="3E49E37A" w14:textId="77777777" w:rsidR="003C37FC" w:rsidRDefault="003C37FC" w:rsidP="006B587E">
      <w:pPr>
        <w:pStyle w:val="norm10plus"/>
        <w:widowControl/>
        <w:overflowPunct w:val="0"/>
        <w:spacing w:after="0"/>
        <w:textAlignment w:val="baseline"/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7823"/>
      </w:tblGrid>
      <w:tr w:rsidR="003C37FC" w14:paraId="691F589D" w14:textId="77777777" w:rsidTr="00D43554">
        <w:trPr>
          <w:cantSplit/>
        </w:trPr>
        <w:tc>
          <w:tcPr>
            <w:tcW w:w="2659" w:type="dxa"/>
          </w:tcPr>
          <w:p w14:paraId="71ECC93B" w14:textId="77777777" w:rsidR="003C37FC" w:rsidRDefault="003C37FC" w:rsidP="006B587E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823" w:type="dxa"/>
          </w:tcPr>
          <w:p w14:paraId="23F0D4C5" w14:textId="77777777" w:rsidR="003C37FC" w:rsidRPr="001D776E" w:rsidRDefault="00972618" w:rsidP="006B587E">
            <w:pPr>
              <w:spacing w:after="60" w:line="360" w:lineRule="auto"/>
              <w:rPr>
                <w:b/>
              </w:rPr>
            </w:pPr>
            <w:r>
              <w:t xml:space="preserve">Research </w:t>
            </w:r>
            <w:r w:rsidR="00FD37DA">
              <w:t>Services</w:t>
            </w:r>
            <w:r>
              <w:t xml:space="preserve"> </w:t>
            </w:r>
            <w:r w:rsidR="00E60B13">
              <w:t>Officer</w:t>
            </w:r>
            <w:r w:rsidR="001D776E">
              <w:t xml:space="preserve"> </w:t>
            </w:r>
          </w:p>
        </w:tc>
      </w:tr>
      <w:tr w:rsidR="003C37FC" w14:paraId="5D3E4F82" w14:textId="77777777" w:rsidTr="00D43554">
        <w:trPr>
          <w:cantSplit/>
        </w:trPr>
        <w:tc>
          <w:tcPr>
            <w:tcW w:w="2659" w:type="dxa"/>
          </w:tcPr>
          <w:p w14:paraId="72977113" w14:textId="77777777" w:rsidR="003C37FC" w:rsidRDefault="003C37FC" w:rsidP="006B587E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823" w:type="dxa"/>
          </w:tcPr>
          <w:p w14:paraId="36D9D147" w14:textId="77777777" w:rsidR="003C37FC" w:rsidRDefault="00E60B13" w:rsidP="006B587E">
            <w:pPr>
              <w:spacing w:after="60" w:line="360" w:lineRule="auto"/>
            </w:pPr>
            <w:r>
              <w:t>ANU Officer Grade 5</w:t>
            </w:r>
            <w:r w:rsidR="002B2D7C">
              <w:t xml:space="preserve"> (Administration)</w:t>
            </w:r>
          </w:p>
        </w:tc>
      </w:tr>
    </w:tbl>
    <w:p w14:paraId="3A7D0957" w14:textId="77777777" w:rsidR="003C37FC" w:rsidRDefault="003C37FC" w:rsidP="006B587E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85"/>
      </w:tblGrid>
      <w:tr w:rsidR="003C37FC" w14:paraId="1D95136F" w14:textId="77777777" w:rsidTr="006C706C"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3D50775D" w14:textId="0B946B05" w:rsidR="00E60B13" w:rsidRPr="000D1FAD" w:rsidRDefault="006B28C8" w:rsidP="006B587E">
            <w:pPr>
              <w:jc w:val="left"/>
              <w:rPr>
                <w:iCs/>
                <w:color w:val="000000" w:themeColor="text1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PURPOSE</w:t>
            </w:r>
            <w:r w:rsidRPr="007706AE">
              <w:rPr>
                <w:rFonts w:ascii="Tahoma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37C7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STATEMENT</w:t>
            </w:r>
            <w:r w:rsidR="00456D3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br/>
            </w:r>
            <w:r w:rsidR="00B1395B" w:rsidRPr="000D1FAD">
              <w:rPr>
                <w:iCs/>
                <w:color w:val="000000" w:themeColor="text1"/>
              </w:rPr>
              <w:t xml:space="preserve">The </w:t>
            </w:r>
            <w:r w:rsidR="00972618" w:rsidRPr="000D1FAD">
              <w:rPr>
                <w:color w:val="000000" w:themeColor="text1"/>
              </w:rPr>
              <w:t xml:space="preserve">Research </w:t>
            </w:r>
            <w:r w:rsidR="00FD37DA" w:rsidRPr="000D1FAD">
              <w:rPr>
                <w:color w:val="000000" w:themeColor="text1"/>
              </w:rPr>
              <w:t>Services</w:t>
            </w:r>
            <w:r w:rsidR="00972618" w:rsidRPr="000D1FAD">
              <w:rPr>
                <w:color w:val="000000" w:themeColor="text1"/>
              </w:rPr>
              <w:t xml:space="preserve"> Officer </w:t>
            </w:r>
            <w:r w:rsidR="00E60B13" w:rsidRPr="000D1FAD">
              <w:rPr>
                <w:iCs/>
                <w:color w:val="000000" w:themeColor="text1"/>
              </w:rPr>
              <w:t xml:space="preserve">provides </w:t>
            </w:r>
            <w:r w:rsidR="00E56045" w:rsidRPr="000D1FAD">
              <w:rPr>
                <w:iCs/>
                <w:color w:val="000000" w:themeColor="text1"/>
              </w:rPr>
              <w:t xml:space="preserve">high </w:t>
            </w:r>
            <w:r w:rsidR="0056129C" w:rsidRPr="000D1FAD">
              <w:rPr>
                <w:iCs/>
                <w:color w:val="000000" w:themeColor="text1"/>
              </w:rPr>
              <w:t xml:space="preserve">quality </w:t>
            </w:r>
            <w:r w:rsidR="00A476E4">
              <w:rPr>
                <w:iCs/>
                <w:color w:val="000000" w:themeColor="text1"/>
              </w:rPr>
              <w:t>advice, services and support to stakeholders on a wide range of research management related matters</w:t>
            </w:r>
            <w:r w:rsidR="000D1FAD" w:rsidRPr="000D1FAD">
              <w:rPr>
                <w:iCs/>
                <w:color w:val="000000" w:themeColor="text1"/>
              </w:rPr>
              <w:t xml:space="preserve">, </w:t>
            </w:r>
            <w:r w:rsidR="00E60B13" w:rsidRPr="000D1FAD">
              <w:rPr>
                <w:iCs/>
                <w:color w:val="000000" w:themeColor="text1"/>
              </w:rPr>
              <w:t xml:space="preserve">contributing to the efficient </w:t>
            </w:r>
            <w:r w:rsidR="00961F7F" w:rsidRPr="000D1FAD">
              <w:rPr>
                <w:iCs/>
                <w:color w:val="000000" w:themeColor="text1"/>
              </w:rPr>
              <w:t xml:space="preserve">and effective </w:t>
            </w:r>
            <w:r w:rsidR="00E60B13" w:rsidRPr="000D1FAD">
              <w:rPr>
                <w:iCs/>
                <w:color w:val="000000" w:themeColor="text1"/>
              </w:rPr>
              <w:t>operation</w:t>
            </w:r>
            <w:r w:rsidR="00A476E4">
              <w:rPr>
                <w:iCs/>
                <w:color w:val="000000" w:themeColor="text1"/>
              </w:rPr>
              <w:t>s</w:t>
            </w:r>
            <w:r w:rsidR="00E60B13" w:rsidRPr="000D1FAD">
              <w:rPr>
                <w:iCs/>
                <w:color w:val="000000" w:themeColor="text1"/>
              </w:rPr>
              <w:t xml:space="preserve"> of the </w:t>
            </w:r>
            <w:r w:rsidR="001D4C3B">
              <w:rPr>
                <w:iCs/>
                <w:color w:val="000000" w:themeColor="text1"/>
              </w:rPr>
              <w:t>College Research Office</w:t>
            </w:r>
            <w:r w:rsidR="00A476E4">
              <w:rPr>
                <w:iCs/>
                <w:color w:val="000000" w:themeColor="text1"/>
              </w:rPr>
              <w:t xml:space="preserve"> team to support and promote research activities and strategies. </w:t>
            </w:r>
          </w:p>
          <w:p w14:paraId="52FFFF61" w14:textId="77777777" w:rsidR="006B28C8" w:rsidRPr="007706AE" w:rsidRDefault="006B28C8" w:rsidP="006B587E">
            <w:pPr>
              <w:tabs>
                <w:tab w:val="left" w:pos="945"/>
              </w:tabs>
            </w:pPr>
            <w:bookmarkStart w:id="0" w:name="OLE_LINK1"/>
            <w:r>
              <w:tab/>
            </w:r>
            <w:bookmarkEnd w:id="0"/>
          </w:p>
          <w:p w14:paraId="70615A26" w14:textId="71F58033" w:rsidR="000D1FAD" w:rsidRDefault="00F37C7E" w:rsidP="006B587E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KEY ACCOUNTABILITY AREAS</w:t>
            </w:r>
          </w:p>
          <w:p w14:paraId="5A85A289" w14:textId="77777777" w:rsidR="006B587E" w:rsidRPr="007706AE" w:rsidRDefault="006B587E" w:rsidP="006B587E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3314F73" w14:textId="77777777" w:rsidR="006B587E" w:rsidRDefault="006B28C8" w:rsidP="006B587E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8717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Position Dimension &amp; Relationships: </w:t>
            </w:r>
          </w:p>
          <w:p w14:paraId="0EE92A92" w14:textId="39A25399" w:rsidR="0048717E" w:rsidRPr="006B587E" w:rsidRDefault="00B1395B" w:rsidP="006B587E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iCs/>
              </w:rPr>
              <w:t xml:space="preserve">The </w:t>
            </w:r>
            <w:r w:rsidR="00972618">
              <w:t xml:space="preserve">Research </w:t>
            </w:r>
            <w:r w:rsidR="00FD37DA">
              <w:t>Services</w:t>
            </w:r>
            <w:r w:rsidR="00972618">
              <w:t xml:space="preserve"> Officer </w:t>
            </w:r>
            <w:r w:rsidR="00BB1F81">
              <w:rPr>
                <w:iCs/>
              </w:rPr>
              <w:t xml:space="preserve">works closely with </w:t>
            </w:r>
            <w:r w:rsidR="00C738E9">
              <w:rPr>
                <w:iCs/>
              </w:rPr>
              <w:t xml:space="preserve">the other members of the </w:t>
            </w:r>
            <w:r w:rsidR="00E01D3C">
              <w:rPr>
                <w:iCs/>
              </w:rPr>
              <w:t xml:space="preserve">Research Services </w:t>
            </w:r>
            <w:r w:rsidR="00C738E9">
              <w:rPr>
                <w:iCs/>
              </w:rPr>
              <w:t>team</w:t>
            </w:r>
            <w:r w:rsidR="00F140B8">
              <w:rPr>
                <w:iCs/>
              </w:rPr>
              <w:t>, the Associate Dean (Research)</w:t>
            </w:r>
            <w:r w:rsidR="00C738E9">
              <w:rPr>
                <w:iCs/>
              </w:rPr>
              <w:t xml:space="preserve"> and with colleagues </w:t>
            </w:r>
            <w:r w:rsidR="00972618">
              <w:rPr>
                <w:iCs/>
              </w:rPr>
              <w:t>across campus, liaising</w:t>
            </w:r>
            <w:r w:rsidR="00C738E9">
              <w:t xml:space="preserve"> with and providing quality advice and service to </w:t>
            </w:r>
            <w:r w:rsidR="00E01D3C">
              <w:t xml:space="preserve">a variety of academic and professional staff. </w:t>
            </w:r>
            <w:r w:rsidR="00C738E9" w:rsidRPr="009F6E67">
              <w:rPr>
                <w:color w:val="000000" w:themeColor="text1"/>
              </w:rPr>
              <w:t xml:space="preserve">The </w:t>
            </w:r>
            <w:r w:rsidR="00972618">
              <w:t xml:space="preserve">Research </w:t>
            </w:r>
            <w:r w:rsidR="007B2B59">
              <w:t>Services</w:t>
            </w:r>
            <w:r w:rsidR="00972618">
              <w:t xml:space="preserve"> Officer </w:t>
            </w:r>
            <w:r w:rsidR="00C738E9">
              <w:rPr>
                <w:color w:val="000000" w:themeColor="text1"/>
              </w:rPr>
              <w:t xml:space="preserve">is responsible for the provision of day-to-day </w:t>
            </w:r>
            <w:r w:rsidR="00972618">
              <w:rPr>
                <w:color w:val="000000" w:themeColor="text1"/>
              </w:rPr>
              <w:t>research</w:t>
            </w:r>
            <w:r w:rsidR="007B2B59">
              <w:rPr>
                <w:color w:val="000000" w:themeColor="text1"/>
              </w:rPr>
              <w:t xml:space="preserve"> administration</w:t>
            </w:r>
            <w:r w:rsidR="00F140B8">
              <w:rPr>
                <w:color w:val="000000" w:themeColor="text1"/>
              </w:rPr>
              <w:t xml:space="preserve"> including: pre-and</w:t>
            </w:r>
            <w:r w:rsidR="00C738E9">
              <w:rPr>
                <w:color w:val="000000" w:themeColor="text1"/>
              </w:rPr>
              <w:t xml:space="preserve"> </w:t>
            </w:r>
            <w:r w:rsidR="00F140B8">
              <w:rPr>
                <w:color w:val="000000" w:themeColor="text1"/>
              </w:rPr>
              <w:t>post-award processes;</w:t>
            </w:r>
            <w:r w:rsidR="00A476E4">
              <w:rPr>
                <w:color w:val="000000" w:themeColor="text1"/>
              </w:rPr>
              <w:t xml:space="preserve"> data </w:t>
            </w:r>
            <w:r w:rsidR="00F140B8">
              <w:rPr>
                <w:color w:val="000000" w:themeColor="text1"/>
              </w:rPr>
              <w:t xml:space="preserve">collection and </w:t>
            </w:r>
            <w:r w:rsidR="00A476E4">
              <w:rPr>
                <w:color w:val="000000" w:themeColor="text1"/>
              </w:rPr>
              <w:t>analysis</w:t>
            </w:r>
            <w:r w:rsidR="00F140B8">
              <w:rPr>
                <w:color w:val="000000" w:themeColor="text1"/>
              </w:rPr>
              <w:t>;</w:t>
            </w:r>
            <w:r w:rsidR="00A476E4">
              <w:rPr>
                <w:color w:val="000000" w:themeColor="text1"/>
              </w:rPr>
              <w:t xml:space="preserve"> general advice on a wide range of matters related to research</w:t>
            </w:r>
            <w:r w:rsidR="00F140B8">
              <w:rPr>
                <w:color w:val="000000" w:themeColor="text1"/>
              </w:rPr>
              <w:t xml:space="preserve"> funding and grant applications;</w:t>
            </w:r>
            <w:r w:rsidR="00A476E4" w:rsidRPr="00EA2090">
              <w:rPr>
                <w:color w:val="000000" w:themeColor="text1"/>
              </w:rPr>
              <w:t xml:space="preserve"> </w:t>
            </w:r>
            <w:r w:rsidR="00A476E4">
              <w:rPr>
                <w:color w:val="000000" w:themeColor="text1"/>
              </w:rPr>
              <w:t xml:space="preserve">ensuring </w:t>
            </w:r>
            <w:r w:rsidR="00A476E4" w:rsidRPr="007D0614">
              <w:rPr>
                <w:color w:val="000000" w:themeColor="text1"/>
              </w:rPr>
              <w:t>compliance with the University’s policies and procedures</w:t>
            </w:r>
            <w:r w:rsidR="00F140B8">
              <w:rPr>
                <w:color w:val="000000" w:themeColor="text1"/>
              </w:rPr>
              <w:t>;</w:t>
            </w:r>
            <w:r w:rsidR="00A476E4" w:rsidRPr="007D0614">
              <w:rPr>
                <w:color w:val="000000" w:themeColor="text1"/>
              </w:rPr>
              <w:t xml:space="preserve"> </w:t>
            </w:r>
            <w:r w:rsidR="00F140B8">
              <w:rPr>
                <w:color w:val="000000" w:themeColor="text1"/>
              </w:rPr>
              <w:t>adherence to deadlines;</w:t>
            </w:r>
            <w:r w:rsidR="00A476E4">
              <w:rPr>
                <w:color w:val="000000" w:themeColor="text1"/>
              </w:rPr>
              <w:t xml:space="preserve"> and timely escalation of more complex aspects to the relevant team members</w:t>
            </w:r>
            <w:r w:rsidR="006B587E">
              <w:rPr>
                <w:color w:val="000000" w:themeColor="text1"/>
              </w:rPr>
              <w:t>.</w:t>
            </w:r>
            <w:r w:rsidR="00F140B8">
              <w:rPr>
                <w:color w:val="000000" w:themeColor="text1"/>
              </w:rPr>
              <w:t xml:space="preserve"> </w:t>
            </w:r>
          </w:p>
          <w:p w14:paraId="30529D06" w14:textId="77777777" w:rsidR="006B587E" w:rsidRDefault="006B587E" w:rsidP="006B587E">
            <w:pPr>
              <w:rPr>
                <w:iCs/>
              </w:rPr>
            </w:pPr>
          </w:p>
          <w:p w14:paraId="6695C4FD" w14:textId="77777777" w:rsidR="006B28C8" w:rsidRPr="0048717E" w:rsidRDefault="006B28C8" w:rsidP="006B587E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8717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Role Statement:</w:t>
            </w:r>
          </w:p>
          <w:p w14:paraId="1AB30610" w14:textId="77777777" w:rsidR="0020734F" w:rsidRPr="00D82943" w:rsidRDefault="002B2D7C" w:rsidP="006B587E">
            <w:pPr>
              <w:rPr>
                <w:iCs/>
                <w:color w:val="FF0000"/>
              </w:rPr>
            </w:pPr>
            <w:r w:rsidRPr="00D82943">
              <w:rPr>
                <w:iCs/>
              </w:rPr>
              <w:t xml:space="preserve">Under </w:t>
            </w:r>
            <w:r w:rsidR="00972618">
              <w:rPr>
                <w:iCs/>
              </w:rPr>
              <w:t>general direction</w:t>
            </w:r>
            <w:r w:rsidR="00CE05EE">
              <w:rPr>
                <w:iCs/>
              </w:rPr>
              <w:t xml:space="preserve">, </w:t>
            </w:r>
            <w:r w:rsidRPr="00D82943">
              <w:rPr>
                <w:iCs/>
              </w:rPr>
              <w:t>the</w:t>
            </w:r>
            <w:r w:rsidR="0061505D" w:rsidRPr="00D82943">
              <w:rPr>
                <w:iCs/>
              </w:rPr>
              <w:t xml:space="preserve"> </w:t>
            </w:r>
            <w:r w:rsidR="00972618">
              <w:t xml:space="preserve">Research </w:t>
            </w:r>
            <w:r w:rsidR="007B2B59">
              <w:t>Services</w:t>
            </w:r>
            <w:r w:rsidR="00972618">
              <w:t xml:space="preserve"> Officer </w:t>
            </w:r>
            <w:r w:rsidR="0061505D" w:rsidRPr="00D82943">
              <w:rPr>
                <w:iCs/>
              </w:rPr>
              <w:t>will:</w:t>
            </w:r>
          </w:p>
          <w:p w14:paraId="60FC59B8" w14:textId="73D7C348" w:rsidR="00AA4ADB" w:rsidRDefault="00AA4ADB" w:rsidP="006B587E">
            <w:pPr>
              <w:pStyle w:val="ListParagraph"/>
              <w:numPr>
                <w:ilvl w:val="0"/>
                <w:numId w:val="2"/>
              </w:numPr>
            </w:pPr>
            <w:r w:rsidRPr="00AA4ADB">
              <w:t>Provide high qualit</w:t>
            </w:r>
            <w:r w:rsidR="00497A2A">
              <w:t>y administrative support to the</w:t>
            </w:r>
            <w:r w:rsidRPr="00AA4ADB">
              <w:t xml:space="preserve"> </w:t>
            </w:r>
            <w:r w:rsidR="00F140B8">
              <w:t>Research Office</w:t>
            </w:r>
            <w:r w:rsidR="00497A2A">
              <w:t xml:space="preserve"> team including</w:t>
            </w:r>
            <w:r w:rsidR="001E3FD7">
              <w:t xml:space="preserve"> workload</w:t>
            </w:r>
            <w:r w:rsidR="00497A2A">
              <w:t xml:space="preserve"> management</w:t>
            </w:r>
            <w:r w:rsidR="001E3FD7">
              <w:t xml:space="preserve">, </w:t>
            </w:r>
            <w:r w:rsidR="00D2564A">
              <w:t xml:space="preserve">and </w:t>
            </w:r>
            <w:r>
              <w:t>review</w:t>
            </w:r>
            <w:r w:rsidR="00497A2A">
              <w:t>ing</w:t>
            </w:r>
            <w:r>
              <w:t xml:space="preserve"> documentation for compliance against all relevant policies</w:t>
            </w:r>
            <w:r w:rsidR="00D2564A">
              <w:t>, procedures</w:t>
            </w:r>
            <w:r w:rsidR="00B95986">
              <w:t xml:space="preserve">, </w:t>
            </w:r>
            <w:r w:rsidR="00497A2A">
              <w:t xml:space="preserve">and </w:t>
            </w:r>
            <w:r w:rsidR="00B95986">
              <w:t>guidelines</w:t>
            </w:r>
            <w:r w:rsidR="00497A2A">
              <w:t xml:space="preserve"> for internal and </w:t>
            </w:r>
            <w:proofErr w:type="gramStart"/>
            <w:r w:rsidR="00497A2A">
              <w:t>external  funding</w:t>
            </w:r>
            <w:proofErr w:type="gramEnd"/>
            <w:r w:rsidR="00497A2A">
              <w:t xml:space="preserve"> providers</w:t>
            </w:r>
            <w:bookmarkStart w:id="1" w:name="_GoBack"/>
            <w:bookmarkEnd w:id="1"/>
            <w:r w:rsidR="00B95986">
              <w:t>.</w:t>
            </w:r>
            <w:r>
              <w:t xml:space="preserve"> </w:t>
            </w:r>
          </w:p>
          <w:p w14:paraId="20CBCAFC" w14:textId="57D102CE" w:rsidR="00B912C3" w:rsidRPr="00AA4ADB" w:rsidRDefault="00B912C3" w:rsidP="006B587E">
            <w:pPr>
              <w:pStyle w:val="ListParagraph"/>
              <w:numPr>
                <w:ilvl w:val="0"/>
                <w:numId w:val="2"/>
              </w:numPr>
            </w:pPr>
            <w:r>
              <w:t>Provide support and be the first point of contact for academic staff for publication collection activities. Enter and ensure publications are up-to-date in the University’s research management system, and provide extensive support during the ERA reporting process.</w:t>
            </w:r>
          </w:p>
          <w:p w14:paraId="4C0AD3BD" w14:textId="1FBE19D7" w:rsidR="00AA4ADB" w:rsidRPr="006E1553" w:rsidRDefault="00AA4ADB" w:rsidP="006B587E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6E1553">
              <w:rPr>
                <w:lang w:val="en-US"/>
              </w:rPr>
              <w:t xml:space="preserve">Provide </w:t>
            </w:r>
            <w:r>
              <w:rPr>
                <w:lang w:val="en-US"/>
              </w:rPr>
              <w:t xml:space="preserve">accurate and timely </w:t>
            </w:r>
            <w:r w:rsidRPr="006E1553">
              <w:rPr>
                <w:lang w:val="en-US"/>
              </w:rPr>
              <w:t xml:space="preserve">advice to applicants, and respond to </w:t>
            </w:r>
            <w:r>
              <w:rPr>
                <w:lang w:val="en-US"/>
              </w:rPr>
              <w:t xml:space="preserve">general </w:t>
            </w:r>
            <w:r w:rsidRPr="006E1553">
              <w:rPr>
                <w:lang w:val="en-US"/>
              </w:rPr>
              <w:t xml:space="preserve">enquiries on </w:t>
            </w:r>
            <w:r>
              <w:rPr>
                <w:lang w:val="en-US"/>
              </w:rPr>
              <w:t xml:space="preserve">research issues. </w:t>
            </w:r>
          </w:p>
          <w:p w14:paraId="5669E914" w14:textId="77777777" w:rsidR="004C2E8E" w:rsidRDefault="003102A0" w:rsidP="006B587E">
            <w:pPr>
              <w:pStyle w:val="ListParagraph"/>
              <w:numPr>
                <w:ilvl w:val="0"/>
                <w:numId w:val="2"/>
              </w:numPr>
            </w:pPr>
            <w:r>
              <w:t>Pr</w:t>
            </w:r>
            <w:r w:rsidR="004C2E8E">
              <w:t>ovide high</w:t>
            </w:r>
            <w:r w:rsidR="0056129C">
              <w:t xml:space="preserve"> quality </w:t>
            </w:r>
            <w:r w:rsidR="004C2E8E">
              <w:t>support for operational aspects such as:</w:t>
            </w:r>
          </w:p>
          <w:p w14:paraId="381F81ED" w14:textId="3EBFFAA5" w:rsidR="00B95FAD" w:rsidRDefault="00B95FAD" w:rsidP="006B587E">
            <w:pPr>
              <w:pStyle w:val="ListParagraph"/>
              <w:numPr>
                <w:ilvl w:val="2"/>
                <w:numId w:val="2"/>
              </w:numPr>
            </w:pPr>
            <w:r>
              <w:t xml:space="preserve">preparation of </w:t>
            </w:r>
            <w:r w:rsidR="00AA4ADB">
              <w:t>research proposals</w:t>
            </w:r>
            <w:r>
              <w:t xml:space="preserve"> including sourcing funding opportunities and </w:t>
            </w:r>
            <w:r w:rsidR="00F55444">
              <w:t>their</w:t>
            </w:r>
            <w:r>
              <w:t xml:space="preserve"> distribution</w:t>
            </w:r>
            <w:r w:rsidR="00B912C3">
              <w:t>; assisting with scheme coordination;</w:t>
            </w:r>
            <w:r w:rsidR="00592EB3">
              <w:t xml:space="preserve"> </w:t>
            </w:r>
            <w:r>
              <w:t>c</w:t>
            </w:r>
            <w:r w:rsidR="00B912C3">
              <w:t>onducting proposal compliance checks</w:t>
            </w:r>
            <w:r w:rsidR="00592EB3">
              <w:t xml:space="preserve">; coordinating peer review processes and </w:t>
            </w:r>
            <w:r w:rsidR="00CD0BFA">
              <w:t xml:space="preserve">providing application feedback. </w:t>
            </w:r>
          </w:p>
          <w:p w14:paraId="3BD4977F" w14:textId="14804C4D" w:rsidR="00B95FAD" w:rsidRDefault="00B95FAD" w:rsidP="006B587E">
            <w:pPr>
              <w:pStyle w:val="ListParagraph"/>
              <w:numPr>
                <w:ilvl w:val="2"/>
                <w:numId w:val="2"/>
              </w:numPr>
            </w:pPr>
            <w:r>
              <w:t xml:space="preserve">Assist with the acceptance of </w:t>
            </w:r>
            <w:r w:rsidR="00AA4ADB">
              <w:t>funding</w:t>
            </w:r>
            <w:r>
              <w:t xml:space="preserve"> </w:t>
            </w:r>
            <w:r w:rsidR="00AA4ADB">
              <w:t xml:space="preserve">proposals </w:t>
            </w:r>
            <w:r>
              <w:t xml:space="preserve">including </w:t>
            </w:r>
            <w:r w:rsidR="009109D3">
              <w:t>liaising</w:t>
            </w:r>
            <w:r>
              <w:t xml:space="preserve"> </w:t>
            </w:r>
            <w:r w:rsidR="000742A1">
              <w:t xml:space="preserve">with stakeholders and drafting acceptance documentation for internal funding. </w:t>
            </w:r>
            <w:r>
              <w:t xml:space="preserve"> </w:t>
            </w:r>
          </w:p>
          <w:p w14:paraId="65C4C477" w14:textId="77777777" w:rsidR="00B95FAD" w:rsidRPr="00CD0BFA" w:rsidRDefault="009109D3" w:rsidP="006B587E">
            <w:pPr>
              <w:pStyle w:val="ListParagraph"/>
              <w:numPr>
                <w:ilvl w:val="2"/>
                <w:numId w:val="2"/>
              </w:numPr>
            </w:pPr>
            <w:r>
              <w:t>Collect, d</w:t>
            </w:r>
            <w:r w:rsidR="00B95FAD">
              <w:t xml:space="preserve">evelop, </w:t>
            </w:r>
            <w:r>
              <w:t xml:space="preserve">process and </w:t>
            </w:r>
            <w:r w:rsidR="00B95FAD" w:rsidRPr="00B95FAD">
              <w:t xml:space="preserve">maintain research management </w:t>
            </w:r>
            <w:r>
              <w:t xml:space="preserve">information on </w:t>
            </w:r>
            <w:r w:rsidR="00AA4ADB">
              <w:t>the University’s research management system</w:t>
            </w:r>
            <w:r>
              <w:t>,</w:t>
            </w:r>
            <w:r w:rsidR="00B95FAD" w:rsidRPr="00B95FAD">
              <w:t xml:space="preserve"> including research data and procedural documentation</w:t>
            </w:r>
            <w:r w:rsidR="00B95FAD" w:rsidRPr="00CD0BFA">
              <w:t>.</w:t>
            </w:r>
          </w:p>
          <w:p w14:paraId="48B2078F" w14:textId="19942C4A" w:rsidR="00C964EE" w:rsidRDefault="00C964EE" w:rsidP="006B587E">
            <w:pPr>
              <w:pStyle w:val="ListParagraph"/>
              <w:numPr>
                <w:ilvl w:val="2"/>
                <w:numId w:val="2"/>
              </w:numPr>
            </w:pPr>
            <w:r>
              <w:t>Collect</w:t>
            </w:r>
            <w:r w:rsidR="00CD0BFA">
              <w:t>, m</w:t>
            </w:r>
            <w:r>
              <w:t>onitor</w:t>
            </w:r>
            <w:r w:rsidR="00CD0BFA">
              <w:t xml:space="preserve"> </w:t>
            </w:r>
            <w:r>
              <w:t>and lodge</w:t>
            </w:r>
            <w:r w:rsidR="00B912C3">
              <w:t xml:space="preserve"> research</w:t>
            </w:r>
            <w:r w:rsidR="009E5F78">
              <w:t xml:space="preserve"> milestone</w:t>
            </w:r>
            <w:r w:rsidR="00CD0BFA">
              <w:t xml:space="preserve"> reports</w:t>
            </w:r>
            <w:r w:rsidR="00AA4ADB">
              <w:t>.</w:t>
            </w:r>
          </w:p>
          <w:p w14:paraId="70D8DC3A" w14:textId="7402532F" w:rsidR="009109D3" w:rsidRDefault="009109D3" w:rsidP="006B587E">
            <w:pPr>
              <w:pStyle w:val="ListParagraph"/>
              <w:numPr>
                <w:ilvl w:val="2"/>
                <w:numId w:val="2"/>
              </w:numPr>
            </w:pPr>
            <w:r w:rsidRPr="009109D3">
              <w:t xml:space="preserve">Maintain and update </w:t>
            </w:r>
            <w:r w:rsidR="00AA4ADB">
              <w:t>communication</w:t>
            </w:r>
            <w:r w:rsidR="000742A1">
              <w:t xml:space="preserve"> tools</w:t>
            </w:r>
            <w:r w:rsidR="00AA4ADB">
              <w:t xml:space="preserve">, including </w:t>
            </w:r>
            <w:r w:rsidRPr="009109D3">
              <w:t xml:space="preserve">the </w:t>
            </w:r>
            <w:r w:rsidR="00B912C3">
              <w:t>Research Office</w:t>
            </w:r>
            <w:r w:rsidRPr="009109D3">
              <w:t xml:space="preserve"> website content and research man</w:t>
            </w:r>
            <w:r w:rsidR="000742A1">
              <w:t xml:space="preserve">agement processes and guidelines. </w:t>
            </w:r>
          </w:p>
          <w:p w14:paraId="010F4DB4" w14:textId="7C3C0B65" w:rsidR="0045578D" w:rsidRDefault="0045578D" w:rsidP="006B587E">
            <w:pPr>
              <w:pStyle w:val="ListParagraph"/>
              <w:numPr>
                <w:ilvl w:val="0"/>
                <w:numId w:val="2"/>
              </w:numPr>
            </w:pPr>
            <w:r w:rsidRPr="0045578D">
              <w:t>Ensur</w:t>
            </w:r>
            <w:r w:rsidR="00592EB3">
              <w:t>e</w:t>
            </w:r>
            <w:r w:rsidRPr="0045578D">
              <w:t xml:space="preserve"> timely preparation, analysis and dist</w:t>
            </w:r>
            <w:r w:rsidR="00AA4ADB">
              <w:t>ribution of periodic and ad hoc</w:t>
            </w:r>
            <w:r w:rsidR="00CD0BFA">
              <w:t xml:space="preserve"> reports on </w:t>
            </w:r>
            <w:r w:rsidRPr="0045578D">
              <w:t xml:space="preserve">research </w:t>
            </w:r>
            <w:r w:rsidR="00592EB3">
              <w:t xml:space="preserve">management related </w:t>
            </w:r>
            <w:r w:rsidR="00AA4ADB">
              <w:t>activit</w:t>
            </w:r>
            <w:r w:rsidR="00592EB3">
              <w:t xml:space="preserve">ies, </w:t>
            </w:r>
            <w:r w:rsidR="007F3A14">
              <w:t>investigating issues and presenting possible solutions.</w:t>
            </w:r>
          </w:p>
          <w:p w14:paraId="2B848A24" w14:textId="2A3D64C8" w:rsidR="00B912C3" w:rsidRPr="00BC03E9" w:rsidRDefault="004C2E8E" w:rsidP="00B912C3">
            <w:pPr>
              <w:numPr>
                <w:ilvl w:val="0"/>
                <w:numId w:val="2"/>
              </w:numPr>
              <w:textAlignment w:val="auto"/>
            </w:pPr>
            <w:r>
              <w:rPr>
                <w:iCs/>
              </w:rPr>
              <w:t xml:space="preserve">Assist the </w:t>
            </w:r>
            <w:r w:rsidR="00B912C3">
              <w:rPr>
                <w:iCs/>
              </w:rPr>
              <w:t>Manager</w:t>
            </w:r>
            <w:r w:rsidR="00E33AB0">
              <w:rPr>
                <w:iCs/>
              </w:rPr>
              <w:t xml:space="preserve"> </w:t>
            </w:r>
            <w:r>
              <w:rPr>
                <w:iCs/>
              </w:rPr>
              <w:t xml:space="preserve">with the implementation </w:t>
            </w:r>
            <w:r w:rsidR="00CD0BFA">
              <w:rPr>
                <w:iCs/>
              </w:rPr>
              <w:t>of University</w:t>
            </w:r>
            <w:r>
              <w:rPr>
                <w:iCs/>
              </w:rPr>
              <w:t xml:space="preserve">-wide </w:t>
            </w:r>
            <w:r w:rsidR="0067502A">
              <w:rPr>
                <w:iCs/>
              </w:rPr>
              <w:t>r</w:t>
            </w:r>
            <w:r w:rsidR="00C71DC4">
              <w:rPr>
                <w:iCs/>
              </w:rPr>
              <w:t xml:space="preserve">esearch </w:t>
            </w:r>
            <w:r w:rsidR="0067502A">
              <w:rPr>
                <w:iCs/>
              </w:rPr>
              <w:t>m</w:t>
            </w:r>
            <w:r w:rsidR="00C71DC4">
              <w:rPr>
                <w:iCs/>
              </w:rPr>
              <w:t xml:space="preserve">anagement </w:t>
            </w:r>
            <w:r w:rsidR="00AA4ADB">
              <w:rPr>
                <w:iCs/>
              </w:rPr>
              <w:t>initiatives</w:t>
            </w:r>
            <w:r w:rsidR="003736D7">
              <w:rPr>
                <w:iCs/>
              </w:rPr>
              <w:t xml:space="preserve">, providing timely and high </w:t>
            </w:r>
            <w:r>
              <w:rPr>
                <w:iCs/>
              </w:rPr>
              <w:t>quality support.</w:t>
            </w:r>
          </w:p>
          <w:p w14:paraId="6F91AC1B" w14:textId="77777777" w:rsidR="0020734F" w:rsidRDefault="0020734F" w:rsidP="006B587E">
            <w:pPr>
              <w:numPr>
                <w:ilvl w:val="0"/>
                <w:numId w:val="2"/>
              </w:numPr>
              <w:textAlignment w:val="auto"/>
            </w:pPr>
            <w:r>
              <w:t>Comply with all ANU policies and procedures, and in particular those relating to work health and safety and equal opportunity</w:t>
            </w:r>
          </w:p>
          <w:p w14:paraId="6D241DB8" w14:textId="487CE2A2" w:rsidR="00F46E6C" w:rsidRPr="008452FC" w:rsidRDefault="00EA34CB" w:rsidP="006B587E">
            <w:pPr>
              <w:numPr>
                <w:ilvl w:val="0"/>
                <w:numId w:val="2"/>
              </w:numPr>
              <w:textAlignment w:val="auto"/>
              <w:rPr>
                <w:color w:val="FF0000"/>
              </w:rPr>
            </w:pPr>
            <w:r>
              <w:t>Perform o</w:t>
            </w:r>
            <w:r w:rsidR="005B6E7A" w:rsidRPr="000F1EA5">
              <w:t>ther duties</w:t>
            </w:r>
            <w:r w:rsidR="005B6E7A">
              <w:t xml:space="preserve"> as directed, </w:t>
            </w:r>
            <w:r w:rsidR="005B6E7A" w:rsidRPr="000F1EA5">
              <w:t xml:space="preserve">consistent with the classification </w:t>
            </w:r>
            <w:r w:rsidR="005B6E7A">
              <w:t xml:space="preserve">level </w:t>
            </w:r>
            <w:r w:rsidR="005B6E7A" w:rsidRPr="000F1EA5">
              <w:t>of the position</w:t>
            </w:r>
            <w:r w:rsidR="005B6E7A">
              <w:t xml:space="preserve"> and in </w:t>
            </w:r>
            <w:r w:rsidR="007237A9">
              <w:t xml:space="preserve">accordance </w:t>
            </w:r>
            <w:r w:rsidR="005B6E7A">
              <w:t>with the principle of multi-skilling.</w:t>
            </w:r>
          </w:p>
        </w:tc>
      </w:tr>
    </w:tbl>
    <w:p w14:paraId="1A9C20AB" w14:textId="77777777" w:rsidR="002F0061" w:rsidRDefault="002F0061" w:rsidP="006B587E">
      <w:pPr>
        <w:ind w:right="368"/>
        <w:rPr>
          <w:b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85"/>
        <w:gridCol w:w="10"/>
      </w:tblGrid>
      <w:tr w:rsidR="003C37FC" w14:paraId="40EB0A54" w14:textId="77777777" w:rsidTr="006C706C">
        <w:trPr>
          <w:gridAfter w:val="1"/>
          <w:wAfter w:w="10" w:type="dxa"/>
        </w:trPr>
        <w:tc>
          <w:tcPr>
            <w:tcW w:w="10485" w:type="dxa"/>
            <w:tcBorders>
              <w:top w:val="single" w:sz="4" w:space="0" w:color="auto"/>
              <w:bottom w:val="nil"/>
            </w:tcBorders>
          </w:tcPr>
          <w:p w14:paraId="33C481A8" w14:textId="3810CDA9" w:rsidR="00AA4ADB" w:rsidRPr="007706AE" w:rsidRDefault="00AC6902" w:rsidP="006B587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br w:type="page"/>
            </w:r>
            <w:r w:rsidR="00F37C7E" w:rsidRPr="0048717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SELECTION CRITERIA</w:t>
            </w:r>
          </w:p>
          <w:p w14:paraId="70DEAFF1" w14:textId="3B5B1E38" w:rsidR="00A476E4" w:rsidRDefault="00A476E4" w:rsidP="006B587E">
            <w:pPr>
              <w:pStyle w:val="ListParagraph"/>
              <w:numPr>
                <w:ilvl w:val="0"/>
                <w:numId w:val="1"/>
              </w:numPr>
              <w:spacing w:before="0" w:after="80"/>
            </w:pPr>
            <w:r>
              <w:t>Relevant degree or</w:t>
            </w:r>
            <w:r w:rsidR="00FE7121">
              <w:t xml:space="preserve"> an equivalent combination of relevant experience and training</w:t>
            </w:r>
            <w:r>
              <w:t xml:space="preserve"> </w:t>
            </w:r>
            <w:r w:rsidRPr="00D82943">
              <w:t xml:space="preserve">in </w:t>
            </w:r>
            <w:r>
              <w:t>a role providing administrative and operational support in a complex organisation, with a keen interest in research management.</w:t>
            </w:r>
          </w:p>
          <w:p w14:paraId="120D0ED8" w14:textId="00573A86" w:rsidR="003209DB" w:rsidRPr="003209DB" w:rsidRDefault="003209DB" w:rsidP="006B587E">
            <w:pPr>
              <w:pStyle w:val="ListParagraph"/>
              <w:numPr>
                <w:ilvl w:val="0"/>
                <w:numId w:val="1"/>
              </w:numPr>
            </w:pPr>
            <w:r>
              <w:t>Demonstrated</w:t>
            </w:r>
            <w:r w:rsidRPr="003209DB">
              <w:t xml:space="preserve"> ability to interpret and provide advice on policies, procedures and </w:t>
            </w:r>
            <w:r w:rsidR="00F00C52">
              <w:t>guidelines.</w:t>
            </w:r>
          </w:p>
          <w:p w14:paraId="05683AC1" w14:textId="77777777" w:rsidR="00A476E4" w:rsidRDefault="00A476E4" w:rsidP="006B587E">
            <w:pPr>
              <w:pStyle w:val="ListParagraph"/>
              <w:numPr>
                <w:ilvl w:val="0"/>
                <w:numId w:val="1"/>
              </w:numPr>
              <w:spacing w:before="0" w:after="80"/>
            </w:pPr>
            <w:r>
              <w:lastRenderedPageBreak/>
              <w:t>Demonstrated high level customer service and strong communication skills with the ability to write effectively with accuracy, and the ability to consult and liaise effectively with a wide range of stakeholders in a culturally diverse environment.</w:t>
            </w:r>
          </w:p>
          <w:p w14:paraId="6FD11C5F" w14:textId="2D6CE7DE" w:rsidR="003808BD" w:rsidRDefault="003808BD" w:rsidP="006B587E">
            <w:pPr>
              <w:pStyle w:val="ListParagraph"/>
              <w:numPr>
                <w:ilvl w:val="0"/>
                <w:numId w:val="1"/>
              </w:numPr>
              <w:spacing w:before="0" w:after="80"/>
            </w:pPr>
            <w:r>
              <w:t xml:space="preserve">Proven </w:t>
            </w:r>
            <w:r w:rsidR="00B07503">
              <w:t xml:space="preserve">organisational skills </w:t>
            </w:r>
            <w:r>
              <w:t>and attention to detail, with a demonstrated ability to prioritise own workload and to work effectively both independently and as part of a team, meeting competing deadlines</w:t>
            </w:r>
            <w:r w:rsidR="001528BA">
              <w:t xml:space="preserve"> and </w:t>
            </w:r>
            <w:r>
              <w:t>delivering high</w:t>
            </w:r>
            <w:r w:rsidR="00573DC8">
              <w:t xml:space="preserve"> </w:t>
            </w:r>
            <w:r w:rsidR="00C964EE">
              <w:t xml:space="preserve">quality </w:t>
            </w:r>
            <w:r w:rsidR="00C964EE" w:rsidRPr="00502A8F">
              <w:t>outcomes</w:t>
            </w:r>
            <w:r w:rsidR="00502A8F" w:rsidRPr="00502A8F">
              <w:t>.</w:t>
            </w:r>
          </w:p>
          <w:p w14:paraId="6E44925C" w14:textId="46080A8A" w:rsidR="00B07503" w:rsidRDefault="00B07503" w:rsidP="006B587E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Demonstrated analytical skills </w:t>
            </w:r>
            <w:r w:rsidR="00502A8F" w:rsidRPr="00502A8F">
              <w:t xml:space="preserve">with </w:t>
            </w:r>
            <w:r w:rsidR="00502A8F">
              <w:t xml:space="preserve">the </w:t>
            </w:r>
            <w:r w:rsidR="00502A8F" w:rsidRPr="00502A8F">
              <w:t>ability to identify problems in own area</w:t>
            </w:r>
            <w:r w:rsidR="00502A8F">
              <w:t xml:space="preserve"> and to participate in problem resolution, un</w:t>
            </w:r>
            <w:r w:rsidR="00502A8F" w:rsidRPr="00502A8F">
              <w:t xml:space="preserve">dertaking </w:t>
            </w:r>
            <w:r w:rsidR="00502A8F">
              <w:t xml:space="preserve">proactive </w:t>
            </w:r>
            <w:r w:rsidR="00502A8F" w:rsidRPr="00502A8F">
              <w:t>investigative action</w:t>
            </w:r>
            <w:r w:rsidR="00502A8F">
              <w:t xml:space="preserve">, identifying and/ or managing risks, escalating complex matters when needed, </w:t>
            </w:r>
            <w:r w:rsidR="00502A8F" w:rsidRPr="00502A8F">
              <w:t>and contributing to solutions, with a focus on continuous improvement.</w:t>
            </w:r>
          </w:p>
          <w:p w14:paraId="04B44321" w14:textId="624322FF" w:rsidR="00A476E4" w:rsidRDefault="00A476E4" w:rsidP="006B587E">
            <w:pPr>
              <w:pStyle w:val="ListParagraph"/>
              <w:numPr>
                <w:ilvl w:val="0"/>
                <w:numId w:val="1"/>
              </w:numPr>
              <w:spacing w:before="0" w:after="80"/>
            </w:pPr>
            <w:r>
              <w:t>High level computer skills with d</w:t>
            </w:r>
            <w:r w:rsidR="003808BD">
              <w:t xml:space="preserve">emonstrated experience using </w:t>
            </w:r>
            <w:r w:rsidR="00B07503">
              <w:t>online information s</w:t>
            </w:r>
            <w:r w:rsidR="003808BD">
              <w:t>ystems</w:t>
            </w:r>
            <w:r w:rsidR="00F00C52">
              <w:t xml:space="preserve"> and the </w:t>
            </w:r>
            <w:proofErr w:type="spellStart"/>
            <w:r w:rsidR="00F00C52">
              <w:t>MsOffice</w:t>
            </w:r>
            <w:proofErr w:type="spellEnd"/>
            <w:r w:rsidR="00F00C52">
              <w:t xml:space="preserve"> suite, in particular Excel. </w:t>
            </w:r>
          </w:p>
          <w:p w14:paraId="332E315A" w14:textId="44A26B4D" w:rsidR="00B07503" w:rsidRDefault="00A476E4" w:rsidP="006B587E">
            <w:pPr>
              <w:pStyle w:val="ListParagraph"/>
              <w:numPr>
                <w:ilvl w:val="0"/>
                <w:numId w:val="1"/>
              </w:numPr>
              <w:spacing w:before="0" w:after="80"/>
            </w:pPr>
            <w:r>
              <w:t>Demonstrated</w:t>
            </w:r>
            <w:r w:rsidR="00F00C52">
              <w:t xml:space="preserve"> a</w:t>
            </w:r>
            <w:r w:rsidR="00B07503">
              <w:t xml:space="preserve">bility </w:t>
            </w:r>
            <w:r w:rsidR="003808BD">
              <w:t xml:space="preserve">to generate complex reports and </w:t>
            </w:r>
            <w:r w:rsidR="00F00C52">
              <w:t>e</w:t>
            </w:r>
            <w:r w:rsidR="00B07503">
              <w:t>xperience maintaining, editing/ proof</w:t>
            </w:r>
            <w:r w:rsidR="00F00C52">
              <w:t xml:space="preserve">reading </w:t>
            </w:r>
            <w:r w:rsidR="00B07503">
              <w:t xml:space="preserve">information </w:t>
            </w:r>
            <w:r w:rsidR="006A2BB4">
              <w:t>is</w:t>
            </w:r>
            <w:r w:rsidR="00B07503">
              <w:t xml:space="preserve"> required.</w:t>
            </w:r>
          </w:p>
          <w:p w14:paraId="06853FBE" w14:textId="23DB8762" w:rsidR="00EA34CB" w:rsidRPr="00D82943" w:rsidRDefault="003808BD" w:rsidP="006B587E">
            <w:pPr>
              <w:pStyle w:val="ListParagraph"/>
              <w:numPr>
                <w:ilvl w:val="0"/>
                <w:numId w:val="1"/>
              </w:numPr>
              <w:spacing w:before="0" w:after="80"/>
            </w:pPr>
            <w:r>
              <w:t>A demonstrated understanding of equal opportunity principles and policies and a commitment to their application in a University context.</w:t>
            </w:r>
          </w:p>
        </w:tc>
      </w:tr>
      <w:tr w:rsidR="003C37FC" w14:paraId="234AC910" w14:textId="77777777" w:rsidTr="006C70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5" w:type="dxa"/>
            <w:gridSpan w:val="2"/>
            <w:tcBorders>
              <w:top w:val="single" w:sz="6" w:space="0" w:color="auto"/>
            </w:tcBorders>
          </w:tcPr>
          <w:p w14:paraId="785656BF" w14:textId="77777777" w:rsidR="003C37FC" w:rsidRDefault="003C37FC" w:rsidP="006B587E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lastRenderedPageBreak/>
              <w:t>References:</w:t>
            </w:r>
            <w:r w:rsidR="000D1FAD">
              <w:t xml:space="preserve"> </w:t>
            </w:r>
            <w:hyperlink r:id="rId9" w:history="1">
              <w:r w:rsidR="000D1FAD">
                <w:rPr>
                  <w:rStyle w:val="Hyperlink"/>
                  <w:rFonts w:cs="Arial"/>
                  <w:lang w:val="en-US"/>
                </w:rPr>
                <w:t xml:space="preserve">Professional </w:t>
              </w:r>
              <w:r w:rsidR="000D1FAD" w:rsidRPr="005601A8">
                <w:rPr>
                  <w:rStyle w:val="Hyperlink"/>
                  <w:rFonts w:cs="Arial"/>
                  <w:lang w:val="en-US"/>
                </w:rPr>
                <w:t>Staff Classification Descriptors</w:t>
              </w:r>
            </w:hyperlink>
          </w:p>
        </w:tc>
      </w:tr>
    </w:tbl>
    <w:p w14:paraId="666C6891" w14:textId="77777777" w:rsidR="003C37FC" w:rsidRDefault="003C37FC" w:rsidP="006B587E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sz w:val="14"/>
          <w:szCs w:val="14"/>
          <w:lang w:val="en-US"/>
        </w:rPr>
      </w:pPr>
    </w:p>
    <w:sectPr w:rsidR="003C37FC" w:rsidSect="00683BBD">
      <w:headerReference w:type="default" r:id="rId10"/>
      <w:headerReference w:type="first" r:id="rId11"/>
      <w:pgSz w:w="11907" w:h="16840" w:code="9"/>
      <w:pgMar w:top="283" w:right="397" w:bottom="360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D6AA" w14:textId="77777777" w:rsidR="00B2714A" w:rsidRDefault="00B2714A">
      <w:r>
        <w:separator/>
      </w:r>
    </w:p>
  </w:endnote>
  <w:endnote w:type="continuationSeparator" w:id="0">
    <w:p w14:paraId="2A14C4D4" w14:textId="77777777" w:rsidR="00B2714A" w:rsidRDefault="00B2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A3263" w14:textId="77777777" w:rsidR="00B2714A" w:rsidRDefault="00B2714A">
      <w:r>
        <w:separator/>
      </w:r>
    </w:p>
  </w:footnote>
  <w:footnote w:type="continuationSeparator" w:id="0">
    <w:p w14:paraId="0C7833DA" w14:textId="77777777" w:rsidR="00B2714A" w:rsidRDefault="00B2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9510" w14:textId="69CF9D38" w:rsidR="00D7304E" w:rsidRDefault="00D7304E">
    <w:pPr>
      <w:pStyle w:val="BalloonText"/>
      <w:tabs>
        <w:tab w:val="center" w:pos="5159"/>
        <w:tab w:val="right" w:pos="1031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0ECB" w14:textId="03E56EC6" w:rsidR="00D7304E" w:rsidRDefault="009A2A5E">
    <w:pPr>
      <w:pStyle w:val="BalloonText"/>
      <w:tabs>
        <w:tab w:val="center" w:pos="5159"/>
        <w:tab w:val="right" w:pos="10319"/>
      </w:tabs>
    </w:pPr>
    <w:r>
      <w:tab/>
    </w:r>
  </w:p>
  <w:p w14:paraId="3C7E87DE" w14:textId="77777777"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C55"/>
    <w:multiLevelType w:val="hybridMultilevel"/>
    <w:tmpl w:val="FCDE68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35554"/>
    <w:multiLevelType w:val="hybridMultilevel"/>
    <w:tmpl w:val="042EAB68"/>
    <w:lvl w:ilvl="0" w:tplc="439292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DB6E8CF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670A"/>
    <w:rsid w:val="0003668E"/>
    <w:rsid w:val="00062D07"/>
    <w:rsid w:val="0006497B"/>
    <w:rsid w:val="000742A1"/>
    <w:rsid w:val="00076E8A"/>
    <w:rsid w:val="000C0023"/>
    <w:rsid w:val="000D1FAD"/>
    <w:rsid w:val="000E1571"/>
    <w:rsid w:val="00110F6E"/>
    <w:rsid w:val="00117755"/>
    <w:rsid w:val="00125578"/>
    <w:rsid w:val="001432AD"/>
    <w:rsid w:val="001528BA"/>
    <w:rsid w:val="00166CCC"/>
    <w:rsid w:val="00167512"/>
    <w:rsid w:val="001929D1"/>
    <w:rsid w:val="001D00C2"/>
    <w:rsid w:val="001D0D76"/>
    <w:rsid w:val="001D4C3B"/>
    <w:rsid w:val="001D776E"/>
    <w:rsid w:val="001E3FD7"/>
    <w:rsid w:val="001F0E38"/>
    <w:rsid w:val="00202F67"/>
    <w:rsid w:val="00203179"/>
    <w:rsid w:val="0020734F"/>
    <w:rsid w:val="00233752"/>
    <w:rsid w:val="002A2501"/>
    <w:rsid w:val="002A3A08"/>
    <w:rsid w:val="002B2D7C"/>
    <w:rsid w:val="002B6A4D"/>
    <w:rsid w:val="002D7CCF"/>
    <w:rsid w:val="002E747D"/>
    <w:rsid w:val="002E7C96"/>
    <w:rsid w:val="002F0061"/>
    <w:rsid w:val="00300C6E"/>
    <w:rsid w:val="003102A0"/>
    <w:rsid w:val="0031186C"/>
    <w:rsid w:val="003209DB"/>
    <w:rsid w:val="003736D7"/>
    <w:rsid w:val="00377569"/>
    <w:rsid w:val="00377CB5"/>
    <w:rsid w:val="003808BD"/>
    <w:rsid w:val="003A5F5E"/>
    <w:rsid w:val="003A798C"/>
    <w:rsid w:val="003C37FC"/>
    <w:rsid w:val="003C498C"/>
    <w:rsid w:val="003D0308"/>
    <w:rsid w:val="003E0228"/>
    <w:rsid w:val="003F10FA"/>
    <w:rsid w:val="003F6CD6"/>
    <w:rsid w:val="0041224F"/>
    <w:rsid w:val="00433AE3"/>
    <w:rsid w:val="00446E67"/>
    <w:rsid w:val="0045578D"/>
    <w:rsid w:val="00456D37"/>
    <w:rsid w:val="004828DC"/>
    <w:rsid w:val="00483169"/>
    <w:rsid w:val="0048717E"/>
    <w:rsid w:val="00497A2A"/>
    <w:rsid w:val="004C2E8E"/>
    <w:rsid w:val="004C4844"/>
    <w:rsid w:val="004E7568"/>
    <w:rsid w:val="004F203D"/>
    <w:rsid w:val="004F2BD4"/>
    <w:rsid w:val="00502A8F"/>
    <w:rsid w:val="0051414C"/>
    <w:rsid w:val="00530317"/>
    <w:rsid w:val="005523A1"/>
    <w:rsid w:val="005549F3"/>
    <w:rsid w:val="005601A8"/>
    <w:rsid w:val="00560C56"/>
    <w:rsid w:val="0056129C"/>
    <w:rsid w:val="00573DC8"/>
    <w:rsid w:val="0058226D"/>
    <w:rsid w:val="00592EB3"/>
    <w:rsid w:val="005A776F"/>
    <w:rsid w:val="005B6E7A"/>
    <w:rsid w:val="005B78D3"/>
    <w:rsid w:val="005C3346"/>
    <w:rsid w:val="005D00B2"/>
    <w:rsid w:val="005D0BC7"/>
    <w:rsid w:val="00613470"/>
    <w:rsid w:val="0061505D"/>
    <w:rsid w:val="006176B5"/>
    <w:rsid w:val="00653781"/>
    <w:rsid w:val="0067502A"/>
    <w:rsid w:val="00683BBD"/>
    <w:rsid w:val="006874F5"/>
    <w:rsid w:val="006A2BB4"/>
    <w:rsid w:val="006B28C8"/>
    <w:rsid w:val="006B587E"/>
    <w:rsid w:val="006C706C"/>
    <w:rsid w:val="006E0730"/>
    <w:rsid w:val="0071583B"/>
    <w:rsid w:val="007160CE"/>
    <w:rsid w:val="00716A10"/>
    <w:rsid w:val="007237A9"/>
    <w:rsid w:val="007526F6"/>
    <w:rsid w:val="007610DA"/>
    <w:rsid w:val="00774B8E"/>
    <w:rsid w:val="00797A4F"/>
    <w:rsid w:val="007B0437"/>
    <w:rsid w:val="007B2B59"/>
    <w:rsid w:val="007C2233"/>
    <w:rsid w:val="007F3A14"/>
    <w:rsid w:val="00804798"/>
    <w:rsid w:val="00820D76"/>
    <w:rsid w:val="008220C3"/>
    <w:rsid w:val="008437AA"/>
    <w:rsid w:val="008452FC"/>
    <w:rsid w:val="00881631"/>
    <w:rsid w:val="0088477D"/>
    <w:rsid w:val="0088646B"/>
    <w:rsid w:val="008A788B"/>
    <w:rsid w:val="008F06B1"/>
    <w:rsid w:val="008F1636"/>
    <w:rsid w:val="009109D3"/>
    <w:rsid w:val="00913EC4"/>
    <w:rsid w:val="00923101"/>
    <w:rsid w:val="00927A87"/>
    <w:rsid w:val="00937A58"/>
    <w:rsid w:val="00961F7F"/>
    <w:rsid w:val="00962333"/>
    <w:rsid w:val="00972618"/>
    <w:rsid w:val="00972F3A"/>
    <w:rsid w:val="009A2A5E"/>
    <w:rsid w:val="009B2E4B"/>
    <w:rsid w:val="009D0CE5"/>
    <w:rsid w:val="009D707F"/>
    <w:rsid w:val="009E5F78"/>
    <w:rsid w:val="00A476E4"/>
    <w:rsid w:val="00A66B02"/>
    <w:rsid w:val="00A954EF"/>
    <w:rsid w:val="00A96289"/>
    <w:rsid w:val="00AA4ADB"/>
    <w:rsid w:val="00AA6FB3"/>
    <w:rsid w:val="00AC3687"/>
    <w:rsid w:val="00AC6902"/>
    <w:rsid w:val="00AE719D"/>
    <w:rsid w:val="00B07503"/>
    <w:rsid w:val="00B11207"/>
    <w:rsid w:val="00B1395B"/>
    <w:rsid w:val="00B2714A"/>
    <w:rsid w:val="00B4553C"/>
    <w:rsid w:val="00B6698B"/>
    <w:rsid w:val="00B71FDA"/>
    <w:rsid w:val="00B76C5D"/>
    <w:rsid w:val="00B858E8"/>
    <w:rsid w:val="00B912C3"/>
    <w:rsid w:val="00B953C5"/>
    <w:rsid w:val="00B95986"/>
    <w:rsid w:val="00B95FAD"/>
    <w:rsid w:val="00BB1F81"/>
    <w:rsid w:val="00BB3929"/>
    <w:rsid w:val="00BC03E9"/>
    <w:rsid w:val="00C01D50"/>
    <w:rsid w:val="00C1176B"/>
    <w:rsid w:val="00C31910"/>
    <w:rsid w:val="00C56073"/>
    <w:rsid w:val="00C71DC4"/>
    <w:rsid w:val="00C72042"/>
    <w:rsid w:val="00C73162"/>
    <w:rsid w:val="00C738E9"/>
    <w:rsid w:val="00C964EE"/>
    <w:rsid w:val="00CC3A67"/>
    <w:rsid w:val="00CC5EF7"/>
    <w:rsid w:val="00CD0BFA"/>
    <w:rsid w:val="00CE05EE"/>
    <w:rsid w:val="00CE4581"/>
    <w:rsid w:val="00D00003"/>
    <w:rsid w:val="00D07542"/>
    <w:rsid w:val="00D2564A"/>
    <w:rsid w:val="00D43554"/>
    <w:rsid w:val="00D7304E"/>
    <w:rsid w:val="00D82943"/>
    <w:rsid w:val="00D84D4C"/>
    <w:rsid w:val="00DA32BE"/>
    <w:rsid w:val="00DB7BE2"/>
    <w:rsid w:val="00DF1E1F"/>
    <w:rsid w:val="00E01D3C"/>
    <w:rsid w:val="00E025EC"/>
    <w:rsid w:val="00E33AB0"/>
    <w:rsid w:val="00E56045"/>
    <w:rsid w:val="00E60B13"/>
    <w:rsid w:val="00E673D0"/>
    <w:rsid w:val="00E77645"/>
    <w:rsid w:val="00E9681D"/>
    <w:rsid w:val="00EA34CB"/>
    <w:rsid w:val="00F00C52"/>
    <w:rsid w:val="00F02772"/>
    <w:rsid w:val="00F140B8"/>
    <w:rsid w:val="00F37C7E"/>
    <w:rsid w:val="00F46E6C"/>
    <w:rsid w:val="00F538F0"/>
    <w:rsid w:val="00F55444"/>
    <w:rsid w:val="00F70795"/>
    <w:rsid w:val="00F74208"/>
    <w:rsid w:val="00F92F0C"/>
    <w:rsid w:val="00F93C3B"/>
    <w:rsid w:val="00FD1054"/>
    <w:rsid w:val="00FD37D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700C6"/>
  <w15:docId w15:val="{6B625CC5-7933-4F2B-8BD9-79D05845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6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64A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64A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anu.edu.au/employment-at-anu/enterprise-agreement/2013-2016/schedule-5-professional-staff-classification-descripti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5952-1C88-4AA7-A253-195140BA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665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Louise Knox</cp:lastModifiedBy>
  <cp:revision>12</cp:revision>
  <cp:lastPrinted>2012-09-19T05:14:00Z</cp:lastPrinted>
  <dcterms:created xsi:type="dcterms:W3CDTF">2015-06-18T05:58:00Z</dcterms:created>
  <dcterms:modified xsi:type="dcterms:W3CDTF">2019-04-17T05:26:00Z</dcterms:modified>
</cp:coreProperties>
</file>