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4" w:type="pct"/>
        <w:tblInd w:w="-85" w:type="dxa"/>
        <w:tblBorders>
          <w:top w:val="single" w:sz="4" w:space="0" w:color="AAA38E" w:themeColor="accent6"/>
          <w:left w:val="single" w:sz="4" w:space="0" w:color="AAA38E" w:themeColor="accent6"/>
          <w:bottom w:val="single" w:sz="4" w:space="0" w:color="AAA38E" w:themeColor="accent6"/>
          <w:right w:val="single" w:sz="4" w:space="0" w:color="AAA38E" w:themeColor="accent6"/>
          <w:insideH w:val="single" w:sz="4" w:space="0" w:color="AAA38E" w:themeColor="accent6"/>
          <w:insideV w:val="single" w:sz="4" w:space="0" w:color="AAA38E" w:themeColor="accent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2"/>
        <w:gridCol w:w="4200"/>
        <w:gridCol w:w="3362"/>
      </w:tblGrid>
      <w:tr w:rsidR="00225D9D" w:rsidRPr="000C063C" w:rsidTr="0051137E">
        <w:trPr>
          <w:trHeight w:val="20"/>
        </w:trPr>
        <w:tc>
          <w:tcPr>
            <w:tcW w:w="1302" w:type="pct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46C2D7" w:themeFill="accent2"/>
          </w:tcPr>
          <w:p w:rsidR="00225D9D" w:rsidRPr="00C256FC" w:rsidRDefault="00225D9D" w:rsidP="00225D9D">
            <w:pPr>
              <w:pStyle w:val="TableHeadings"/>
              <w:rPr>
                <w:b/>
              </w:rPr>
            </w:pPr>
            <w:bookmarkStart w:id="0" w:name="_GoBack"/>
            <w:bookmarkEnd w:id="0"/>
            <w:r w:rsidRPr="00C256FC">
              <w:rPr>
                <w:b/>
              </w:rPr>
              <w:t>REPORTS TO:</w:t>
            </w:r>
          </w:p>
        </w:tc>
        <w:tc>
          <w:tcPr>
            <w:tcW w:w="3698" w:type="pct"/>
            <w:gridSpan w:val="2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46C2D7" w:themeFill="accent2"/>
          </w:tcPr>
          <w:p w:rsidR="00225D9D" w:rsidRPr="00C256FC" w:rsidRDefault="00225D9D" w:rsidP="00225D9D">
            <w:pPr>
              <w:pStyle w:val="TableHeadings"/>
              <w:rPr>
                <w:b/>
              </w:rPr>
            </w:pPr>
            <w:r w:rsidRPr="00C256FC">
              <w:rPr>
                <w:b/>
              </w:rPr>
              <w:t>DIRECT REPORTS:</w:t>
            </w:r>
          </w:p>
        </w:tc>
      </w:tr>
      <w:tr w:rsidR="00225D9D" w:rsidRPr="000F593A" w:rsidTr="0084572F">
        <w:trPr>
          <w:trHeight w:val="283"/>
        </w:trPr>
        <w:tc>
          <w:tcPr>
            <w:tcW w:w="1302" w:type="pct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auto"/>
          </w:tcPr>
          <w:p w:rsidR="00225D9D" w:rsidRPr="000F593A" w:rsidRDefault="00B3567F" w:rsidP="00342B77">
            <w:pPr>
              <w:pStyle w:val="ListParagraph"/>
              <w:ind w:left="0"/>
              <w:rPr>
                <w:szCs w:val="20"/>
              </w:rPr>
            </w:pPr>
            <w:r>
              <w:rPr>
                <w:rFonts w:eastAsiaTheme="minorHAnsi" w:cs="Verdana"/>
                <w:szCs w:val="20"/>
                <w:lang w:val="en-AU"/>
              </w:rPr>
              <w:t>Team Leader, MHF and Management Systems</w:t>
            </w:r>
          </w:p>
        </w:tc>
        <w:tc>
          <w:tcPr>
            <w:tcW w:w="3698" w:type="pct"/>
            <w:gridSpan w:val="2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auto"/>
          </w:tcPr>
          <w:p w:rsidR="00650B1E" w:rsidRPr="00C20038" w:rsidRDefault="00C94295" w:rsidP="00814F8C">
            <w:pPr>
              <w:tabs>
                <w:tab w:val="left" w:pos="302"/>
              </w:tabs>
              <w:rPr>
                <w:szCs w:val="20"/>
              </w:rPr>
            </w:pPr>
            <w:r w:rsidRPr="00C20038">
              <w:rPr>
                <w:szCs w:val="20"/>
              </w:rPr>
              <w:t>N/A</w:t>
            </w:r>
          </w:p>
          <w:p w:rsidR="00814F8C" w:rsidRPr="00814F8C" w:rsidRDefault="00814F8C" w:rsidP="00814F8C">
            <w:pPr>
              <w:tabs>
                <w:tab w:val="left" w:pos="302"/>
              </w:tabs>
              <w:rPr>
                <w:szCs w:val="20"/>
              </w:rPr>
            </w:pPr>
          </w:p>
        </w:tc>
      </w:tr>
      <w:tr w:rsidR="00BF4480" w:rsidRPr="000F593A" w:rsidTr="00432643">
        <w:trPr>
          <w:trHeight w:val="5081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nil"/>
              <w:bottom w:val="single" w:sz="4" w:space="0" w:color="AAA38E" w:themeColor="accent6"/>
              <w:right w:val="nil"/>
            </w:tcBorders>
            <w:shd w:val="clear" w:color="auto" w:fill="FFFFFF" w:themeFill="background1"/>
          </w:tcPr>
          <w:p w:rsidR="00BF4480" w:rsidRDefault="00BF4480" w:rsidP="009C0B69">
            <w:pPr>
              <w:pStyle w:val="Inbetweentabletext"/>
              <w:rPr>
                <w:sz w:val="20"/>
                <w:szCs w:val="20"/>
              </w:rPr>
            </w:pPr>
          </w:p>
          <w:tbl>
            <w:tblPr>
              <w:tblW w:w="5014" w:type="pct"/>
              <w:tblBorders>
                <w:top w:val="single" w:sz="4" w:space="0" w:color="AAA38E" w:themeColor="accent6"/>
                <w:left w:val="single" w:sz="4" w:space="0" w:color="AAA38E" w:themeColor="accent6"/>
                <w:bottom w:val="single" w:sz="4" w:space="0" w:color="AAA38E" w:themeColor="accent6"/>
                <w:right w:val="single" w:sz="4" w:space="0" w:color="AAA38E" w:themeColor="accent6"/>
                <w:insideH w:val="single" w:sz="4" w:space="0" w:color="AAA38E" w:themeColor="accent6"/>
                <w:insideV w:val="single" w:sz="4" w:space="0" w:color="AAA38E" w:themeColor="accent6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128"/>
            </w:tblGrid>
            <w:tr w:rsidR="008706BA" w:rsidRPr="00607456" w:rsidTr="009C0B69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46C2D7" w:themeFill="accent2"/>
                </w:tcPr>
                <w:p w:rsidR="008706BA" w:rsidRPr="000B1550" w:rsidRDefault="000B1550" w:rsidP="00432643">
                  <w:pPr>
                    <w:pStyle w:val="TableHeadings"/>
                    <w:rPr>
                      <w:b/>
                    </w:rPr>
                  </w:pPr>
                  <w:r>
                    <w:rPr>
                      <w:b/>
                    </w:rPr>
                    <w:t xml:space="preserve">THIS ROLE EXISTS </w:t>
                  </w:r>
                  <w:r w:rsidR="00432643">
                    <w:rPr>
                      <w:b/>
                    </w:rPr>
                    <w:t>TO:</w:t>
                  </w:r>
                  <w:r w:rsidR="00814F8C">
                    <w:rPr>
                      <w:b/>
                    </w:rPr>
                    <w:t xml:space="preserve"> (PURPOSE)</w:t>
                  </w:r>
                </w:p>
              </w:tc>
            </w:tr>
            <w:tr w:rsidR="008706BA" w:rsidRPr="00A01D21" w:rsidTr="009C0B69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auto"/>
                </w:tcPr>
                <w:p w:rsidR="00814F8C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szCs w:val="20"/>
                      <w:lang w:val="en-AU"/>
                    </w:rPr>
                    <w:t>The purpose of this position is to provide an efficient and effective administrative/coordination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function to the management of the Eastern Treatment Plant. The position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provides a direct interface with the public and contractors visiting the plant.</w:t>
                  </w:r>
                </w:p>
                <w:p w:rsidR="00F6544A" w:rsidRP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</w:tc>
            </w:tr>
          </w:tbl>
          <w:p w:rsidR="003C6CC7" w:rsidRDefault="003C6CC7" w:rsidP="009C0B69">
            <w:pPr>
              <w:pStyle w:val="Inbetweentabletext"/>
              <w:rPr>
                <w:sz w:val="20"/>
                <w:szCs w:val="20"/>
              </w:rPr>
            </w:pPr>
          </w:p>
          <w:tbl>
            <w:tblPr>
              <w:tblW w:w="5014" w:type="pct"/>
              <w:tblBorders>
                <w:top w:val="single" w:sz="4" w:space="0" w:color="AAA38E" w:themeColor="accent6"/>
                <w:left w:val="single" w:sz="4" w:space="0" w:color="AAA38E" w:themeColor="accent6"/>
                <w:bottom w:val="single" w:sz="4" w:space="0" w:color="AAA38E" w:themeColor="accent6"/>
                <w:right w:val="single" w:sz="4" w:space="0" w:color="AAA38E" w:themeColor="accent6"/>
                <w:insideH w:val="single" w:sz="4" w:space="0" w:color="AAA38E" w:themeColor="accent6"/>
                <w:insideV w:val="single" w:sz="4" w:space="0" w:color="AAA38E" w:themeColor="accent6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128"/>
            </w:tblGrid>
            <w:tr w:rsidR="007809A5" w:rsidRPr="00607456" w:rsidTr="009C0B69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46C2D7" w:themeFill="accent2"/>
                </w:tcPr>
                <w:p w:rsidR="007809A5" w:rsidRPr="000B1550" w:rsidRDefault="000B1550" w:rsidP="009C0B69">
                  <w:pPr>
                    <w:pStyle w:val="TableHeadings"/>
                    <w:rPr>
                      <w:b/>
                    </w:rPr>
                  </w:pPr>
                  <w:r w:rsidRPr="000B1550">
                    <w:rPr>
                      <w:b/>
                    </w:rPr>
                    <w:t>KEY ACCOUNTABILITIES</w:t>
                  </w:r>
                  <w:r w:rsidR="00814F8C">
                    <w:rPr>
                      <w:b/>
                    </w:rPr>
                    <w:t xml:space="preserve">: </w:t>
                  </w:r>
                </w:p>
              </w:tc>
            </w:tr>
            <w:tr w:rsidR="007809A5" w:rsidRPr="00A01D21" w:rsidTr="009C0B69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auto"/>
                </w:tcPr>
                <w:p w:rsidR="0051137E" w:rsidRDefault="0051137E" w:rsidP="00814F8C">
                  <w:pPr>
                    <w:pStyle w:val="Inbetweentabletext"/>
                    <w:rPr>
                      <w:szCs w:val="20"/>
                    </w:rPr>
                  </w:pP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  <w:t>Administration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Co-ordination of stationery requirements for the plant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Raising purchase requisitions and invoice management</w:t>
                  </w:r>
                </w:p>
                <w:p w:rsidR="00B3567F" w:rsidRPr="001847A8" w:rsidRDefault="00B3567F" w:rsidP="001847A8">
                  <w:pPr>
                    <w:pStyle w:val="ListBullet"/>
                    <w:rPr>
                      <w:color w:val="FF0000"/>
                    </w:rPr>
                  </w:pPr>
                  <w:r w:rsidRPr="007A130C">
                    <w:t>Manage ETP induction process, including requests and new profiles into the Learning Tank</w:t>
                  </w:r>
                  <w:r w:rsidR="00E852EC">
                    <w:t>, support &amp; development of manageable contractor management for site.</w:t>
                  </w:r>
                  <w:r w:rsidRPr="007A130C">
                    <w:t xml:space="preserve"> </w:t>
                  </w:r>
                </w:p>
                <w:p w:rsidR="00B3567F" w:rsidRDefault="00B3567F" w:rsidP="00FF61EA">
                  <w:pPr>
                    <w:pStyle w:val="ListBullet"/>
                    <w:rPr>
                      <w:rFonts w:eastAsiaTheme="minorHAnsi" w:cs="Verdana"/>
                      <w:szCs w:val="20"/>
                    </w:rPr>
                  </w:pPr>
                  <w:r>
                    <w:t>Filing fob requests, site orientation forms into personnel folders onto Inflo.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Managing diaries, organising meetings and workshops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Co-ordinating internal and outgoing mail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Co-ordinating courier services</w:t>
                  </w:r>
                </w:p>
                <w:p w:rsidR="00C94295" w:rsidRDefault="00C94295" w:rsidP="001847A8">
                  <w:pPr>
                    <w:pStyle w:val="ListBullet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Monthly financial reporting</w:t>
                  </w:r>
                </w:p>
                <w:p w:rsidR="005519C9" w:rsidRDefault="005519C9" w:rsidP="001847A8">
                  <w:pPr>
                    <w:pStyle w:val="ListBullet"/>
                  </w:pPr>
                  <w:r w:rsidRPr="007A130C">
                    <w:t>Managing catering requests for the group in accordance with the catering guidelines</w:t>
                  </w:r>
                </w:p>
                <w:p w:rsidR="00E852EC" w:rsidRDefault="00E852EC" w:rsidP="001847A8">
                  <w:pPr>
                    <w:pStyle w:val="ListBullet"/>
                  </w:pPr>
                  <w:r>
                    <w:t xml:space="preserve">Any additional reasonable requests from management or direct reports on an </w:t>
                  </w:r>
                  <w:proofErr w:type="spellStart"/>
                  <w:r>
                    <w:t>adhoc</w:t>
                  </w:r>
                  <w:proofErr w:type="spellEnd"/>
                  <w:r>
                    <w:t xml:space="preserve"> basis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  <w:p w:rsid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</w:pP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  <w:t>Management of Security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Administrative management for security keys and electronic access to ETP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including the issuing of keys</w:t>
                  </w:r>
                  <w:r w:rsidR="00F277CD">
                    <w:rPr>
                      <w:rFonts w:eastAsiaTheme="minorHAnsi" w:cs="Verdana"/>
                      <w:szCs w:val="20"/>
                      <w:lang w:val="en-AU"/>
                    </w:rPr>
                    <w:t xml:space="preserve"> and Fobs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Arrange for the purchase/replacement of locks/keys as required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Auditing of the manual and electronic keys</w:t>
                  </w:r>
                </w:p>
                <w:p w:rsidR="00B3567F" w:rsidRDefault="005519C9" w:rsidP="00FF61EA">
                  <w:pPr>
                    <w:pStyle w:val="ListBullet"/>
                    <w:rPr>
                      <w:rFonts w:eastAsiaTheme="minorHAnsi" w:cs="Verdana"/>
                      <w:szCs w:val="20"/>
                    </w:rPr>
                  </w:pPr>
                  <w:r>
                    <w:rPr>
                      <w:rFonts w:eastAsiaTheme="minorHAnsi"/>
                    </w:rPr>
                    <w:t>Managing visitor sign in and reception</w:t>
                  </w:r>
                </w:p>
                <w:p w:rsidR="00F6544A" w:rsidRPr="001847A8" w:rsidRDefault="00C94295" w:rsidP="001847A8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Participate in the development of initiatives to improve site security and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visitor management</w:t>
                  </w:r>
                </w:p>
                <w:p w:rsid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</w:pP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b/>
                      <w:bCs/>
                      <w:szCs w:val="20"/>
                      <w:lang w:val="en-AU"/>
                    </w:rPr>
                    <w:t>Health and Safety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szCs w:val="20"/>
                      <w:lang w:val="en-AU"/>
                    </w:rPr>
                    <w:t>The responsibility of everyone in Melbourne Water is to: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Take care relating to the health and safety of yourself and those around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you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Follow agreed health and safety procedures and be willing to receive and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provide constructive feedback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Be actively involved in identifying, promoting and implementing initiatives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that improve health and safety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lastRenderedPageBreak/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Be aware of the possible hazards in your workplace and act accordingly,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including prompt reporting and, if possible, rectifying those hazards.</w:t>
                  </w:r>
                </w:p>
                <w:p w:rsidR="00814F8C" w:rsidRPr="00D92C6E" w:rsidRDefault="00C94295" w:rsidP="00F6544A">
                  <w:pPr>
                    <w:pStyle w:val="Inbetweentabletext"/>
                    <w:jc w:val="both"/>
                    <w:rPr>
                      <w:rFonts w:eastAsiaTheme="minorHAnsi" w:cs="Verdana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 w:rsidRPr="00D92C6E">
                    <w:rPr>
                      <w:rFonts w:eastAsiaTheme="minorHAnsi" w:cs="Verdana"/>
                      <w:sz w:val="20"/>
                      <w:szCs w:val="20"/>
                      <w:lang w:val="en-AU"/>
                    </w:rPr>
                    <w:t>Manage the PPE database and replacement reminders</w:t>
                  </w:r>
                </w:p>
                <w:p w:rsidR="00C94295" w:rsidRDefault="00C94295" w:rsidP="00814F8C">
                  <w:pPr>
                    <w:pStyle w:val="Inbetweentabletext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  <w:p w:rsidR="00C94295" w:rsidRDefault="00C94295" w:rsidP="00814F8C">
                  <w:pPr>
                    <w:pStyle w:val="Inbetweentabletext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  <w:p w:rsidR="00814F8C" w:rsidRPr="00A01D21" w:rsidRDefault="00814F8C" w:rsidP="00814F8C">
                  <w:pPr>
                    <w:pStyle w:val="Inbetweentabletext"/>
                    <w:rPr>
                      <w:szCs w:val="20"/>
                    </w:rPr>
                  </w:pPr>
                </w:p>
              </w:tc>
            </w:tr>
          </w:tbl>
          <w:p w:rsidR="007809A5" w:rsidRPr="000F593A" w:rsidRDefault="007809A5" w:rsidP="007809A5">
            <w:pPr>
              <w:pStyle w:val="Inbetweentabletext"/>
              <w:rPr>
                <w:sz w:val="20"/>
                <w:szCs w:val="20"/>
              </w:rPr>
            </w:pPr>
          </w:p>
        </w:tc>
      </w:tr>
      <w:tr w:rsidR="00074834" w:rsidRPr="000F593A" w:rsidTr="00C270B8">
        <w:trPr>
          <w:trHeight w:val="283"/>
        </w:trPr>
        <w:tc>
          <w:tcPr>
            <w:tcW w:w="3356" w:type="pct"/>
            <w:gridSpan w:val="2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uto"/>
              <w:right w:val="single" w:sz="4" w:space="0" w:color="AAA38E" w:themeColor="accent6"/>
            </w:tcBorders>
            <w:shd w:val="clear" w:color="auto" w:fill="46C2D7" w:themeFill="accent2"/>
            <w:vAlign w:val="center"/>
          </w:tcPr>
          <w:p w:rsidR="00074834" w:rsidRPr="000B1550" w:rsidRDefault="00074834" w:rsidP="000B1550">
            <w:pPr>
              <w:pStyle w:val="TableHeadings"/>
              <w:rPr>
                <w:b/>
                <w:szCs w:val="20"/>
              </w:rPr>
            </w:pPr>
            <w:r w:rsidRPr="000B1550">
              <w:rPr>
                <w:b/>
                <w:szCs w:val="20"/>
              </w:rPr>
              <w:lastRenderedPageBreak/>
              <w:t>KEY RESPONSIBILIITES</w:t>
            </w:r>
            <w:r w:rsidR="00CE088A" w:rsidRPr="000B1550">
              <w:rPr>
                <w:b/>
                <w:szCs w:val="20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uto"/>
              <w:right w:val="single" w:sz="4" w:space="0" w:color="AAA38E" w:themeColor="accent6"/>
            </w:tcBorders>
            <w:shd w:val="clear" w:color="auto" w:fill="46C2D7" w:themeFill="accent2"/>
            <w:vAlign w:val="center"/>
          </w:tcPr>
          <w:p w:rsidR="00074834" w:rsidRPr="000B1550" w:rsidRDefault="00074834" w:rsidP="00FD62A8">
            <w:pPr>
              <w:pStyle w:val="TableHeadings"/>
              <w:rPr>
                <w:b/>
                <w:szCs w:val="20"/>
              </w:rPr>
            </w:pPr>
            <w:r w:rsidRPr="000B1550">
              <w:rPr>
                <w:b/>
                <w:szCs w:val="20"/>
              </w:rPr>
              <w:t>KPIs</w:t>
            </w:r>
          </w:p>
        </w:tc>
      </w:tr>
      <w:tr w:rsidR="009E6071" w:rsidRPr="000F593A" w:rsidTr="00C270B8">
        <w:trPr>
          <w:trHeight w:val="933"/>
        </w:trPr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67F" w:rsidRPr="00CE088A" w:rsidRDefault="002E7FCD" w:rsidP="00C270B8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Customer Service (Reception)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0F593A" w:rsidRDefault="002E7FCD" w:rsidP="000B3D9A">
            <w:pPr>
              <w:pStyle w:val="ListParagraph"/>
              <w:numPr>
                <w:ilvl w:val="0"/>
                <w:numId w:val="11"/>
              </w:numPr>
              <w:spacing w:after="0"/>
              <w:ind w:left="226" w:hanging="226"/>
              <w:rPr>
                <w:szCs w:val="20"/>
              </w:rPr>
            </w:pPr>
            <w:r>
              <w:rPr>
                <w:szCs w:val="20"/>
              </w:rPr>
              <w:t>Manage reception duties and gre</w:t>
            </w:r>
            <w:r w:rsidR="000B3D9A">
              <w:rPr>
                <w:szCs w:val="20"/>
              </w:rPr>
              <w:t>e</w:t>
            </w:r>
            <w:r>
              <w:rPr>
                <w:szCs w:val="20"/>
              </w:rPr>
              <w:t>t visitors</w:t>
            </w:r>
            <w:r w:rsidR="000B3D9A">
              <w:rPr>
                <w:szCs w:val="20"/>
              </w:rPr>
              <w:t xml:space="preserve"> </w:t>
            </w:r>
          </w:p>
        </w:tc>
      </w:tr>
      <w:tr w:rsidR="009E6071" w:rsidRPr="000F593A" w:rsidTr="00C270B8">
        <w:trPr>
          <w:trHeight w:val="1380"/>
        </w:trPr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0F593A" w:rsidRDefault="002E7FCD" w:rsidP="002E7FCD">
            <w:pPr>
              <w:spacing w:after="0"/>
              <w:rPr>
                <w:szCs w:val="20"/>
              </w:rPr>
            </w:pPr>
            <w:r w:rsidRPr="002E7FCD">
              <w:rPr>
                <w:b/>
                <w:szCs w:val="20"/>
              </w:rPr>
              <w:t xml:space="preserve">Delivery of administrative support to Plant </w:t>
            </w:r>
            <w:proofErr w:type="spellStart"/>
            <w:r w:rsidRPr="002E7FCD">
              <w:rPr>
                <w:b/>
                <w:szCs w:val="20"/>
              </w:rPr>
              <w:t>Mgr</w:t>
            </w:r>
            <w:proofErr w:type="spellEnd"/>
            <w:r w:rsidRPr="002E7FCD">
              <w:rPr>
                <w:b/>
                <w:szCs w:val="20"/>
              </w:rPr>
              <w:t xml:space="preserve"> and Team leaders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0F593A" w:rsidRDefault="00B3567F" w:rsidP="00B3567F">
            <w:pPr>
              <w:pStyle w:val="ListParagraph"/>
              <w:numPr>
                <w:ilvl w:val="0"/>
                <w:numId w:val="10"/>
              </w:numPr>
              <w:spacing w:after="0"/>
              <w:ind w:left="226" w:hanging="226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E852EC">
              <w:rPr>
                <w:szCs w:val="20"/>
              </w:rPr>
              <w:t>Provision of administrative support to DR &amp; ETP Leadership team as directed.</w:t>
            </w:r>
          </w:p>
        </w:tc>
      </w:tr>
      <w:tr w:rsidR="009E6071" w:rsidRPr="000F593A" w:rsidTr="00C270B8">
        <w:trPr>
          <w:trHeight w:val="1000"/>
        </w:trPr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2E7FCD" w:rsidRDefault="002E7FCD" w:rsidP="009C0B6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Manage PPE orders, BACID and </w:t>
            </w:r>
            <w:r w:rsidR="009C0B69">
              <w:rPr>
                <w:b/>
                <w:szCs w:val="20"/>
              </w:rPr>
              <w:t xml:space="preserve">Visitor Management </w:t>
            </w:r>
            <w:r>
              <w:rPr>
                <w:b/>
                <w:szCs w:val="20"/>
              </w:rPr>
              <w:t>systems as required by staff and visitors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0F593A" w:rsidRDefault="002E7FCD" w:rsidP="002E7FCD">
            <w:pPr>
              <w:pStyle w:val="ListParagraph"/>
              <w:numPr>
                <w:ilvl w:val="0"/>
                <w:numId w:val="10"/>
              </w:numPr>
              <w:spacing w:after="0"/>
              <w:ind w:left="226" w:hanging="226"/>
              <w:rPr>
                <w:szCs w:val="20"/>
              </w:rPr>
            </w:pPr>
            <w:r>
              <w:rPr>
                <w:szCs w:val="20"/>
              </w:rPr>
              <w:t>Provision of services in a timely manner</w:t>
            </w:r>
          </w:p>
        </w:tc>
      </w:tr>
      <w:tr w:rsidR="009E6071" w:rsidRPr="00A01D21" w:rsidTr="00814F8C">
        <w:trPr>
          <w:trHeight w:val="4740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nil"/>
              <w:bottom w:val="single" w:sz="4" w:space="0" w:color="AAA38E" w:themeColor="accent6"/>
              <w:right w:val="nil"/>
            </w:tcBorders>
            <w:shd w:val="clear" w:color="auto" w:fill="auto"/>
          </w:tcPr>
          <w:p w:rsidR="009E6071" w:rsidRDefault="009E6071" w:rsidP="00710A3F">
            <w:pPr>
              <w:pStyle w:val="Inbetweentabletext"/>
              <w:ind w:left="-108"/>
            </w:pPr>
          </w:p>
          <w:p w:rsidR="00A648CF" w:rsidRDefault="00A648CF" w:rsidP="00710A3F">
            <w:pPr>
              <w:pStyle w:val="Inbetweentabletext"/>
              <w:ind w:left="-108"/>
            </w:pPr>
          </w:p>
          <w:tbl>
            <w:tblPr>
              <w:tblW w:w="10286" w:type="dxa"/>
              <w:tblBorders>
                <w:top w:val="single" w:sz="4" w:space="0" w:color="AAA38E" w:themeColor="accent6"/>
                <w:left w:val="single" w:sz="4" w:space="0" w:color="AAA38E" w:themeColor="accent6"/>
                <w:bottom w:val="single" w:sz="4" w:space="0" w:color="AAA38E" w:themeColor="accent6"/>
                <w:right w:val="single" w:sz="4" w:space="0" w:color="AAA38E" w:themeColor="accent6"/>
                <w:insideH w:val="single" w:sz="4" w:space="0" w:color="AAA38E" w:themeColor="accent6"/>
                <w:insideV w:val="single" w:sz="4" w:space="0" w:color="AAA38E" w:themeColor="accent6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286"/>
            </w:tblGrid>
            <w:tr w:rsidR="00A648CF" w:rsidRPr="00A01D21" w:rsidTr="00A648CF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46C2D7" w:themeFill="accent2"/>
                </w:tcPr>
                <w:p w:rsidR="00814F8C" w:rsidRPr="00A01D21" w:rsidRDefault="00A648CF" w:rsidP="00814F8C">
                  <w:pPr>
                    <w:pStyle w:val="TableHeadings"/>
                  </w:pPr>
                  <w:r>
                    <w:t>SKILLS, KNOWLEDGE AND EXPERIENCE REQUIRED</w:t>
                  </w:r>
                  <w:r w:rsidR="00814F8C">
                    <w:t>:</w:t>
                  </w:r>
                  <w:r w:rsidR="00FB5C32">
                    <w:t xml:space="preserve"> </w:t>
                  </w:r>
                </w:p>
              </w:tc>
            </w:tr>
            <w:tr w:rsidR="00A648CF" w:rsidRPr="00CE088A" w:rsidTr="00A648CF">
              <w:trPr>
                <w:trHeight w:val="283"/>
              </w:trPr>
              <w:tc>
                <w:tcPr>
                  <w:tcW w:w="5000" w:type="pct"/>
                  <w:tcBorders>
                    <w:top w:val="single" w:sz="4" w:space="0" w:color="AAA38E" w:themeColor="accent6"/>
                    <w:left w:val="single" w:sz="4" w:space="0" w:color="AAA38E" w:themeColor="accent6"/>
                    <w:bottom w:val="single" w:sz="4" w:space="0" w:color="AAA38E" w:themeColor="accent6"/>
                    <w:right w:val="single" w:sz="4" w:space="0" w:color="AAA38E" w:themeColor="accent6"/>
                  </w:tcBorders>
                  <w:shd w:val="clear" w:color="auto" w:fill="auto"/>
                </w:tcPr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eastAsiaTheme="minorHAnsi" w:cs="Verdana"/>
                      <w:szCs w:val="20"/>
                      <w:lang w:val="en-AU"/>
                    </w:rPr>
                    <w:t>The position requires: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Well developed interpersonal skills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High level of organisational skills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Well developed Microsoft office skills (MS Word, Excel, PowerPoint)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High level of flexibility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 xml:space="preserve">Sound written and verbal communications </w:t>
                  </w:r>
                  <w:r w:rsidR="00E852EC">
                    <w:rPr>
                      <w:rFonts w:eastAsiaTheme="minorHAnsi" w:cs="Verdana"/>
                      <w:szCs w:val="20"/>
                      <w:lang w:val="en-AU"/>
                    </w:rPr>
                    <w:t>s</w:t>
                  </w:r>
                  <w:r w:rsidRPr="00E852EC">
                    <w:rPr>
                      <w:rFonts w:eastAsiaTheme="minorHAnsi" w:cs="Verdana"/>
                      <w:szCs w:val="20"/>
                      <w:lang w:val="en-AU"/>
                    </w:rPr>
                    <w:t>kills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 xml:space="preserve"> and high level of customer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service when dealing with internal/external people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A demonstrated ability to achieve objectives and meet deadlines within resource</w:t>
                  </w:r>
                  <w:r w:rsidR="00F6544A">
                    <w:rPr>
                      <w:rFonts w:eastAsiaTheme="minorHAnsi" w:cs="Verdana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restraints</w:t>
                  </w:r>
                </w:p>
                <w:p w:rsidR="00C94295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Understanding of document management</w:t>
                  </w:r>
                </w:p>
                <w:p w:rsidR="00814F8C" w:rsidRDefault="00C94295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Theme="minorHAnsi" w:cs="Verdana"/>
                      <w:szCs w:val="20"/>
                      <w:lang w:val="en-AU"/>
                    </w:rPr>
                  </w:pPr>
                  <w:r>
                    <w:rPr>
                      <w:rFonts w:ascii="SymbolMT" w:eastAsiaTheme="minorHAnsi" w:hAnsi="SymbolMT" w:cs="SymbolMT"/>
                      <w:szCs w:val="20"/>
                      <w:lang w:val="en-AU"/>
                    </w:rPr>
                    <w:t xml:space="preserve">• </w:t>
                  </w:r>
                  <w:r>
                    <w:rPr>
                      <w:rFonts w:eastAsiaTheme="minorHAnsi" w:cs="Verdana"/>
                      <w:szCs w:val="20"/>
                      <w:lang w:val="en-AU"/>
                    </w:rPr>
                    <w:t>Ability to work with minimal supervision</w:t>
                  </w:r>
                </w:p>
                <w:p w:rsid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  <w:p w:rsid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  <w:p w:rsidR="00F6544A" w:rsidRPr="00F6544A" w:rsidRDefault="00F6544A" w:rsidP="00F6544A">
                  <w:pPr>
                    <w:tabs>
                      <w:tab w:val="clear" w:pos="963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eastAsiaTheme="minorHAnsi" w:cs="Verdana"/>
                      <w:szCs w:val="20"/>
                      <w:lang w:val="en-AU"/>
                    </w:rPr>
                  </w:pPr>
                </w:p>
              </w:tc>
            </w:tr>
          </w:tbl>
          <w:p w:rsidR="009E6071" w:rsidRDefault="009E6071" w:rsidP="00710A3F">
            <w:pPr>
              <w:pStyle w:val="Inbetweentabletext"/>
              <w:ind w:left="-108"/>
            </w:pPr>
          </w:p>
          <w:p w:rsidR="00A648CF" w:rsidRPr="00A01D21" w:rsidRDefault="00A648CF" w:rsidP="00710A3F">
            <w:pPr>
              <w:pStyle w:val="Inbetweentabletext"/>
              <w:ind w:left="-108"/>
            </w:pPr>
          </w:p>
        </w:tc>
      </w:tr>
      <w:tr w:rsidR="00A648CF" w:rsidRPr="00607456" w:rsidTr="00FB5C3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nil"/>
              <w:bottom w:val="single" w:sz="4" w:space="0" w:color="AAA38E" w:themeColor="accent6"/>
              <w:right w:val="nil"/>
            </w:tcBorders>
            <w:shd w:val="clear" w:color="auto" w:fill="auto"/>
          </w:tcPr>
          <w:p w:rsidR="00A648CF" w:rsidRPr="00607456" w:rsidRDefault="00A648CF" w:rsidP="009C0B69">
            <w:pPr>
              <w:pStyle w:val="Inbetweentabletext"/>
            </w:pPr>
          </w:p>
        </w:tc>
      </w:tr>
      <w:tr w:rsidR="009E6071" w:rsidRPr="00A01D21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46C2D7" w:themeFill="accent2"/>
          </w:tcPr>
          <w:p w:rsidR="009E6071" w:rsidRPr="00A01D21" w:rsidRDefault="00A648CF" w:rsidP="00225D9D">
            <w:pPr>
              <w:pStyle w:val="TableHeadings"/>
            </w:pPr>
            <w:r>
              <w:t>K</w:t>
            </w:r>
            <w:r w:rsidR="009E6071" w:rsidRPr="00A01D21">
              <w:t>E</w:t>
            </w:r>
            <w:r w:rsidR="009E6071" w:rsidRPr="00D327ED">
              <w:rPr>
                <w:b/>
              </w:rPr>
              <w:t>Y RELATIONSHIPS</w:t>
            </w:r>
          </w:p>
        </w:tc>
      </w:tr>
      <w:tr w:rsidR="009E6071" w:rsidRPr="00A01D21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auto"/>
          </w:tcPr>
          <w:p w:rsidR="00432643" w:rsidRDefault="00432643" w:rsidP="00432643">
            <w:pPr>
              <w:rPr>
                <w:b/>
                <w:szCs w:val="20"/>
              </w:rPr>
            </w:pPr>
            <w:r w:rsidRPr="000F593A">
              <w:rPr>
                <w:b/>
                <w:szCs w:val="20"/>
              </w:rPr>
              <w:t>Internal</w:t>
            </w:r>
          </w:p>
          <w:p w:rsidR="00C94295" w:rsidRDefault="00C94295" w:rsidP="00F6544A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 xml:space="preserve">The </w:t>
            </w:r>
            <w:r w:rsidR="00E96979">
              <w:rPr>
                <w:rFonts w:eastAsiaTheme="minorHAnsi" w:cs="Verdana"/>
                <w:szCs w:val="20"/>
                <w:lang w:val="en-AU"/>
              </w:rPr>
              <w:t>Administration and Systems Support officer</w:t>
            </w:r>
            <w:r>
              <w:rPr>
                <w:rFonts w:eastAsiaTheme="minorHAnsi" w:cs="Verdana"/>
                <w:szCs w:val="20"/>
                <w:lang w:val="en-AU"/>
              </w:rPr>
              <w:t xml:space="preserve"> will be required to interact and communicate with all areas</w:t>
            </w:r>
            <w:r w:rsidR="00E96979">
              <w:rPr>
                <w:rFonts w:eastAsiaTheme="minorHAnsi" w:cs="Verdana"/>
                <w:szCs w:val="20"/>
                <w:lang w:val="en-AU"/>
              </w:rPr>
              <w:t xml:space="preserve"> </w:t>
            </w:r>
            <w:r>
              <w:rPr>
                <w:rFonts w:eastAsiaTheme="minorHAnsi" w:cs="Verdana"/>
                <w:szCs w:val="20"/>
                <w:lang w:val="en-AU"/>
              </w:rPr>
              <w:t>within Eastern Treatment Plant from operators, maintainers and asset managers. They</w:t>
            </w:r>
          </w:p>
          <w:p w:rsidR="00C94295" w:rsidRDefault="00C94295" w:rsidP="00F6544A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will also be required from time to time to liaise with the office of the General Manager</w:t>
            </w:r>
          </w:p>
          <w:p w:rsidR="00814F8C" w:rsidRDefault="00C94295" w:rsidP="00F6544A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Theme="minorHAnsi" w:cs="Verdana"/>
                <w:szCs w:val="20"/>
                <w:lang w:val="en-AU"/>
              </w:rPr>
            </w:pPr>
            <w:r>
              <w:rPr>
                <w:rFonts w:eastAsiaTheme="minorHAnsi" w:cs="Verdana"/>
                <w:szCs w:val="20"/>
                <w:lang w:val="en-AU"/>
              </w:rPr>
              <w:t>Operations and Maintenance other operations teams, and the finance team with the</w:t>
            </w:r>
            <w:r w:rsidR="00F6544A">
              <w:rPr>
                <w:rFonts w:eastAsiaTheme="minorHAnsi" w:cs="Verdana"/>
                <w:szCs w:val="20"/>
                <w:lang w:val="en-AU"/>
              </w:rPr>
              <w:t xml:space="preserve"> </w:t>
            </w:r>
            <w:r>
              <w:rPr>
                <w:rFonts w:eastAsiaTheme="minorHAnsi" w:cs="Verdana"/>
                <w:szCs w:val="20"/>
                <w:lang w:val="en-AU"/>
              </w:rPr>
              <w:t>management of petty cash.</w:t>
            </w:r>
          </w:p>
          <w:p w:rsidR="00C23FA3" w:rsidRDefault="00C23FA3" w:rsidP="00FF61EA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Wholesale Services – especially other Eastern Treatment plant teams and the Office of the General Manager Wholesale Services</w:t>
            </w:r>
          </w:p>
          <w:p w:rsidR="00C23FA3" w:rsidRDefault="00C23FA3" w:rsidP="00FF61EA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Finance, risk and commercial services team</w:t>
            </w:r>
          </w:p>
          <w:p w:rsidR="00C23FA3" w:rsidRPr="00F6544A" w:rsidRDefault="00C23FA3" w:rsidP="00FF61EA">
            <w:pPr>
              <w:pStyle w:val="ListBullet"/>
              <w:rPr>
                <w:rFonts w:eastAsiaTheme="minorHAnsi"/>
              </w:rPr>
            </w:pPr>
            <w:r>
              <w:rPr>
                <w:rFonts w:eastAsiaTheme="minorHAnsi"/>
              </w:rPr>
              <w:t>Training and Development team</w:t>
            </w:r>
          </w:p>
          <w:p w:rsidR="00F6544A" w:rsidRDefault="00F6544A" w:rsidP="00432643">
            <w:pPr>
              <w:rPr>
                <w:b/>
                <w:szCs w:val="20"/>
              </w:rPr>
            </w:pPr>
          </w:p>
          <w:p w:rsidR="00432643" w:rsidRPr="000F593A" w:rsidRDefault="00432643" w:rsidP="00432643">
            <w:pPr>
              <w:rPr>
                <w:b/>
                <w:szCs w:val="20"/>
              </w:rPr>
            </w:pPr>
            <w:r w:rsidRPr="000F593A">
              <w:rPr>
                <w:b/>
                <w:szCs w:val="20"/>
              </w:rPr>
              <w:t>External</w:t>
            </w:r>
          </w:p>
          <w:p w:rsidR="00C23FA3" w:rsidRDefault="00C23FA3" w:rsidP="00C23FA3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Service</w:t>
            </w:r>
            <w:r w:rsidRPr="002B3D26">
              <w:rPr>
                <w:szCs w:val="20"/>
              </w:rPr>
              <w:t xml:space="preserve"> providers including</w:t>
            </w:r>
            <w:r>
              <w:rPr>
                <w:szCs w:val="20"/>
              </w:rPr>
              <w:t xml:space="preserve"> </w:t>
            </w:r>
            <w:r w:rsidRPr="002B3D26">
              <w:rPr>
                <w:szCs w:val="20"/>
              </w:rPr>
              <w:t xml:space="preserve"> Maintenance and Low Risk Capital (WGPSN)</w:t>
            </w:r>
            <w:r>
              <w:rPr>
                <w:szCs w:val="20"/>
              </w:rPr>
              <w:t xml:space="preserve"> and Major Program Delivery contractors</w:t>
            </w:r>
          </w:p>
          <w:p w:rsidR="00C23FA3" w:rsidRPr="00F6544A" w:rsidRDefault="00C23FA3" w:rsidP="00F6544A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0"/>
                <w:lang w:val="en-AU"/>
              </w:rPr>
            </w:pPr>
          </w:p>
        </w:tc>
      </w:tr>
      <w:tr w:rsidR="009E6071" w:rsidRPr="000C063C" w:rsidTr="00DD29E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nil"/>
              <w:bottom w:val="single" w:sz="4" w:space="0" w:color="AAA38E" w:themeColor="accent6"/>
              <w:right w:val="nil"/>
            </w:tcBorders>
            <w:shd w:val="clear" w:color="auto" w:fill="auto"/>
          </w:tcPr>
          <w:p w:rsidR="009E6071" w:rsidRDefault="009E6071" w:rsidP="00225D9D">
            <w:pPr>
              <w:pStyle w:val="Inbetweentabletext"/>
            </w:pPr>
          </w:p>
          <w:p w:rsidR="00C270B8" w:rsidRPr="00607456" w:rsidRDefault="00C270B8" w:rsidP="00225D9D">
            <w:pPr>
              <w:pStyle w:val="Inbetweentabletext"/>
            </w:pPr>
          </w:p>
        </w:tc>
      </w:tr>
      <w:tr w:rsidR="009E6071" w:rsidRPr="000C063C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46C2D7" w:themeFill="accent2"/>
          </w:tcPr>
          <w:p w:rsidR="009E6071" w:rsidRPr="00607456" w:rsidRDefault="009E6071" w:rsidP="00225D9D">
            <w:pPr>
              <w:pStyle w:val="TableHeadings"/>
            </w:pPr>
            <w:r>
              <w:t>SALARY RANGE</w:t>
            </w:r>
            <w:r w:rsidRPr="00727219">
              <w:t>:</w:t>
            </w:r>
          </w:p>
        </w:tc>
      </w:tr>
      <w:tr w:rsidR="009E6071" w:rsidRPr="000F593A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auto"/>
          </w:tcPr>
          <w:p w:rsidR="009E6071" w:rsidRPr="00F6544A" w:rsidRDefault="00022B40" w:rsidP="00F6544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>
              <w:t>EA Level 4</w:t>
            </w:r>
          </w:p>
        </w:tc>
      </w:tr>
      <w:tr w:rsidR="009E6071" w:rsidRPr="000C063C" w:rsidTr="00DD29EF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nil"/>
              <w:bottom w:val="nil"/>
              <w:right w:val="nil"/>
            </w:tcBorders>
            <w:shd w:val="clear" w:color="auto" w:fill="auto"/>
          </w:tcPr>
          <w:p w:rsidR="009E6071" w:rsidRPr="00607456" w:rsidRDefault="009E6071" w:rsidP="00225D9D">
            <w:pPr>
              <w:pStyle w:val="Inbetweentabletext"/>
            </w:pPr>
          </w:p>
        </w:tc>
      </w:tr>
      <w:tr w:rsidR="009E6071" w:rsidRPr="000C063C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46C2D7" w:themeFill="accent2"/>
          </w:tcPr>
          <w:p w:rsidR="009E6071" w:rsidRPr="00607456" w:rsidRDefault="009E6071" w:rsidP="003A4A8D">
            <w:pPr>
              <w:pStyle w:val="TableHeadings"/>
            </w:pPr>
            <w:r w:rsidRPr="002649AC">
              <w:lastRenderedPageBreak/>
              <w:t>OTHER COMMENTS</w:t>
            </w:r>
          </w:p>
        </w:tc>
      </w:tr>
      <w:tr w:rsidR="009E6071" w:rsidRPr="000F593A" w:rsidTr="00DD29E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AA38E" w:themeColor="accent6"/>
              <w:left w:val="single" w:sz="4" w:space="0" w:color="AAA38E" w:themeColor="accent6"/>
              <w:bottom w:val="single" w:sz="4" w:space="0" w:color="AAA38E" w:themeColor="accent6"/>
              <w:right w:val="single" w:sz="4" w:space="0" w:color="AAA38E" w:themeColor="accent6"/>
            </w:tcBorders>
            <w:shd w:val="clear" w:color="auto" w:fill="auto"/>
          </w:tcPr>
          <w:p w:rsidR="009E6071" w:rsidRPr="000F593A" w:rsidRDefault="009E6071" w:rsidP="00E957E4">
            <w:pPr>
              <w:rPr>
                <w:szCs w:val="20"/>
              </w:rPr>
            </w:pPr>
            <w:r w:rsidRPr="000F593A">
              <w:rPr>
                <w:szCs w:val="20"/>
              </w:rPr>
              <w:t>This role requires the following :</w:t>
            </w:r>
          </w:p>
          <w:p w:rsidR="00D92C6E" w:rsidRPr="00E96979" w:rsidRDefault="00D92C6E" w:rsidP="00D92C6E">
            <w:pPr>
              <w:pStyle w:val="ListParagraph"/>
              <w:numPr>
                <w:ilvl w:val="0"/>
                <w:numId w:val="2"/>
              </w:numPr>
              <w:spacing w:after="60"/>
              <w:rPr>
                <w:szCs w:val="20"/>
              </w:rPr>
            </w:pPr>
            <w:r w:rsidRPr="00E96979">
              <w:rPr>
                <w:szCs w:val="20"/>
              </w:rPr>
              <w:t xml:space="preserve">The </w:t>
            </w:r>
            <w:r w:rsidR="00E96979" w:rsidRPr="00E96979">
              <w:rPr>
                <w:rFonts w:eastAsiaTheme="minorHAnsi" w:cs="Verdana"/>
                <w:szCs w:val="20"/>
                <w:lang w:val="en-AU"/>
              </w:rPr>
              <w:t>Administration and Systems Support officer</w:t>
            </w:r>
            <w:r w:rsidRPr="00E96979">
              <w:rPr>
                <w:szCs w:val="20"/>
              </w:rPr>
              <w:t xml:space="preserve"> should be able to demonstrate previous experience in similar</w:t>
            </w:r>
            <w:r w:rsidR="00E96979">
              <w:rPr>
                <w:szCs w:val="20"/>
              </w:rPr>
              <w:t xml:space="preserve"> </w:t>
            </w:r>
            <w:r w:rsidRPr="00E96979">
              <w:rPr>
                <w:szCs w:val="20"/>
              </w:rPr>
              <w:t xml:space="preserve">roles and have a Victorian </w:t>
            </w:r>
            <w:proofErr w:type="spellStart"/>
            <w:r w:rsidRPr="00E96979">
              <w:rPr>
                <w:szCs w:val="20"/>
              </w:rPr>
              <w:t>Drivers</w:t>
            </w:r>
            <w:proofErr w:type="spellEnd"/>
            <w:r w:rsidRPr="00E96979">
              <w:rPr>
                <w:szCs w:val="20"/>
              </w:rPr>
              <w:t xml:space="preserve"> </w:t>
            </w:r>
            <w:r w:rsidR="00E96979" w:rsidRPr="00E96979">
              <w:rPr>
                <w:szCs w:val="20"/>
              </w:rPr>
              <w:t>License</w:t>
            </w:r>
            <w:r w:rsidRPr="00E96979">
              <w:rPr>
                <w:szCs w:val="20"/>
              </w:rPr>
              <w:t>.</w:t>
            </w:r>
          </w:p>
          <w:p w:rsidR="009E6071" w:rsidRPr="000F593A" w:rsidRDefault="009E6071" w:rsidP="00225D9D">
            <w:pPr>
              <w:rPr>
                <w:szCs w:val="20"/>
              </w:rPr>
            </w:pPr>
            <w:r w:rsidRPr="000F593A">
              <w:rPr>
                <w:szCs w:val="20"/>
              </w:rPr>
              <w:t xml:space="preserve">Location: </w:t>
            </w:r>
            <w:r w:rsidR="00D92C6E">
              <w:rPr>
                <w:rFonts w:eastAsiaTheme="minorHAnsi" w:cs="Verdana"/>
                <w:szCs w:val="20"/>
                <w:lang w:val="en-AU"/>
              </w:rPr>
              <w:t>Eastern Treatment Plant, Thompson Road, Bangholme.</w:t>
            </w:r>
          </w:p>
        </w:tc>
      </w:tr>
    </w:tbl>
    <w:p w:rsidR="004B4912" w:rsidRDefault="004B4912" w:rsidP="00531573"/>
    <w:sectPr w:rsidR="004B4912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9C" w:rsidRDefault="00AE3E9C" w:rsidP="00727219">
      <w:r>
        <w:separator/>
      </w:r>
    </w:p>
  </w:endnote>
  <w:endnote w:type="continuationSeparator" w:id="0">
    <w:p w:rsidR="00AE3E9C" w:rsidRDefault="00AE3E9C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9C0B69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9C0B69" w:rsidRPr="00370129" w:rsidRDefault="009C0B69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9C0B69" w:rsidRPr="00370129" w:rsidTr="00370129">
            <w:tc>
              <w:tcPr>
                <w:tcW w:w="1497" w:type="dxa"/>
              </w:tcPr>
              <w:p w:rsidR="009C0B69" w:rsidRPr="00370129" w:rsidRDefault="009C0B69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3828" w:type="dxa"/>
              </w:tcPr>
              <w:p w:rsidR="009C0B69" w:rsidRPr="00370129" w:rsidRDefault="009C0B69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1286B891" wp14:editId="55635A02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-172085</wp:posOffset>
                      </wp:positionV>
                      <wp:extent cx="3780155" cy="1036955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155" cy="1036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C0B69" w:rsidRPr="00370129" w:rsidTr="00370129">
            <w:tc>
              <w:tcPr>
                <w:tcW w:w="1497" w:type="dxa"/>
              </w:tcPr>
              <w:p w:rsidR="009C0B69" w:rsidRPr="00370129" w:rsidRDefault="009C0B69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:rsidR="009C0B69" w:rsidRPr="00370129" w:rsidRDefault="009C0B69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9C0B69" w:rsidRPr="00370129" w:rsidTr="00370129">
            <w:tc>
              <w:tcPr>
                <w:tcW w:w="1497" w:type="dxa"/>
              </w:tcPr>
              <w:p w:rsidR="009C0B69" w:rsidRPr="00370129" w:rsidRDefault="009C0B69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:rsidR="009C0B69" w:rsidRPr="00370129" w:rsidRDefault="009C0B69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:rsidR="009C0B69" w:rsidRDefault="009C0B69" w:rsidP="00370129">
          <w:pPr>
            <w:pStyle w:val="Footer"/>
          </w:pPr>
        </w:p>
      </w:tc>
    </w:tr>
  </w:tbl>
  <w:p w:rsidR="009C0B69" w:rsidRPr="00531573" w:rsidRDefault="009C0B69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9C" w:rsidRDefault="00AE3E9C" w:rsidP="00727219">
      <w:r>
        <w:separator/>
      </w:r>
    </w:p>
  </w:footnote>
  <w:footnote w:type="continuationSeparator" w:id="0">
    <w:p w:rsidR="00AE3E9C" w:rsidRDefault="00AE3E9C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69" w:rsidRPr="00370129" w:rsidRDefault="009C0B69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307184F4" wp14:editId="0E0652B8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23A01AA9" wp14:editId="502B999D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33B0FC2B" wp14:editId="27C6D92F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9C0B69" w:rsidRDefault="009C0B69" w:rsidP="00932893">
    <w:pPr>
      <w:rPr>
        <w:rFonts w:eastAsiaTheme="minorHAnsi" w:cs="Verdana"/>
        <w:szCs w:val="20"/>
        <w:lang w:val="en-AU"/>
      </w:rPr>
    </w:pPr>
    <w:r>
      <w:rPr>
        <w:rFonts w:eastAsiaTheme="minorHAnsi" w:cs="Verdana"/>
        <w:szCs w:val="20"/>
        <w:lang w:val="en-AU"/>
      </w:rPr>
      <w:t>Eastern Treatment Plant Administration and System Support Officer</w:t>
    </w:r>
  </w:p>
  <w:p w:rsidR="009C0B69" w:rsidRPr="00370129" w:rsidRDefault="009C0B69" w:rsidP="00932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22603"/>
    <w:multiLevelType w:val="hybridMultilevel"/>
    <w:tmpl w:val="1FB26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8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4896"/>
    <w:multiLevelType w:val="hybridMultilevel"/>
    <w:tmpl w:val="D1ECC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3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22B40"/>
    <w:rsid w:val="00074834"/>
    <w:rsid w:val="00081E9D"/>
    <w:rsid w:val="00085C2F"/>
    <w:rsid w:val="000B1550"/>
    <w:rsid w:val="000B3631"/>
    <w:rsid w:val="000B3D9A"/>
    <w:rsid w:val="000C5B93"/>
    <w:rsid w:val="000E5AE3"/>
    <w:rsid w:val="000F01A1"/>
    <w:rsid w:val="000F593A"/>
    <w:rsid w:val="00114B15"/>
    <w:rsid w:val="00124310"/>
    <w:rsid w:val="001312F4"/>
    <w:rsid w:val="00156E1B"/>
    <w:rsid w:val="0017028E"/>
    <w:rsid w:val="00171B3D"/>
    <w:rsid w:val="00182C0D"/>
    <w:rsid w:val="001847A8"/>
    <w:rsid w:val="00192692"/>
    <w:rsid w:val="001B0528"/>
    <w:rsid w:val="001B6E13"/>
    <w:rsid w:val="001C4978"/>
    <w:rsid w:val="001F5AFE"/>
    <w:rsid w:val="002128CB"/>
    <w:rsid w:val="00213C02"/>
    <w:rsid w:val="00216987"/>
    <w:rsid w:val="00225D9D"/>
    <w:rsid w:val="002323A2"/>
    <w:rsid w:val="002649AC"/>
    <w:rsid w:val="002B6CCD"/>
    <w:rsid w:val="002E2D9D"/>
    <w:rsid w:val="002E7FCD"/>
    <w:rsid w:val="002F7701"/>
    <w:rsid w:val="00342B77"/>
    <w:rsid w:val="00370129"/>
    <w:rsid w:val="003A3A99"/>
    <w:rsid w:val="003A4A8D"/>
    <w:rsid w:val="003A568A"/>
    <w:rsid w:val="003C6CC7"/>
    <w:rsid w:val="00402A5B"/>
    <w:rsid w:val="004071CA"/>
    <w:rsid w:val="00407991"/>
    <w:rsid w:val="00426B74"/>
    <w:rsid w:val="00432643"/>
    <w:rsid w:val="00467526"/>
    <w:rsid w:val="004A5B5B"/>
    <w:rsid w:val="004B4912"/>
    <w:rsid w:val="004B7ECA"/>
    <w:rsid w:val="004C0121"/>
    <w:rsid w:val="004D1B7B"/>
    <w:rsid w:val="00504896"/>
    <w:rsid w:val="0051137E"/>
    <w:rsid w:val="00521B36"/>
    <w:rsid w:val="00531573"/>
    <w:rsid w:val="005323A2"/>
    <w:rsid w:val="005519C9"/>
    <w:rsid w:val="0059152A"/>
    <w:rsid w:val="005B1D0A"/>
    <w:rsid w:val="005C0021"/>
    <w:rsid w:val="005D34E1"/>
    <w:rsid w:val="005E031C"/>
    <w:rsid w:val="005E3D56"/>
    <w:rsid w:val="00607456"/>
    <w:rsid w:val="00614A79"/>
    <w:rsid w:val="006167D5"/>
    <w:rsid w:val="006241FB"/>
    <w:rsid w:val="00650B1E"/>
    <w:rsid w:val="00653BBA"/>
    <w:rsid w:val="0068023A"/>
    <w:rsid w:val="006B665A"/>
    <w:rsid w:val="006C12C4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B41EC"/>
    <w:rsid w:val="007D5731"/>
    <w:rsid w:val="007E6460"/>
    <w:rsid w:val="00810971"/>
    <w:rsid w:val="00814F8C"/>
    <w:rsid w:val="0082433B"/>
    <w:rsid w:val="0084572F"/>
    <w:rsid w:val="00857492"/>
    <w:rsid w:val="00867D8B"/>
    <w:rsid w:val="008706BA"/>
    <w:rsid w:val="00870FE5"/>
    <w:rsid w:val="0087720B"/>
    <w:rsid w:val="008A1872"/>
    <w:rsid w:val="008A3C66"/>
    <w:rsid w:val="008B6206"/>
    <w:rsid w:val="008D1920"/>
    <w:rsid w:val="00901C7C"/>
    <w:rsid w:val="00932893"/>
    <w:rsid w:val="0093699E"/>
    <w:rsid w:val="00941A8B"/>
    <w:rsid w:val="009510DE"/>
    <w:rsid w:val="00971276"/>
    <w:rsid w:val="009777B4"/>
    <w:rsid w:val="009B3CCC"/>
    <w:rsid w:val="009C0B69"/>
    <w:rsid w:val="009E6071"/>
    <w:rsid w:val="00A00DA9"/>
    <w:rsid w:val="00A01D21"/>
    <w:rsid w:val="00A54333"/>
    <w:rsid w:val="00A55888"/>
    <w:rsid w:val="00A60070"/>
    <w:rsid w:val="00A648CF"/>
    <w:rsid w:val="00A67705"/>
    <w:rsid w:val="00A9378A"/>
    <w:rsid w:val="00AE3E9C"/>
    <w:rsid w:val="00AE7DB7"/>
    <w:rsid w:val="00B22A72"/>
    <w:rsid w:val="00B3567F"/>
    <w:rsid w:val="00B4540E"/>
    <w:rsid w:val="00B6706D"/>
    <w:rsid w:val="00B80C70"/>
    <w:rsid w:val="00B97DC8"/>
    <w:rsid w:val="00BE5EFC"/>
    <w:rsid w:val="00BF4480"/>
    <w:rsid w:val="00C20038"/>
    <w:rsid w:val="00C23FA3"/>
    <w:rsid w:val="00C256FC"/>
    <w:rsid w:val="00C270B8"/>
    <w:rsid w:val="00C300A8"/>
    <w:rsid w:val="00C64682"/>
    <w:rsid w:val="00C94295"/>
    <w:rsid w:val="00C96E2D"/>
    <w:rsid w:val="00CE088A"/>
    <w:rsid w:val="00CE3D63"/>
    <w:rsid w:val="00CF1A51"/>
    <w:rsid w:val="00D327ED"/>
    <w:rsid w:val="00D507B7"/>
    <w:rsid w:val="00D6553E"/>
    <w:rsid w:val="00D80CF8"/>
    <w:rsid w:val="00D92C6E"/>
    <w:rsid w:val="00DD29EF"/>
    <w:rsid w:val="00DD45EC"/>
    <w:rsid w:val="00E5589B"/>
    <w:rsid w:val="00E72801"/>
    <w:rsid w:val="00E852EC"/>
    <w:rsid w:val="00E8567C"/>
    <w:rsid w:val="00E957E4"/>
    <w:rsid w:val="00E96979"/>
    <w:rsid w:val="00F277CD"/>
    <w:rsid w:val="00F34481"/>
    <w:rsid w:val="00F6544A"/>
    <w:rsid w:val="00F7771B"/>
    <w:rsid w:val="00FB5C32"/>
    <w:rsid w:val="00FC2868"/>
    <w:rsid w:val="00FC5090"/>
    <w:rsid w:val="00FD62A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E05D286-7192-41E7-B25C-339B723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Default">
    <w:name w:val="Default"/>
    <w:rsid w:val="005519C9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EB14-3B27-4C82-AE4F-F2966DC7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Marnie Zanios</cp:lastModifiedBy>
  <cp:revision>2</cp:revision>
  <cp:lastPrinted>2014-03-16T23:15:00Z</cp:lastPrinted>
  <dcterms:created xsi:type="dcterms:W3CDTF">2019-07-09T03:46:00Z</dcterms:created>
  <dcterms:modified xsi:type="dcterms:W3CDTF">2019-07-09T03:46:00Z</dcterms:modified>
</cp:coreProperties>
</file>