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D2739" w14:textId="60DE5A40" w:rsidR="00AF7AF4" w:rsidRDefault="00A10787" w:rsidP="00AF7AF4">
      <w:pPr>
        <w:pStyle w:val="BodyText"/>
        <w:ind w:left="102"/>
        <w:rPr>
          <w:rFonts w:ascii="Times New Roman"/>
          <w:sz w:val="20"/>
        </w:rPr>
      </w:pPr>
      <w:r>
        <w:rPr>
          <w:rFonts w:ascii="Times New Roman"/>
          <w:sz w:val="20"/>
        </w:rPr>
        <w:t>4</w:t>
      </w:r>
      <w:r w:rsidR="00C25950">
        <w:rPr>
          <w:rFonts w:ascii="Times New Roman"/>
          <w:noProof/>
          <w:sz w:val="20"/>
        </w:rPr>
        <w:drawing>
          <wp:inline distT="0" distB="0" distL="0" distR="0" wp14:anchorId="14640478" wp14:editId="07FE7DF8">
            <wp:extent cx="2330874" cy="7032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30874" cy="703230"/>
                    </a:xfrm>
                    <a:prstGeom prst="rect">
                      <a:avLst/>
                    </a:prstGeom>
                  </pic:spPr>
                </pic:pic>
              </a:graphicData>
            </a:graphic>
          </wp:inline>
        </w:drawing>
      </w:r>
    </w:p>
    <w:p w14:paraId="7839A0EA" w14:textId="77777777" w:rsidR="00AF7AF4" w:rsidRDefault="00AF7AF4" w:rsidP="00AF7AF4">
      <w:pPr>
        <w:spacing w:line="259" w:lineRule="exact"/>
        <w:rPr>
          <w:rFonts w:ascii="Arial" w:eastAsia="Times New Roman" w:hAnsi="Arial" w:cs="Arial"/>
          <w:sz w:val="16"/>
          <w:szCs w:val="16"/>
          <w:lang w:bidi="ar-SA"/>
        </w:rPr>
      </w:pPr>
      <w:r>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2"/>
      </w:tblGrid>
      <w:tr w:rsidR="00AF7AF4" w14:paraId="6BAF761F" w14:textId="77777777" w:rsidTr="00AF7AF4">
        <w:tc>
          <w:tcPr>
            <w:tcW w:w="9242" w:type="dxa"/>
            <w:tcBorders>
              <w:top w:val="single" w:sz="4" w:space="0" w:color="auto"/>
              <w:left w:val="single" w:sz="4" w:space="0" w:color="auto"/>
              <w:bottom w:val="single" w:sz="4" w:space="0" w:color="auto"/>
              <w:right w:val="single" w:sz="4" w:space="0" w:color="auto"/>
            </w:tcBorders>
            <w:shd w:val="clear" w:color="auto" w:fill="CCCCCC"/>
            <w:hideMark/>
          </w:tcPr>
          <w:p w14:paraId="55DF1EDA" w14:textId="77777777" w:rsidR="00AF7AF4" w:rsidRDefault="00AF7AF4" w:rsidP="00AF7AF4">
            <w:pPr>
              <w:ind w:left="567" w:hanging="425"/>
              <w:rPr>
                <w:rFonts w:asciiTheme="minorHAnsi" w:hAnsiTheme="minorHAnsi" w:cstheme="minorHAnsi"/>
                <w:b/>
                <w:sz w:val="40"/>
                <w:szCs w:val="40"/>
              </w:rPr>
            </w:pPr>
            <w:r>
              <w:rPr>
                <w:rFonts w:asciiTheme="minorHAnsi" w:hAnsiTheme="minorHAnsi" w:cstheme="minorHAnsi"/>
                <w:b/>
                <w:sz w:val="40"/>
                <w:szCs w:val="40"/>
              </w:rPr>
              <w:t>Position Description</w:t>
            </w:r>
          </w:p>
        </w:tc>
      </w:tr>
    </w:tbl>
    <w:p w14:paraId="455376CD" w14:textId="77777777" w:rsidR="00AF7AF4" w:rsidRDefault="00AF7AF4" w:rsidP="00AF7AF4">
      <w:pPr>
        <w:ind w:left="567" w:hanging="425"/>
        <w:rPr>
          <w:rFonts w:asciiTheme="minorHAnsi" w:hAnsiTheme="minorHAnsi" w:cstheme="minorHAnsi"/>
          <w:i/>
          <w:color w:val="000000"/>
          <w:sz w:val="24"/>
          <w:szCs w:val="24"/>
          <w:lang w:eastAsia="en-US"/>
        </w:rPr>
      </w:pPr>
    </w:p>
    <w:tbl>
      <w:tblPr>
        <w:tblW w:w="0" w:type="auto"/>
        <w:tblInd w:w="142" w:type="dxa"/>
        <w:tblBorders>
          <w:insideV w:val="single" w:sz="4" w:space="0" w:color="auto"/>
        </w:tblBorders>
        <w:tblLook w:val="01E0" w:firstRow="1" w:lastRow="1" w:firstColumn="1" w:lastColumn="1" w:noHBand="0" w:noVBand="0"/>
      </w:tblPr>
      <w:tblGrid>
        <w:gridCol w:w="3085"/>
        <w:gridCol w:w="6157"/>
      </w:tblGrid>
      <w:tr w:rsidR="00AF7AF4" w14:paraId="08C87888" w14:textId="77777777" w:rsidTr="00AF7AF4">
        <w:tc>
          <w:tcPr>
            <w:tcW w:w="9242" w:type="dxa"/>
            <w:gridSpan w:val="2"/>
            <w:tcBorders>
              <w:top w:val="nil"/>
              <w:left w:val="nil"/>
              <w:bottom w:val="single" w:sz="4" w:space="0" w:color="auto"/>
              <w:right w:val="nil"/>
            </w:tcBorders>
            <w:hideMark/>
          </w:tcPr>
          <w:p w14:paraId="2E0173E9" w14:textId="1773A4B4" w:rsidR="00AF7AF4" w:rsidRPr="00AF7AF4" w:rsidRDefault="00AF7AF4" w:rsidP="0027438C">
            <w:pPr>
              <w:rPr>
                <w:rFonts w:asciiTheme="minorHAnsi" w:hAnsiTheme="minorHAnsi" w:cstheme="minorHAnsi"/>
                <w:b/>
                <w:bCs/>
                <w:color w:val="000000"/>
                <w:sz w:val="28"/>
                <w:szCs w:val="28"/>
              </w:rPr>
            </w:pPr>
            <w:r w:rsidRPr="00AF7AF4">
              <w:rPr>
                <w:rFonts w:asciiTheme="minorHAnsi" w:hAnsiTheme="minorHAnsi" w:cstheme="minorHAnsi"/>
                <w:b/>
                <w:bCs/>
                <w:color w:val="000000"/>
                <w:sz w:val="28"/>
                <w:szCs w:val="28"/>
              </w:rPr>
              <w:t>Manager, International Admissions ‎‎</w:t>
            </w:r>
          </w:p>
        </w:tc>
      </w:tr>
      <w:tr w:rsidR="00AF7AF4" w14:paraId="33D991B9" w14:textId="77777777" w:rsidTr="00AF7AF4">
        <w:tc>
          <w:tcPr>
            <w:tcW w:w="3085" w:type="dxa"/>
            <w:tcBorders>
              <w:top w:val="single" w:sz="4" w:space="0" w:color="auto"/>
              <w:left w:val="nil"/>
              <w:bottom w:val="nil"/>
              <w:right w:val="nil"/>
            </w:tcBorders>
          </w:tcPr>
          <w:p w14:paraId="0DC4A671" w14:textId="77777777" w:rsidR="00AF7AF4" w:rsidRDefault="00AF7AF4" w:rsidP="00AF7AF4">
            <w:pPr>
              <w:ind w:left="567" w:hanging="425"/>
              <w:rPr>
                <w:rFonts w:asciiTheme="minorHAnsi" w:hAnsiTheme="minorHAnsi" w:cstheme="minorHAnsi"/>
                <w:b/>
                <w:color w:val="000000"/>
                <w:sz w:val="24"/>
                <w:szCs w:val="24"/>
              </w:rPr>
            </w:pPr>
          </w:p>
        </w:tc>
        <w:tc>
          <w:tcPr>
            <w:tcW w:w="6157" w:type="dxa"/>
            <w:tcBorders>
              <w:top w:val="single" w:sz="4" w:space="0" w:color="auto"/>
              <w:left w:val="nil"/>
              <w:bottom w:val="nil"/>
              <w:right w:val="nil"/>
            </w:tcBorders>
          </w:tcPr>
          <w:p w14:paraId="4C31F6E5" w14:textId="77777777" w:rsidR="00AF7AF4" w:rsidRDefault="00AF7AF4" w:rsidP="00AF7AF4">
            <w:pPr>
              <w:ind w:left="567" w:hanging="425"/>
              <w:rPr>
                <w:rFonts w:asciiTheme="minorHAnsi" w:hAnsiTheme="minorHAnsi" w:cstheme="minorHAnsi"/>
                <w:color w:val="000000"/>
                <w:szCs w:val="24"/>
              </w:rPr>
            </w:pPr>
          </w:p>
        </w:tc>
      </w:tr>
      <w:tr w:rsidR="00AF7AF4" w14:paraId="60F0FD09" w14:textId="77777777" w:rsidTr="00AF7AF4">
        <w:tc>
          <w:tcPr>
            <w:tcW w:w="3085" w:type="dxa"/>
            <w:tcBorders>
              <w:right w:val="nil"/>
            </w:tcBorders>
          </w:tcPr>
          <w:p w14:paraId="3CB83A94" w14:textId="77777777" w:rsidR="00AF7AF4" w:rsidRDefault="00AF7AF4" w:rsidP="00AF7AF4">
            <w:pPr>
              <w:ind w:left="567" w:hanging="425"/>
              <w:rPr>
                <w:rFonts w:asciiTheme="minorHAnsi" w:hAnsiTheme="minorHAnsi" w:cstheme="minorHAnsi"/>
                <w:b/>
                <w:color w:val="000000"/>
              </w:rPr>
            </w:pPr>
            <w:r>
              <w:rPr>
                <w:rFonts w:asciiTheme="minorHAnsi" w:hAnsiTheme="minorHAnsi" w:cstheme="minorHAnsi"/>
                <w:b/>
                <w:color w:val="000000"/>
              </w:rPr>
              <w:t>Position No:</w:t>
            </w:r>
          </w:p>
          <w:p w14:paraId="02AC077A" w14:textId="77777777" w:rsidR="00AF7AF4" w:rsidRDefault="00AF7AF4" w:rsidP="00AF7AF4">
            <w:pPr>
              <w:ind w:left="567" w:hanging="425"/>
              <w:rPr>
                <w:rFonts w:asciiTheme="minorHAnsi" w:hAnsiTheme="minorHAnsi" w:cstheme="minorHAnsi"/>
                <w:b/>
                <w:color w:val="000000"/>
              </w:rPr>
            </w:pPr>
          </w:p>
        </w:tc>
        <w:tc>
          <w:tcPr>
            <w:tcW w:w="6157" w:type="dxa"/>
            <w:tcBorders>
              <w:left w:val="nil"/>
            </w:tcBorders>
            <w:hideMark/>
          </w:tcPr>
          <w:p w14:paraId="1CA78048" w14:textId="7E6646AD" w:rsidR="00AF7AF4" w:rsidRPr="00AF7AF4" w:rsidRDefault="00AF7AF4" w:rsidP="00AF7AF4">
            <w:pPr>
              <w:ind w:left="567" w:hanging="425"/>
              <w:rPr>
                <w:rFonts w:asciiTheme="minorHAnsi" w:hAnsiTheme="minorHAnsi" w:cstheme="minorHAnsi"/>
                <w:color w:val="000000"/>
              </w:rPr>
            </w:pPr>
            <w:r w:rsidRPr="00AF7AF4">
              <w:rPr>
                <w:rFonts w:asciiTheme="minorHAnsi" w:hAnsiTheme="minorHAnsi" w:cstheme="minorHAnsi"/>
                <w:bCs/>
                <w:color w:val="000000"/>
              </w:rPr>
              <w:t>50111340</w:t>
            </w:r>
          </w:p>
        </w:tc>
      </w:tr>
      <w:tr w:rsidR="00AF7AF4" w14:paraId="2FDD0141" w14:textId="77777777" w:rsidTr="00AF7AF4">
        <w:tc>
          <w:tcPr>
            <w:tcW w:w="3085" w:type="dxa"/>
            <w:tcBorders>
              <w:right w:val="nil"/>
            </w:tcBorders>
          </w:tcPr>
          <w:p w14:paraId="18281990" w14:textId="77777777" w:rsidR="00AF7AF4" w:rsidRDefault="00AF7AF4" w:rsidP="00AF7AF4">
            <w:pPr>
              <w:ind w:left="567" w:hanging="425"/>
              <w:rPr>
                <w:rFonts w:asciiTheme="minorHAnsi" w:hAnsiTheme="minorHAnsi" w:cstheme="minorHAnsi"/>
                <w:b/>
                <w:color w:val="000000"/>
              </w:rPr>
            </w:pPr>
            <w:r>
              <w:rPr>
                <w:rFonts w:asciiTheme="minorHAnsi" w:hAnsiTheme="minorHAnsi" w:cstheme="minorHAnsi"/>
                <w:b/>
                <w:color w:val="000000"/>
              </w:rPr>
              <w:t>Department:</w:t>
            </w:r>
          </w:p>
          <w:p w14:paraId="5569743D" w14:textId="77777777" w:rsidR="00AF7AF4" w:rsidRDefault="00AF7AF4" w:rsidP="00AF7AF4">
            <w:pPr>
              <w:ind w:left="567" w:hanging="425"/>
              <w:rPr>
                <w:rFonts w:asciiTheme="minorHAnsi" w:hAnsiTheme="minorHAnsi" w:cstheme="minorHAnsi"/>
                <w:b/>
                <w:color w:val="000000"/>
              </w:rPr>
            </w:pPr>
          </w:p>
        </w:tc>
        <w:tc>
          <w:tcPr>
            <w:tcW w:w="6157" w:type="dxa"/>
            <w:tcBorders>
              <w:left w:val="nil"/>
            </w:tcBorders>
            <w:hideMark/>
          </w:tcPr>
          <w:p w14:paraId="499D3A93" w14:textId="2D46DC86" w:rsidR="00AF7AF4" w:rsidRDefault="00AF7AF4" w:rsidP="00AF7AF4">
            <w:pPr>
              <w:ind w:left="567" w:hanging="425"/>
              <w:rPr>
                <w:rFonts w:asciiTheme="minorHAnsi" w:hAnsiTheme="minorHAnsi" w:cstheme="minorHAnsi"/>
                <w:color w:val="000000"/>
              </w:rPr>
            </w:pPr>
            <w:r>
              <w:t xml:space="preserve">La Trobe International </w:t>
            </w:r>
          </w:p>
        </w:tc>
      </w:tr>
      <w:tr w:rsidR="00AF7AF4" w14:paraId="47D22851" w14:textId="77777777" w:rsidTr="00AF7AF4">
        <w:tc>
          <w:tcPr>
            <w:tcW w:w="3085" w:type="dxa"/>
            <w:tcBorders>
              <w:right w:val="nil"/>
            </w:tcBorders>
          </w:tcPr>
          <w:p w14:paraId="4C85EB03" w14:textId="77777777" w:rsidR="00AF7AF4" w:rsidRDefault="00AF7AF4" w:rsidP="00AF7AF4">
            <w:pPr>
              <w:ind w:left="567" w:hanging="425"/>
              <w:rPr>
                <w:rFonts w:asciiTheme="minorHAnsi" w:hAnsiTheme="minorHAnsi" w:cstheme="minorHAnsi"/>
                <w:b/>
                <w:color w:val="000000"/>
              </w:rPr>
            </w:pPr>
            <w:r>
              <w:rPr>
                <w:rFonts w:asciiTheme="minorHAnsi" w:hAnsiTheme="minorHAnsi" w:cstheme="minorHAnsi"/>
                <w:b/>
                <w:color w:val="000000"/>
              </w:rPr>
              <w:t>School:</w:t>
            </w:r>
          </w:p>
          <w:p w14:paraId="4895A81B" w14:textId="77777777" w:rsidR="00AF7AF4" w:rsidRDefault="00AF7AF4" w:rsidP="00AF7AF4">
            <w:pPr>
              <w:ind w:left="567" w:hanging="425"/>
              <w:rPr>
                <w:rFonts w:asciiTheme="minorHAnsi" w:hAnsiTheme="minorHAnsi" w:cstheme="minorHAnsi"/>
                <w:b/>
                <w:color w:val="000000"/>
              </w:rPr>
            </w:pPr>
          </w:p>
        </w:tc>
        <w:tc>
          <w:tcPr>
            <w:tcW w:w="6157" w:type="dxa"/>
            <w:tcBorders>
              <w:left w:val="nil"/>
            </w:tcBorders>
            <w:hideMark/>
          </w:tcPr>
          <w:p w14:paraId="305F01BB" w14:textId="2542FF0A" w:rsidR="00AF7AF4" w:rsidRDefault="00891757" w:rsidP="00AF7AF4">
            <w:pPr>
              <w:ind w:left="567" w:hanging="425"/>
              <w:rPr>
                <w:rFonts w:asciiTheme="minorHAnsi" w:hAnsiTheme="minorHAnsi" w:cstheme="minorHAnsi"/>
                <w:color w:val="000000"/>
              </w:rPr>
            </w:pPr>
            <w:r>
              <w:rPr>
                <w:rFonts w:asciiTheme="minorHAnsi" w:hAnsiTheme="minorHAnsi" w:cstheme="minorHAnsi"/>
                <w:color w:val="000000"/>
              </w:rPr>
              <w:t xml:space="preserve">Recruitment &amp; Admissions </w:t>
            </w:r>
          </w:p>
        </w:tc>
      </w:tr>
      <w:tr w:rsidR="00AF7AF4" w14:paraId="53A5EA9C" w14:textId="77777777" w:rsidTr="00AF7AF4">
        <w:tc>
          <w:tcPr>
            <w:tcW w:w="3085" w:type="dxa"/>
            <w:tcBorders>
              <w:right w:val="nil"/>
            </w:tcBorders>
          </w:tcPr>
          <w:p w14:paraId="64618CE8" w14:textId="77777777" w:rsidR="00AF7AF4" w:rsidRDefault="00AF7AF4" w:rsidP="00AF7AF4">
            <w:pPr>
              <w:ind w:left="567" w:hanging="425"/>
              <w:rPr>
                <w:rFonts w:asciiTheme="minorHAnsi" w:hAnsiTheme="minorHAnsi" w:cstheme="minorHAnsi"/>
                <w:b/>
                <w:color w:val="000000"/>
              </w:rPr>
            </w:pPr>
            <w:r>
              <w:rPr>
                <w:rFonts w:asciiTheme="minorHAnsi" w:hAnsiTheme="minorHAnsi" w:cstheme="minorHAnsi"/>
                <w:b/>
                <w:color w:val="000000"/>
              </w:rPr>
              <w:t>Campus/Location:</w:t>
            </w:r>
          </w:p>
          <w:p w14:paraId="0D678630" w14:textId="77777777" w:rsidR="00AF7AF4" w:rsidRDefault="00AF7AF4" w:rsidP="00AF7AF4">
            <w:pPr>
              <w:ind w:left="567" w:hanging="425"/>
              <w:rPr>
                <w:rFonts w:asciiTheme="minorHAnsi" w:hAnsiTheme="minorHAnsi" w:cstheme="minorHAnsi"/>
                <w:b/>
                <w:color w:val="000000"/>
              </w:rPr>
            </w:pPr>
          </w:p>
        </w:tc>
        <w:tc>
          <w:tcPr>
            <w:tcW w:w="6157" w:type="dxa"/>
            <w:tcBorders>
              <w:left w:val="nil"/>
            </w:tcBorders>
            <w:hideMark/>
          </w:tcPr>
          <w:p w14:paraId="5793941C" w14:textId="704F14D8" w:rsidR="00AF7AF4" w:rsidRDefault="00891757" w:rsidP="00AF7AF4">
            <w:pPr>
              <w:ind w:left="567" w:hanging="425"/>
              <w:rPr>
                <w:rFonts w:asciiTheme="minorHAnsi" w:hAnsiTheme="minorHAnsi" w:cstheme="minorHAnsi"/>
                <w:color w:val="000000"/>
              </w:rPr>
            </w:pPr>
            <w:r>
              <w:rPr>
                <w:rFonts w:asciiTheme="minorHAnsi" w:hAnsiTheme="minorHAnsi" w:cstheme="minorHAnsi"/>
                <w:color w:val="000000"/>
              </w:rPr>
              <w:t>Melbourne</w:t>
            </w:r>
          </w:p>
        </w:tc>
      </w:tr>
      <w:tr w:rsidR="00AF7AF4" w14:paraId="1C4EFE25" w14:textId="77777777" w:rsidTr="00AF7AF4">
        <w:tc>
          <w:tcPr>
            <w:tcW w:w="3085" w:type="dxa"/>
            <w:tcBorders>
              <w:right w:val="nil"/>
            </w:tcBorders>
          </w:tcPr>
          <w:p w14:paraId="1F2646DA" w14:textId="77777777" w:rsidR="00AF7AF4" w:rsidRDefault="00AF7AF4" w:rsidP="00AF7AF4">
            <w:pPr>
              <w:ind w:left="567" w:hanging="425"/>
              <w:rPr>
                <w:rFonts w:asciiTheme="minorHAnsi" w:hAnsiTheme="minorHAnsi" w:cstheme="minorHAnsi"/>
                <w:b/>
                <w:color w:val="000000"/>
              </w:rPr>
            </w:pPr>
            <w:r>
              <w:rPr>
                <w:rFonts w:asciiTheme="minorHAnsi" w:hAnsiTheme="minorHAnsi" w:cstheme="minorHAnsi"/>
                <w:b/>
                <w:color w:val="000000"/>
              </w:rPr>
              <w:t>Classification:</w:t>
            </w:r>
          </w:p>
          <w:p w14:paraId="1A78ED6B" w14:textId="77777777" w:rsidR="00AF7AF4" w:rsidRDefault="00AF7AF4" w:rsidP="00AF7AF4">
            <w:pPr>
              <w:ind w:left="567" w:hanging="425"/>
              <w:rPr>
                <w:rFonts w:asciiTheme="minorHAnsi" w:hAnsiTheme="minorHAnsi" w:cstheme="minorHAnsi"/>
                <w:b/>
                <w:color w:val="000000"/>
              </w:rPr>
            </w:pPr>
          </w:p>
        </w:tc>
        <w:tc>
          <w:tcPr>
            <w:tcW w:w="6157" w:type="dxa"/>
            <w:tcBorders>
              <w:left w:val="nil"/>
            </w:tcBorders>
            <w:hideMark/>
          </w:tcPr>
          <w:p w14:paraId="2C38DBA4" w14:textId="77777777" w:rsidR="00AF7AF4" w:rsidRDefault="00AF7AF4" w:rsidP="00AF7AF4">
            <w:pPr>
              <w:ind w:left="567" w:hanging="425"/>
              <w:rPr>
                <w:rFonts w:asciiTheme="minorHAnsi" w:hAnsiTheme="minorHAnsi" w:cstheme="minorHAnsi"/>
                <w:color w:val="000000"/>
              </w:rPr>
            </w:pPr>
            <w:r>
              <w:rPr>
                <w:rFonts w:asciiTheme="minorHAnsi" w:hAnsiTheme="minorHAnsi" w:cstheme="minorHAnsi"/>
                <w:color w:val="000000"/>
              </w:rPr>
              <w:t>Higher Education Officer Level 8 (HEO8)</w:t>
            </w:r>
          </w:p>
        </w:tc>
      </w:tr>
      <w:tr w:rsidR="00AF7AF4" w14:paraId="67B2C88A" w14:textId="77777777" w:rsidTr="00AF7AF4">
        <w:tc>
          <w:tcPr>
            <w:tcW w:w="3085" w:type="dxa"/>
            <w:tcBorders>
              <w:right w:val="nil"/>
            </w:tcBorders>
          </w:tcPr>
          <w:p w14:paraId="1D788392" w14:textId="77777777" w:rsidR="00AF7AF4" w:rsidRDefault="00AF7AF4" w:rsidP="00AF7AF4">
            <w:pPr>
              <w:ind w:left="567" w:hanging="425"/>
              <w:rPr>
                <w:rFonts w:asciiTheme="minorHAnsi" w:hAnsiTheme="minorHAnsi" w:cstheme="minorHAnsi"/>
                <w:b/>
                <w:color w:val="000000"/>
              </w:rPr>
            </w:pPr>
            <w:r>
              <w:rPr>
                <w:rFonts w:asciiTheme="minorHAnsi" w:hAnsiTheme="minorHAnsi" w:cstheme="minorHAnsi"/>
                <w:b/>
                <w:color w:val="000000"/>
              </w:rPr>
              <w:t>Employment Type:</w:t>
            </w:r>
          </w:p>
          <w:p w14:paraId="335C3F5F" w14:textId="77777777" w:rsidR="00AF7AF4" w:rsidRDefault="00AF7AF4" w:rsidP="00AF7AF4">
            <w:pPr>
              <w:ind w:left="567" w:hanging="425"/>
              <w:rPr>
                <w:rFonts w:asciiTheme="minorHAnsi" w:hAnsiTheme="minorHAnsi" w:cstheme="minorHAnsi"/>
                <w:b/>
                <w:color w:val="000000"/>
              </w:rPr>
            </w:pPr>
          </w:p>
        </w:tc>
        <w:tc>
          <w:tcPr>
            <w:tcW w:w="6157" w:type="dxa"/>
            <w:tcBorders>
              <w:left w:val="nil"/>
            </w:tcBorders>
            <w:hideMark/>
          </w:tcPr>
          <w:p w14:paraId="74F7F65A" w14:textId="68051884" w:rsidR="00AF7AF4" w:rsidRDefault="00891757" w:rsidP="00AF7AF4">
            <w:pPr>
              <w:ind w:left="567" w:hanging="425"/>
              <w:rPr>
                <w:rFonts w:asciiTheme="minorHAnsi" w:hAnsiTheme="minorHAnsi" w:cstheme="minorHAnsi"/>
                <w:color w:val="000000"/>
              </w:rPr>
            </w:pPr>
            <w:r w:rsidRPr="00891757">
              <w:rPr>
                <w:rFonts w:asciiTheme="minorHAnsi" w:hAnsiTheme="minorHAnsi" w:cstheme="minorHAnsi"/>
                <w:color w:val="000000"/>
              </w:rPr>
              <w:t>Continuing, Full-Time</w:t>
            </w:r>
          </w:p>
        </w:tc>
      </w:tr>
      <w:tr w:rsidR="00AF7AF4" w14:paraId="6593E8AD" w14:textId="77777777" w:rsidTr="00AF7AF4">
        <w:trPr>
          <w:trHeight w:val="594"/>
        </w:trPr>
        <w:tc>
          <w:tcPr>
            <w:tcW w:w="3085" w:type="dxa"/>
            <w:tcBorders>
              <w:right w:val="nil"/>
            </w:tcBorders>
            <w:hideMark/>
          </w:tcPr>
          <w:p w14:paraId="50C43B0F" w14:textId="77777777" w:rsidR="00AF7AF4" w:rsidRDefault="00AF7AF4" w:rsidP="00AF7AF4">
            <w:pPr>
              <w:ind w:left="567" w:hanging="425"/>
              <w:rPr>
                <w:rFonts w:asciiTheme="minorHAnsi" w:hAnsiTheme="minorHAnsi" w:cstheme="minorHAnsi"/>
                <w:b/>
                <w:color w:val="000000"/>
              </w:rPr>
            </w:pPr>
            <w:r>
              <w:rPr>
                <w:rFonts w:asciiTheme="minorHAnsi" w:hAnsiTheme="minorHAnsi" w:cstheme="minorHAnsi"/>
                <w:b/>
                <w:color w:val="000000"/>
              </w:rPr>
              <w:t xml:space="preserve">Position Supervisor: </w:t>
            </w:r>
          </w:p>
          <w:p w14:paraId="131AA1FE" w14:textId="77777777" w:rsidR="00AF7AF4" w:rsidRDefault="00AF7AF4" w:rsidP="00AF7AF4">
            <w:pPr>
              <w:ind w:left="567" w:hanging="425"/>
              <w:rPr>
                <w:rFonts w:asciiTheme="minorHAnsi" w:hAnsiTheme="minorHAnsi" w:cstheme="minorHAnsi"/>
                <w:b/>
                <w:color w:val="000000"/>
              </w:rPr>
            </w:pPr>
            <w:r>
              <w:rPr>
                <w:rFonts w:asciiTheme="minorHAnsi" w:hAnsiTheme="minorHAnsi" w:cstheme="minorHAnsi"/>
                <w:b/>
                <w:color w:val="000000"/>
              </w:rPr>
              <w:t>Number:</w:t>
            </w:r>
          </w:p>
        </w:tc>
        <w:tc>
          <w:tcPr>
            <w:tcW w:w="6157" w:type="dxa"/>
            <w:tcBorders>
              <w:left w:val="nil"/>
            </w:tcBorders>
          </w:tcPr>
          <w:p w14:paraId="7488F612" w14:textId="793772FB" w:rsidR="00891757" w:rsidRPr="00891757" w:rsidRDefault="00891757" w:rsidP="00891757">
            <w:pPr>
              <w:ind w:left="567" w:hanging="425"/>
              <w:rPr>
                <w:bCs/>
              </w:rPr>
            </w:pPr>
            <w:r w:rsidRPr="00891757">
              <w:rPr>
                <w:bCs/>
              </w:rPr>
              <w:t>Director, International Rec</w:t>
            </w:r>
            <w:r>
              <w:rPr>
                <w:bCs/>
              </w:rPr>
              <w:t xml:space="preserve">ruitment </w:t>
            </w:r>
            <w:r w:rsidRPr="00891757">
              <w:rPr>
                <w:bCs/>
              </w:rPr>
              <w:t xml:space="preserve">and </w:t>
            </w:r>
            <w:r>
              <w:rPr>
                <w:bCs/>
              </w:rPr>
              <w:t>Admissions</w:t>
            </w:r>
            <w:r w:rsidRPr="00891757">
              <w:rPr>
                <w:bCs/>
              </w:rPr>
              <w:t xml:space="preserve"> ‎‎</w:t>
            </w:r>
          </w:p>
          <w:p w14:paraId="4DD61179" w14:textId="1C1541EF" w:rsidR="00AF7AF4" w:rsidRDefault="00891757" w:rsidP="00AF7AF4">
            <w:pPr>
              <w:ind w:left="567" w:hanging="425"/>
              <w:rPr>
                <w:rFonts w:asciiTheme="minorHAnsi" w:hAnsiTheme="minorHAnsi" w:cstheme="minorHAnsi"/>
                <w:color w:val="000000"/>
              </w:rPr>
            </w:pPr>
            <w:r w:rsidRPr="00891757">
              <w:rPr>
                <w:bCs/>
              </w:rPr>
              <w:t>50011027</w:t>
            </w:r>
          </w:p>
          <w:p w14:paraId="28692A99" w14:textId="77777777" w:rsidR="00AF7AF4" w:rsidRDefault="00AF7AF4" w:rsidP="00AF7AF4">
            <w:pPr>
              <w:ind w:left="567" w:hanging="425"/>
              <w:rPr>
                <w:rFonts w:asciiTheme="minorHAnsi" w:hAnsiTheme="minorHAnsi" w:cstheme="minorHAnsi"/>
                <w:color w:val="000000"/>
              </w:rPr>
            </w:pPr>
          </w:p>
        </w:tc>
      </w:tr>
      <w:tr w:rsidR="00AF7AF4" w14:paraId="50EACF9E" w14:textId="77777777" w:rsidTr="00AF7AF4">
        <w:tc>
          <w:tcPr>
            <w:tcW w:w="3085" w:type="dxa"/>
            <w:tcBorders>
              <w:right w:val="nil"/>
            </w:tcBorders>
          </w:tcPr>
          <w:p w14:paraId="76521E6B" w14:textId="77777777" w:rsidR="00AF7AF4" w:rsidRDefault="00AF7AF4" w:rsidP="00AF7AF4">
            <w:pPr>
              <w:ind w:left="567" w:hanging="425"/>
              <w:rPr>
                <w:rFonts w:asciiTheme="minorHAnsi" w:hAnsiTheme="minorHAnsi" w:cstheme="minorHAnsi"/>
                <w:b/>
                <w:color w:val="000000"/>
              </w:rPr>
            </w:pPr>
            <w:r>
              <w:rPr>
                <w:rFonts w:asciiTheme="minorHAnsi" w:hAnsiTheme="minorHAnsi" w:cstheme="minorHAnsi"/>
                <w:b/>
                <w:color w:val="000000"/>
              </w:rPr>
              <w:t>Other Benefits:</w:t>
            </w:r>
          </w:p>
          <w:p w14:paraId="4765EC73" w14:textId="77777777" w:rsidR="00AF7AF4" w:rsidRDefault="00AF7AF4" w:rsidP="00AF7AF4">
            <w:pPr>
              <w:ind w:left="567" w:hanging="425"/>
              <w:rPr>
                <w:rFonts w:asciiTheme="minorHAnsi" w:hAnsiTheme="minorHAnsi" w:cstheme="minorHAnsi"/>
                <w:b/>
                <w:color w:val="000000"/>
              </w:rPr>
            </w:pPr>
          </w:p>
        </w:tc>
        <w:tc>
          <w:tcPr>
            <w:tcW w:w="6157" w:type="dxa"/>
            <w:tcBorders>
              <w:left w:val="nil"/>
            </w:tcBorders>
            <w:hideMark/>
          </w:tcPr>
          <w:p w14:paraId="2C2CE21A" w14:textId="77777777" w:rsidR="00AF7AF4" w:rsidRDefault="00567BA1" w:rsidP="00AF7AF4">
            <w:pPr>
              <w:ind w:left="567" w:hanging="425"/>
              <w:rPr>
                <w:rFonts w:asciiTheme="minorHAnsi" w:hAnsiTheme="minorHAnsi" w:cstheme="minorHAnsi"/>
                <w:color w:val="000000"/>
              </w:rPr>
            </w:pPr>
            <w:hyperlink r:id="rId6" w:history="1">
              <w:r w:rsidR="00AF7AF4">
                <w:rPr>
                  <w:rStyle w:val="Hyperlink"/>
                  <w:rFonts w:asciiTheme="minorHAnsi" w:hAnsiTheme="minorHAnsi" w:cstheme="minorHAnsi"/>
                </w:rPr>
                <w:t>http://www.latrobe.edu.au/jobs/working/benefits</w:t>
              </w:r>
            </w:hyperlink>
            <w:r w:rsidR="00AF7AF4">
              <w:rPr>
                <w:rFonts w:asciiTheme="minorHAnsi" w:hAnsiTheme="minorHAnsi" w:cstheme="minorHAnsi"/>
                <w:color w:val="000000"/>
              </w:rPr>
              <w:t xml:space="preserve"> </w:t>
            </w:r>
          </w:p>
        </w:tc>
      </w:tr>
    </w:tbl>
    <w:p w14:paraId="5B2BC7E0" w14:textId="77777777" w:rsidR="00AF7AF4" w:rsidRDefault="00AF7AF4" w:rsidP="00AF7AF4">
      <w:pPr>
        <w:ind w:left="567" w:hanging="425"/>
        <w:rPr>
          <w:rFonts w:asciiTheme="minorHAnsi" w:hAnsiTheme="minorHAnsi" w:cstheme="minorHAnsi"/>
          <w:lang w:val="en-US" w:eastAsia="en-US"/>
        </w:rPr>
      </w:pPr>
      <w:r>
        <w:rPr>
          <w:rFonts w:asciiTheme="minorHAnsi" w:hAnsiTheme="minorHAnsi" w:cstheme="minorHAnsi"/>
        </w:rPr>
        <w:t>Further information about:</w:t>
      </w:r>
    </w:p>
    <w:p w14:paraId="399FB04C" w14:textId="77777777" w:rsidR="00AF7AF4" w:rsidRDefault="00AF7AF4" w:rsidP="00AF7AF4">
      <w:pPr>
        <w:ind w:left="567" w:hanging="425"/>
        <w:rPr>
          <w:rFonts w:asciiTheme="minorHAnsi" w:hAnsiTheme="minorHAnsi" w:cstheme="minorHAnsi"/>
        </w:rPr>
      </w:pPr>
    </w:p>
    <w:p w14:paraId="3E3B17DF" w14:textId="77777777" w:rsidR="00AF7AF4" w:rsidRDefault="00AF7AF4" w:rsidP="00AF7AF4">
      <w:pPr>
        <w:ind w:left="567" w:hanging="425"/>
        <w:outlineLvl w:val="0"/>
        <w:rPr>
          <w:rFonts w:asciiTheme="minorHAnsi" w:hAnsiTheme="minorHAnsi" w:cstheme="minorHAnsi"/>
        </w:rPr>
      </w:pPr>
      <w:r>
        <w:rPr>
          <w:rFonts w:asciiTheme="minorHAnsi" w:hAnsiTheme="minorHAnsi" w:cstheme="minorHAnsi"/>
        </w:rPr>
        <w:t xml:space="preserve">La Trobe University - </w:t>
      </w:r>
      <w:hyperlink r:id="rId7" w:history="1">
        <w:r>
          <w:rPr>
            <w:rStyle w:val="Hyperlink"/>
            <w:rFonts w:asciiTheme="minorHAnsi" w:hAnsiTheme="minorHAnsi" w:cstheme="minorHAnsi"/>
          </w:rPr>
          <w:t>http://www.latrobe.edu.au/about</w:t>
        </w:r>
      </w:hyperlink>
      <w:r>
        <w:rPr>
          <w:rFonts w:asciiTheme="minorHAnsi" w:hAnsiTheme="minorHAnsi" w:cstheme="minorHAnsi"/>
        </w:rPr>
        <w:t xml:space="preserve"> </w:t>
      </w:r>
      <w:r>
        <w:rPr>
          <w:rFonts w:asciiTheme="minorHAnsi" w:hAnsiTheme="minorHAnsi" w:cstheme="minorHAnsi"/>
        </w:rPr>
        <w:tab/>
      </w:r>
    </w:p>
    <w:p w14:paraId="7C0F8BB1" w14:textId="77777777" w:rsidR="00AF7AF4" w:rsidRDefault="00AF7AF4" w:rsidP="00AF7AF4">
      <w:pPr>
        <w:ind w:left="567" w:hanging="425"/>
        <w:rPr>
          <w:rFonts w:asciiTheme="minorHAnsi" w:hAnsiTheme="minorHAnsi" w:cstheme="minorHAnsi"/>
        </w:rPr>
      </w:pPr>
    </w:p>
    <w:p w14:paraId="6CC5BC86" w14:textId="71ED55C1" w:rsidR="00AF7AF4" w:rsidRDefault="00891757" w:rsidP="00891757">
      <w:pPr>
        <w:ind w:left="567" w:hanging="425"/>
        <w:outlineLvl w:val="0"/>
        <w:rPr>
          <w:rFonts w:asciiTheme="minorHAnsi" w:hAnsiTheme="minorHAnsi" w:cstheme="minorHAnsi"/>
        </w:rPr>
      </w:pPr>
      <w:r>
        <w:t>DVC (</w:t>
      </w:r>
      <w:proofErr w:type="gramStart"/>
      <w:r>
        <w:t xml:space="preserve">International) </w:t>
      </w:r>
      <w:r w:rsidR="00AF7AF4">
        <w:rPr>
          <w:rFonts w:asciiTheme="minorHAnsi" w:hAnsiTheme="minorHAnsi" w:cstheme="minorHAnsi"/>
        </w:rPr>
        <w:t xml:space="preserve"> –</w:t>
      </w:r>
      <w:proofErr w:type="gramEnd"/>
      <w:r w:rsidR="00AF7AF4">
        <w:rPr>
          <w:rFonts w:asciiTheme="minorHAnsi" w:hAnsiTheme="minorHAnsi" w:cstheme="minorHAnsi"/>
        </w:rPr>
        <w:t xml:space="preserve"> </w:t>
      </w:r>
      <w:hyperlink r:id="rId8" w:history="1">
        <w:r>
          <w:rPr>
            <w:rStyle w:val="Hyperlink"/>
          </w:rPr>
          <w:t>https://www.latrobe.edu.au/international</w:t>
        </w:r>
      </w:hyperlink>
    </w:p>
    <w:p w14:paraId="78DE4442" w14:textId="1586644B" w:rsidR="00AF7AF4" w:rsidRDefault="00AF7AF4" w:rsidP="00AF7AF4">
      <w:pPr>
        <w:ind w:left="567" w:hanging="425"/>
        <w:rPr>
          <w:rFonts w:asciiTheme="minorHAnsi" w:hAnsiTheme="minorHAnsi" w:cstheme="minorHAnsi"/>
          <w:sz w:val="24"/>
          <w:szCs w:val="20"/>
        </w:rPr>
      </w:pPr>
      <w:r>
        <w:rPr>
          <w:rFonts w:ascii="Univers" w:hAnsi="Univers" w:cs="Times New Roman"/>
          <w:noProof/>
          <w:sz w:val="24"/>
          <w:szCs w:val="20"/>
        </w:rPr>
        <mc:AlternateContent>
          <mc:Choice Requires="wps">
            <w:drawing>
              <wp:anchor distT="4294967295" distB="4294967295" distL="114300" distR="114300" simplePos="0" relativeHeight="251660288" behindDoc="0" locked="0" layoutInCell="1" allowOverlap="1" wp14:anchorId="1A02CB30" wp14:editId="7E9E2F38">
                <wp:simplePos x="0" y="0"/>
                <wp:positionH relativeFrom="column">
                  <wp:posOffset>-104775</wp:posOffset>
                </wp:positionH>
                <wp:positionV relativeFrom="paragraph">
                  <wp:posOffset>136525</wp:posOffset>
                </wp:positionV>
                <wp:extent cx="61722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6825F"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7V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Ia2/AHdAAAACQEAAA8AAABkcnMvZG93bnJldi54bWxMj09Pg0AQxe8m&#10;fofNmHhp2gUMTUWWxqjcvFg1vU5hBCI7S9lti356x/Sgp/n38t5v8vVke3Wk0XeODcSLCBRx5eqO&#10;GwNvr+V8BcoH5Bp7x2Tgizysi8uLHLPanfiFjpvQKDFhn6GBNoQh09pXLVn0CzcQy+3DjRaDjGOj&#10;6xFPYm57nUTRUlvsWBJaHOihpepzc7AGfPlO+/J7Vs2i7U3jKNk/Pj+hMddX0/0dqEBT+BPDL76g&#10;QyFMO3fg2qvewDxepiI1kMRSRXCbptLszgtd5Pr/B8UPAAAA//8DAFBLAQItABQABgAIAAAAIQC2&#10;gziS/gAAAOEBAAATAAAAAAAAAAAAAAAAAAAAAABbQ29udGVudF9UeXBlc10ueG1sUEsBAi0AFAAG&#10;AAgAAAAhADj9If/WAAAAlAEAAAsAAAAAAAAAAAAAAAAALwEAAF9yZWxzLy5yZWxzUEsBAi0AFAAG&#10;AAgAAAAhAAnnPtUcAgAANgQAAA4AAAAAAAAAAAAAAAAALgIAAGRycy9lMm9Eb2MueG1sUEsBAi0A&#10;FAAGAAgAAAAhAIa2/AHdAAAACQEAAA8AAAAAAAAAAAAAAAAAdgQAAGRycy9kb3ducmV2LnhtbFBL&#10;BQYAAAAABAAEAPMAAACABQAAAAA=&#10;"/>
            </w:pict>
          </mc:Fallback>
        </mc:AlternateContent>
      </w:r>
    </w:p>
    <w:p w14:paraId="01ED8141" w14:textId="77777777" w:rsidR="00AF7AF4" w:rsidRDefault="00AF7AF4" w:rsidP="00AF7AF4">
      <w:pPr>
        <w:ind w:left="567" w:hanging="425"/>
        <w:rPr>
          <w:rFonts w:asciiTheme="minorHAnsi" w:hAnsiTheme="minorHAnsi" w:cstheme="minorHAnsi"/>
        </w:rPr>
      </w:pPr>
    </w:p>
    <w:p w14:paraId="0F845609" w14:textId="77777777" w:rsidR="00AF7AF4" w:rsidRDefault="00AF7AF4" w:rsidP="00AF7AF4">
      <w:pPr>
        <w:ind w:left="567" w:hanging="425"/>
        <w:outlineLvl w:val="0"/>
        <w:rPr>
          <w:rFonts w:asciiTheme="minorHAnsi" w:hAnsiTheme="minorHAnsi" w:cstheme="minorHAnsi"/>
          <w:b/>
        </w:rPr>
      </w:pPr>
      <w:r>
        <w:rPr>
          <w:rFonts w:asciiTheme="minorHAnsi" w:hAnsiTheme="minorHAnsi" w:cstheme="minorHAnsi"/>
          <w:b/>
        </w:rPr>
        <w:t>For enquiries only contact:</w:t>
      </w:r>
    </w:p>
    <w:p w14:paraId="62E54C52" w14:textId="77777777" w:rsidR="00AF7AF4" w:rsidRDefault="00AF7AF4" w:rsidP="00AF7AF4">
      <w:pPr>
        <w:ind w:left="567" w:hanging="425"/>
        <w:rPr>
          <w:rFonts w:asciiTheme="minorHAnsi" w:hAnsiTheme="minorHAnsi" w:cstheme="minorHAnsi"/>
          <w:b/>
        </w:rPr>
      </w:pPr>
    </w:p>
    <w:p w14:paraId="48C56819" w14:textId="49C47C9A" w:rsidR="004D6E99" w:rsidRPr="001E7993" w:rsidRDefault="001E7993" w:rsidP="001E7993">
      <w:pPr>
        <w:ind w:left="567" w:hanging="425"/>
        <w:rPr>
          <w:rFonts w:asciiTheme="minorHAnsi" w:hAnsiTheme="minorHAnsi" w:cstheme="minorHAnsi"/>
        </w:rPr>
        <w:sectPr w:rsidR="004D6E99" w:rsidRPr="001E7993">
          <w:type w:val="continuous"/>
          <w:pgSz w:w="11930" w:h="16860"/>
          <w:pgMar w:top="1020" w:right="1220" w:bottom="280" w:left="1120" w:header="720" w:footer="720" w:gutter="0"/>
          <w:cols w:space="720"/>
        </w:sectPr>
      </w:pPr>
      <w:bookmarkStart w:id="0" w:name="Text12"/>
      <w:r>
        <w:t>Wendy Martinec</w:t>
      </w:r>
      <w:bookmarkEnd w:id="0"/>
      <w:r>
        <w:t>,</w:t>
      </w:r>
      <w:r w:rsidR="00AF7AF4">
        <w:rPr>
          <w:rFonts w:asciiTheme="minorHAnsi" w:hAnsiTheme="minorHAnsi" w:cstheme="minorHAnsi"/>
        </w:rPr>
        <w:t xml:space="preserve"> Email: </w:t>
      </w:r>
      <w:hyperlink r:id="rId9" w:history="1">
        <w:r w:rsidRPr="00755D98">
          <w:rPr>
            <w:rStyle w:val="Hyperlink"/>
          </w:rPr>
          <w:t>w.martinec</w:t>
        </w:r>
        <w:r w:rsidRPr="00755D98">
          <w:rPr>
            <w:rStyle w:val="Hyperlink"/>
            <w:rFonts w:asciiTheme="minorHAnsi" w:hAnsiTheme="minorHAnsi" w:cstheme="minorHAnsi"/>
          </w:rPr>
          <w:t>@latrobe.edu.au</w:t>
        </w:r>
      </w:hyperlink>
      <w:r>
        <w:rPr>
          <w:rFonts w:asciiTheme="minorHAnsi" w:hAnsiTheme="minorHAnsi" w:cstheme="minorHAnsi"/>
        </w:rPr>
        <w:t xml:space="preserve"> </w:t>
      </w:r>
      <w:bookmarkStart w:id="1" w:name="_GoBack"/>
      <w:bookmarkEnd w:id="1"/>
    </w:p>
    <w:p w14:paraId="583750F6" w14:textId="60D55D64" w:rsidR="004D6E99" w:rsidRDefault="00C25950">
      <w:pPr>
        <w:pStyle w:val="BodyText"/>
        <w:ind w:left="306"/>
        <w:rPr>
          <w:sz w:val="20"/>
        </w:rPr>
      </w:pPr>
      <w:r>
        <w:rPr>
          <w:noProof/>
          <w:sz w:val="20"/>
        </w:rPr>
        <w:lastRenderedPageBreak/>
        <mc:AlternateContent>
          <mc:Choice Requires="wps">
            <w:drawing>
              <wp:inline distT="0" distB="0" distL="0" distR="0" wp14:anchorId="30AC3039" wp14:editId="78A80504">
                <wp:extent cx="5727065" cy="316230"/>
                <wp:effectExtent l="10160" t="6350" r="6350"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16230"/>
                        </a:xfrm>
                        <a:prstGeom prst="rect">
                          <a:avLst/>
                        </a:prstGeom>
                        <a:solidFill>
                          <a:srgbClr val="CCCCCC"/>
                        </a:solidFill>
                        <a:ln w="6097">
                          <a:solidFill>
                            <a:srgbClr val="000000"/>
                          </a:solidFill>
                          <a:prstDash val="solid"/>
                          <a:miter lim="800000"/>
                          <a:headEnd/>
                          <a:tailEnd/>
                        </a:ln>
                      </wps:spPr>
                      <wps:txbx>
                        <w:txbxContent>
                          <w:p w14:paraId="2C5C12B7" w14:textId="77777777" w:rsidR="004D6E99" w:rsidRDefault="00C25950">
                            <w:pPr>
                              <w:spacing w:before="13" w:line="475" w:lineRule="exact"/>
                              <w:ind w:left="105"/>
                              <w:rPr>
                                <w:b/>
                                <w:sz w:val="40"/>
                              </w:rPr>
                            </w:pPr>
                            <w:r>
                              <w:rPr>
                                <w:b/>
                                <w:sz w:val="40"/>
                              </w:rPr>
                              <w:t>Position Description</w:t>
                            </w:r>
                          </w:p>
                        </w:txbxContent>
                      </wps:txbx>
                      <wps:bodyPr rot="0" vert="horz" wrap="square" lIns="0" tIns="0" rIns="0" bIns="0" anchor="t" anchorCtr="0" upright="1">
                        <a:noAutofit/>
                      </wps:bodyPr>
                    </wps:wsp>
                  </a:graphicData>
                </a:graphic>
              </wp:inline>
            </w:drawing>
          </mc:Choice>
          <mc:Fallback>
            <w:pict>
              <v:shapetype w14:anchorId="30AC3039" id="_x0000_t202" coordsize="21600,21600" o:spt="202" path="m,l,21600r21600,l21600,xe">
                <v:stroke joinstyle="miter"/>
                <v:path gradientshapeok="t" o:connecttype="rect"/>
              </v:shapetype>
              <v:shape id="Text Box 3" o:spid="_x0000_s1026" type="#_x0000_t202" style="width:450.9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LAIAAFkEAAAOAAAAZHJzL2Uyb0RvYy54bWysVNtu2zAMfR+wfxD0vthJ0KQz4hRdsg4D&#10;ugvQ7gNoWY6FyaImKbGzrx8lJ2nRbS/D/CBQEnl0eEh6dTN0mh2k8wpNyaeTnDNpBNbK7Er+7fHu&#10;zTVnPoCpQaORJT9Kz2/Wr1+telvIGbaoa+kYgRhf9LbkbQi2yDIvWtmBn6CVhi4bdB0E2rpdVjvo&#10;Cb3T2SzPF1mPrrYOhfSeTrfjJV8n/KaRInxpGi8D0yUnbiGtLq1VXLP1CoqdA9sqcaIB/8CiA2Xo&#10;0QvUFgKwvVO/QXVKOPTYhInALsOmUUKmHCibaf4im4cWrEy5kDjeXmTy/w9WfD58dUzVJZ9zZqCj&#10;Ej3KIbB3OLB5VKe3viCnB0tuYaBjqnLK1Nt7FN89M7hpwezkrXPYtxJqYjeNkdmz0BHHR5Cq/4Q1&#10;PQP7gAloaFwXpSMxGKFTlY6XykQqgg6vlrNlvrjiTNDdfLqYzVPpMijO0db58EFix6JRckeVT+hw&#10;uPchsoHi7BIf86hVfae0Thu3qzbasQNQl2zSlxJ44aYN60u+yN8uRwH+CpGn708QkcIWfDs+lUhE&#10;Nyg6FWgOtOpKfn2JhiLq+d7UySWA0qNNuWhzEjhqOqobhmogx6h6hfWRpHY49jvNJxktup+c9dTr&#10;Jfc/9uAkZ/qjoXLFwTgb7mxUZwOMoNCSB85GcxPGAdpbp3YtIY8NYfCWStqopPYTixNP6t9UhNOs&#10;xQF5vk9eT3+E9S8AAAD//wMAUEsDBBQABgAIAAAAIQBpgzFt3AAAAAQBAAAPAAAAZHJzL2Rvd25y&#10;ZXYueG1sTI9BS8NAEIXvgv9hGcGb3bRISWImRUULCh6sHnqcZsckNDsbsts0+feuXvQy8HiP974p&#10;NpPt1MiDb50gLBcJKJbKmVZqhM+P55sUlA8khjonjDCzh015eVFQbtxZ3nnchVrFEvE5ITQh9LnW&#10;vmrYkl+4niV6X26wFKIcam0GOsdy2+lVkqy1pVbiQkM9PzZcHXcni1A/pQ/b7b5fHd9eX8a1289j&#10;yjPi9dV0fwcq8BT+wvCDH9GhjEwHdxLjVYcQHwm/N3pZssxAHRBusxR0Wej/8OU3AAAA//8DAFBL&#10;AQItABQABgAIAAAAIQC2gziS/gAAAOEBAAATAAAAAAAAAAAAAAAAAAAAAABbQ29udGVudF9UeXBl&#10;c10ueG1sUEsBAi0AFAAGAAgAAAAhADj9If/WAAAAlAEAAAsAAAAAAAAAAAAAAAAALwEAAF9yZWxz&#10;Ly5yZWxzUEsBAi0AFAAGAAgAAAAhAL6Sn8UsAgAAWQQAAA4AAAAAAAAAAAAAAAAALgIAAGRycy9l&#10;Mm9Eb2MueG1sUEsBAi0AFAAGAAgAAAAhAGmDMW3cAAAABAEAAA8AAAAAAAAAAAAAAAAAhgQAAGRy&#10;cy9kb3ducmV2LnhtbFBLBQYAAAAABAAEAPMAAACPBQAAAAA=&#10;" fillcolor="#ccc" strokeweight=".16936mm">
                <v:textbox inset="0,0,0,0">
                  <w:txbxContent>
                    <w:p w14:paraId="2C5C12B7" w14:textId="77777777" w:rsidR="004D6E99" w:rsidRDefault="00C25950">
                      <w:pPr>
                        <w:spacing w:before="13" w:line="475" w:lineRule="exact"/>
                        <w:ind w:left="105"/>
                        <w:rPr>
                          <w:b/>
                          <w:sz w:val="40"/>
                        </w:rPr>
                      </w:pPr>
                      <w:r>
                        <w:rPr>
                          <w:b/>
                          <w:sz w:val="40"/>
                        </w:rPr>
                        <w:t>Position Description</w:t>
                      </w:r>
                    </w:p>
                  </w:txbxContent>
                </v:textbox>
                <w10:anchorlock/>
              </v:shape>
            </w:pict>
          </mc:Fallback>
        </mc:AlternateContent>
      </w:r>
    </w:p>
    <w:p w14:paraId="5D29CAF3" w14:textId="77777777" w:rsidR="004D6E99" w:rsidRDefault="004D6E99">
      <w:pPr>
        <w:pStyle w:val="BodyText"/>
        <w:spacing w:before="4"/>
        <w:rPr>
          <w:sz w:val="7"/>
        </w:rPr>
      </w:pPr>
    </w:p>
    <w:p w14:paraId="275BC776" w14:textId="77777777" w:rsidR="004D6E99" w:rsidRPr="00315D39" w:rsidRDefault="00C25950">
      <w:pPr>
        <w:pStyle w:val="Heading1"/>
        <w:spacing w:before="56"/>
        <w:jc w:val="both"/>
        <w:rPr>
          <w:sz w:val="24"/>
        </w:rPr>
      </w:pPr>
      <w:r w:rsidRPr="00315D39">
        <w:rPr>
          <w:sz w:val="24"/>
        </w:rPr>
        <w:t>International Admissions Manager</w:t>
      </w:r>
    </w:p>
    <w:p w14:paraId="06FFC506" w14:textId="77777777" w:rsidR="004D6E99" w:rsidRDefault="004D6E99">
      <w:pPr>
        <w:pStyle w:val="BodyText"/>
        <w:spacing w:before="10"/>
        <w:rPr>
          <w:b/>
          <w:sz w:val="21"/>
        </w:rPr>
      </w:pPr>
    </w:p>
    <w:p w14:paraId="1D3631C7" w14:textId="77777777" w:rsidR="004D6E99" w:rsidRDefault="00C25950">
      <w:pPr>
        <w:ind w:left="284"/>
        <w:jc w:val="both"/>
        <w:rPr>
          <w:b/>
        </w:rPr>
      </w:pPr>
      <w:r>
        <w:rPr>
          <w:b/>
        </w:rPr>
        <w:t>Position Context</w:t>
      </w:r>
    </w:p>
    <w:p w14:paraId="4320546B" w14:textId="77777777" w:rsidR="004D6E99" w:rsidRDefault="00C25950">
      <w:pPr>
        <w:pStyle w:val="BodyText"/>
        <w:spacing w:before="1"/>
        <w:ind w:left="284" w:right="281"/>
        <w:jc w:val="both"/>
        <w:rPr>
          <w:b/>
        </w:rPr>
      </w:pPr>
      <w:r>
        <w:t>La</w:t>
      </w:r>
      <w:r>
        <w:rPr>
          <w:spacing w:val="-12"/>
        </w:rPr>
        <w:t xml:space="preserve"> </w:t>
      </w:r>
      <w:r>
        <w:t>Trobe</w:t>
      </w:r>
      <w:r>
        <w:rPr>
          <w:spacing w:val="-7"/>
        </w:rPr>
        <w:t xml:space="preserve"> </w:t>
      </w:r>
      <w:r>
        <w:t>International</w:t>
      </w:r>
      <w:r>
        <w:rPr>
          <w:spacing w:val="-13"/>
        </w:rPr>
        <w:t xml:space="preserve"> </w:t>
      </w:r>
      <w:r>
        <w:t>(LTI)</w:t>
      </w:r>
      <w:r>
        <w:rPr>
          <w:spacing w:val="-16"/>
        </w:rPr>
        <w:t xml:space="preserve"> </w:t>
      </w:r>
      <w:r>
        <w:t>collaborates</w:t>
      </w:r>
      <w:r>
        <w:rPr>
          <w:spacing w:val="-15"/>
        </w:rPr>
        <w:t xml:space="preserve"> </w:t>
      </w:r>
      <w:r>
        <w:t>with</w:t>
      </w:r>
      <w:r>
        <w:rPr>
          <w:spacing w:val="-11"/>
        </w:rPr>
        <w:t xml:space="preserve"> </w:t>
      </w:r>
      <w:r>
        <w:t>the</w:t>
      </w:r>
      <w:r>
        <w:rPr>
          <w:spacing w:val="-8"/>
        </w:rPr>
        <w:t xml:space="preserve"> </w:t>
      </w:r>
      <w:r>
        <w:t>Colleges</w:t>
      </w:r>
      <w:r>
        <w:rPr>
          <w:spacing w:val="-8"/>
        </w:rPr>
        <w:t xml:space="preserve"> </w:t>
      </w:r>
      <w:r>
        <w:t>and</w:t>
      </w:r>
      <w:r>
        <w:rPr>
          <w:spacing w:val="-11"/>
        </w:rPr>
        <w:t xml:space="preserve"> </w:t>
      </w:r>
      <w:r>
        <w:t>other</w:t>
      </w:r>
      <w:r>
        <w:rPr>
          <w:spacing w:val="-8"/>
        </w:rPr>
        <w:t xml:space="preserve"> </w:t>
      </w:r>
      <w:r>
        <w:t>Divisions</w:t>
      </w:r>
      <w:r>
        <w:rPr>
          <w:spacing w:val="-8"/>
        </w:rPr>
        <w:t xml:space="preserve"> </w:t>
      </w:r>
      <w:r>
        <w:t>to</w:t>
      </w:r>
      <w:r>
        <w:rPr>
          <w:spacing w:val="-6"/>
        </w:rPr>
        <w:t xml:space="preserve"> </w:t>
      </w:r>
      <w:r>
        <w:t>facilitate</w:t>
      </w:r>
      <w:r>
        <w:rPr>
          <w:spacing w:val="-11"/>
        </w:rPr>
        <w:t xml:space="preserve"> </w:t>
      </w:r>
      <w:r>
        <w:t>and</w:t>
      </w:r>
      <w:r>
        <w:rPr>
          <w:spacing w:val="-11"/>
        </w:rPr>
        <w:t xml:space="preserve"> </w:t>
      </w:r>
      <w:r>
        <w:t xml:space="preserve">support the achievement of the University’s strategic directions in internationalisation. The Division does this in </w:t>
      </w:r>
      <w:proofErr w:type="gramStart"/>
      <w:r>
        <w:t>a number of</w:t>
      </w:r>
      <w:proofErr w:type="gramEnd"/>
      <w:r>
        <w:t xml:space="preserve"> areas</w:t>
      </w:r>
      <w:r>
        <w:rPr>
          <w:spacing w:val="-13"/>
        </w:rPr>
        <w:t xml:space="preserve"> </w:t>
      </w:r>
      <w:r>
        <w:t>including</w:t>
      </w:r>
      <w:r>
        <w:rPr>
          <w:b/>
        </w:rPr>
        <w:t>:</w:t>
      </w:r>
    </w:p>
    <w:p w14:paraId="4A535E65" w14:textId="77777777" w:rsidR="004D6E99" w:rsidRDefault="00C25950">
      <w:pPr>
        <w:pStyle w:val="ListParagraph"/>
        <w:numPr>
          <w:ilvl w:val="0"/>
          <w:numId w:val="2"/>
        </w:numPr>
        <w:tabs>
          <w:tab w:val="left" w:pos="1001"/>
          <w:tab w:val="left" w:pos="1002"/>
        </w:tabs>
        <w:spacing w:before="3" w:line="279" w:lineRule="exact"/>
        <w:ind w:hanging="360"/>
      </w:pPr>
      <w:r>
        <w:t>international relations and market</w:t>
      </w:r>
      <w:r>
        <w:rPr>
          <w:spacing w:val="-25"/>
        </w:rPr>
        <w:t xml:space="preserve"> </w:t>
      </w:r>
      <w:r>
        <w:t>development</w:t>
      </w:r>
    </w:p>
    <w:p w14:paraId="7B591424" w14:textId="77777777" w:rsidR="004D6E99" w:rsidRDefault="00C25950">
      <w:pPr>
        <w:pStyle w:val="ListParagraph"/>
        <w:numPr>
          <w:ilvl w:val="0"/>
          <w:numId w:val="2"/>
        </w:numPr>
        <w:tabs>
          <w:tab w:val="left" w:pos="1001"/>
          <w:tab w:val="left" w:pos="1002"/>
        </w:tabs>
        <w:spacing w:line="278" w:lineRule="exact"/>
        <w:ind w:hanging="360"/>
      </w:pPr>
      <w:r>
        <w:t>international student</w:t>
      </w:r>
      <w:r>
        <w:rPr>
          <w:spacing w:val="-22"/>
        </w:rPr>
        <w:t xml:space="preserve"> </w:t>
      </w:r>
      <w:r>
        <w:t>recruitment</w:t>
      </w:r>
    </w:p>
    <w:p w14:paraId="2366A5E9" w14:textId="77777777" w:rsidR="004D6E99" w:rsidRDefault="00C25950">
      <w:pPr>
        <w:pStyle w:val="ListParagraph"/>
        <w:numPr>
          <w:ilvl w:val="0"/>
          <w:numId w:val="2"/>
        </w:numPr>
        <w:tabs>
          <w:tab w:val="left" w:pos="1001"/>
          <w:tab w:val="left" w:pos="1002"/>
        </w:tabs>
        <w:spacing w:line="279" w:lineRule="exact"/>
        <w:ind w:hanging="360"/>
      </w:pPr>
      <w:r>
        <w:t>student mobility program development</w:t>
      </w:r>
      <w:r>
        <w:rPr>
          <w:spacing w:val="-4"/>
        </w:rPr>
        <w:t xml:space="preserve"> </w:t>
      </w:r>
      <w:r>
        <w:t>and management</w:t>
      </w:r>
    </w:p>
    <w:p w14:paraId="33F7A6CC" w14:textId="77777777" w:rsidR="004D6E99" w:rsidRDefault="00C25950">
      <w:pPr>
        <w:pStyle w:val="ListParagraph"/>
        <w:numPr>
          <w:ilvl w:val="0"/>
          <w:numId w:val="2"/>
        </w:numPr>
        <w:tabs>
          <w:tab w:val="left" w:pos="1001"/>
          <w:tab w:val="left" w:pos="1002"/>
        </w:tabs>
        <w:spacing w:before="5" w:line="278" w:lineRule="exact"/>
        <w:ind w:hanging="360"/>
      </w:pPr>
      <w:r>
        <w:t>international student support</w:t>
      </w:r>
      <w:r>
        <w:rPr>
          <w:spacing w:val="-27"/>
        </w:rPr>
        <w:t xml:space="preserve"> </w:t>
      </w:r>
      <w:r>
        <w:t>services</w:t>
      </w:r>
    </w:p>
    <w:p w14:paraId="3EC6C111" w14:textId="77777777" w:rsidR="004D6E99" w:rsidRDefault="00C25950">
      <w:pPr>
        <w:pStyle w:val="ListParagraph"/>
        <w:numPr>
          <w:ilvl w:val="0"/>
          <w:numId w:val="2"/>
        </w:numPr>
        <w:tabs>
          <w:tab w:val="left" w:pos="1001"/>
          <w:tab w:val="left" w:pos="1002"/>
        </w:tabs>
        <w:spacing w:line="277" w:lineRule="exact"/>
        <w:ind w:hanging="360"/>
      </w:pPr>
      <w:r>
        <w:t>international policy and strategy</w:t>
      </w:r>
      <w:r>
        <w:rPr>
          <w:spacing w:val="-27"/>
        </w:rPr>
        <w:t xml:space="preserve"> </w:t>
      </w:r>
      <w:r>
        <w:t>development</w:t>
      </w:r>
    </w:p>
    <w:p w14:paraId="69E984A9" w14:textId="77777777" w:rsidR="004D6E99" w:rsidRDefault="00C25950">
      <w:pPr>
        <w:pStyle w:val="ListParagraph"/>
        <w:numPr>
          <w:ilvl w:val="0"/>
          <w:numId w:val="2"/>
        </w:numPr>
        <w:tabs>
          <w:tab w:val="left" w:pos="1001"/>
          <w:tab w:val="left" w:pos="1002"/>
        </w:tabs>
        <w:spacing w:line="277" w:lineRule="exact"/>
        <w:ind w:hanging="360"/>
      </w:pPr>
      <w:r>
        <w:t>international partnership development,</w:t>
      </w:r>
      <w:r>
        <w:rPr>
          <w:spacing w:val="-30"/>
        </w:rPr>
        <w:t xml:space="preserve"> </w:t>
      </w:r>
      <w:r>
        <w:t>and</w:t>
      </w:r>
    </w:p>
    <w:p w14:paraId="3E933F48" w14:textId="77777777" w:rsidR="004D6E99" w:rsidRDefault="00C25950">
      <w:pPr>
        <w:pStyle w:val="ListParagraph"/>
        <w:numPr>
          <w:ilvl w:val="0"/>
          <w:numId w:val="2"/>
        </w:numPr>
        <w:tabs>
          <w:tab w:val="left" w:pos="1001"/>
          <w:tab w:val="left" w:pos="1002"/>
        </w:tabs>
        <w:spacing w:line="278" w:lineRule="exact"/>
        <w:ind w:hanging="360"/>
      </w:pPr>
      <w:r>
        <w:t>international quality and compliance systems</w:t>
      </w:r>
      <w:r>
        <w:rPr>
          <w:spacing w:val="-7"/>
        </w:rPr>
        <w:t xml:space="preserve"> </w:t>
      </w:r>
      <w:r>
        <w:t>and frameworks.</w:t>
      </w:r>
    </w:p>
    <w:p w14:paraId="31EF789C" w14:textId="77777777" w:rsidR="004D6E99" w:rsidRDefault="004D6E99">
      <w:pPr>
        <w:pStyle w:val="BodyText"/>
        <w:spacing w:before="4"/>
      </w:pPr>
    </w:p>
    <w:p w14:paraId="4AF2CF24" w14:textId="77777777" w:rsidR="004D6E99" w:rsidRDefault="00C25950">
      <w:pPr>
        <w:pStyle w:val="BodyText"/>
        <w:ind w:left="284" w:right="209"/>
        <w:jc w:val="both"/>
      </w:pPr>
      <w:r>
        <w:t>The</w:t>
      </w:r>
      <w:r>
        <w:rPr>
          <w:spacing w:val="-9"/>
        </w:rPr>
        <w:t xml:space="preserve"> </w:t>
      </w:r>
      <w:r>
        <w:t>International</w:t>
      </w:r>
      <w:r>
        <w:rPr>
          <w:spacing w:val="-8"/>
        </w:rPr>
        <w:t xml:space="preserve"> </w:t>
      </w:r>
      <w:r>
        <w:t>Recruitment</w:t>
      </w:r>
      <w:r>
        <w:rPr>
          <w:spacing w:val="-8"/>
        </w:rPr>
        <w:t xml:space="preserve"> </w:t>
      </w:r>
      <w:r>
        <w:t>team</w:t>
      </w:r>
      <w:r>
        <w:rPr>
          <w:spacing w:val="-5"/>
        </w:rPr>
        <w:t xml:space="preserve"> </w:t>
      </w:r>
      <w:r>
        <w:t>in</w:t>
      </w:r>
      <w:r>
        <w:rPr>
          <w:spacing w:val="-14"/>
        </w:rPr>
        <w:t xml:space="preserve"> </w:t>
      </w:r>
      <w:r>
        <w:t>La</w:t>
      </w:r>
      <w:r>
        <w:rPr>
          <w:spacing w:val="-8"/>
        </w:rPr>
        <w:t xml:space="preserve"> </w:t>
      </w:r>
      <w:r>
        <w:t>Trobe</w:t>
      </w:r>
      <w:r>
        <w:rPr>
          <w:spacing w:val="-5"/>
        </w:rPr>
        <w:t xml:space="preserve"> </w:t>
      </w:r>
      <w:r>
        <w:t>International</w:t>
      </w:r>
      <w:r>
        <w:rPr>
          <w:spacing w:val="-9"/>
        </w:rPr>
        <w:t xml:space="preserve"> </w:t>
      </w:r>
      <w:r>
        <w:t>has</w:t>
      </w:r>
      <w:r>
        <w:rPr>
          <w:spacing w:val="-8"/>
        </w:rPr>
        <w:t xml:space="preserve"> </w:t>
      </w:r>
      <w:r>
        <w:t>responsibility</w:t>
      </w:r>
      <w:r>
        <w:rPr>
          <w:spacing w:val="-4"/>
        </w:rPr>
        <w:t xml:space="preserve"> </w:t>
      </w:r>
      <w:r>
        <w:t>for</w:t>
      </w:r>
      <w:r>
        <w:rPr>
          <w:spacing w:val="-9"/>
        </w:rPr>
        <w:t xml:space="preserve"> </w:t>
      </w:r>
      <w:r>
        <w:t>informing</w:t>
      </w:r>
      <w:r>
        <w:rPr>
          <w:spacing w:val="-9"/>
        </w:rPr>
        <w:t xml:space="preserve"> </w:t>
      </w:r>
      <w:r>
        <w:t>and</w:t>
      </w:r>
      <w:r>
        <w:rPr>
          <w:spacing w:val="-9"/>
        </w:rPr>
        <w:t xml:space="preserve"> </w:t>
      </w:r>
      <w:r>
        <w:t>then achieving the University’s commencing international student enrolment targets each year. Depending on the regional focus, this may be done through direct recruitment with or without the involvement of agents, through onshore pathways and offshore articulation arrangements and through the recruitment of students sponsored by their own or Australian</w:t>
      </w:r>
      <w:r>
        <w:rPr>
          <w:spacing w:val="-26"/>
        </w:rPr>
        <w:t xml:space="preserve"> </w:t>
      </w:r>
      <w:r>
        <w:t>governments.</w:t>
      </w:r>
    </w:p>
    <w:p w14:paraId="60016314" w14:textId="77777777" w:rsidR="004D6E99" w:rsidRDefault="004D6E99">
      <w:pPr>
        <w:pStyle w:val="BodyText"/>
        <w:spacing w:before="4"/>
      </w:pPr>
    </w:p>
    <w:p w14:paraId="3042EFA7" w14:textId="77777777" w:rsidR="004D6E99" w:rsidRDefault="00C25950">
      <w:pPr>
        <w:pStyle w:val="BodyText"/>
        <w:ind w:left="284" w:right="210"/>
        <w:jc w:val="both"/>
      </w:pPr>
      <w:r>
        <w:t xml:space="preserve">Working with the Senior Manager Admissions and Pathways, the Senior Manager International Recruitment and the Manager International Compliance and Systems, the International Admissions Manager (IAM) supports the International Recruitment Team </w:t>
      </w:r>
      <w:proofErr w:type="gramStart"/>
      <w:r>
        <w:t>as a whole to</w:t>
      </w:r>
      <w:proofErr w:type="gramEnd"/>
      <w:r>
        <w:t xml:space="preserve"> achieve the University’s annual commencing student </w:t>
      </w:r>
      <w:proofErr w:type="spellStart"/>
      <w:r>
        <w:t>enrollment</w:t>
      </w:r>
      <w:proofErr w:type="spellEnd"/>
      <w:r>
        <w:t xml:space="preserve"> targets.</w:t>
      </w:r>
    </w:p>
    <w:p w14:paraId="12F0970A" w14:textId="77777777" w:rsidR="004D6E99" w:rsidRDefault="004D6E99">
      <w:pPr>
        <w:pStyle w:val="BodyText"/>
      </w:pPr>
    </w:p>
    <w:p w14:paraId="32DF050B" w14:textId="77777777" w:rsidR="004D6E99" w:rsidRDefault="004D6E99">
      <w:pPr>
        <w:pStyle w:val="BodyText"/>
        <w:spacing w:before="11"/>
        <w:rPr>
          <w:sz w:val="21"/>
        </w:rPr>
      </w:pPr>
    </w:p>
    <w:p w14:paraId="30D1497E" w14:textId="77777777" w:rsidR="004D6E99" w:rsidRDefault="00C25950">
      <w:pPr>
        <w:pStyle w:val="BodyText"/>
        <w:ind w:left="284" w:right="212"/>
        <w:jc w:val="both"/>
      </w:pPr>
      <w:r>
        <w:t>The IAM is also responsible for the University’s international admissions policies and processes, and implementing and quality assuring such policy, processes and procedures, ensuring broader internal and external interests are considered such as Department of Home Affairs policies and regulatory frameworks.</w:t>
      </w:r>
    </w:p>
    <w:p w14:paraId="67FD4016" w14:textId="77777777" w:rsidR="004D6E99" w:rsidRDefault="004D6E99">
      <w:pPr>
        <w:pStyle w:val="BodyText"/>
        <w:spacing w:before="2"/>
      </w:pPr>
    </w:p>
    <w:p w14:paraId="7990799C" w14:textId="77777777" w:rsidR="004D6E99" w:rsidRDefault="00C25950">
      <w:pPr>
        <w:pStyle w:val="BodyText"/>
        <w:ind w:left="284" w:right="210"/>
        <w:jc w:val="both"/>
      </w:pPr>
      <w:r>
        <w:t>This role provides operational leadership to the admissions teams on international admissions and enrolment matters by liaising with the academic colleges and other central units to ensure robust</w:t>
      </w:r>
      <w:r>
        <w:rPr>
          <w:spacing w:val="-34"/>
        </w:rPr>
        <w:t xml:space="preserve"> </w:t>
      </w:r>
      <w:r>
        <w:t>and efficient processes and procedures for the selection and admission of international students are implemented and</w:t>
      </w:r>
      <w:r>
        <w:rPr>
          <w:spacing w:val="-10"/>
        </w:rPr>
        <w:t xml:space="preserve"> </w:t>
      </w:r>
      <w:r>
        <w:t>followed.</w:t>
      </w:r>
    </w:p>
    <w:p w14:paraId="36964BE9" w14:textId="77777777" w:rsidR="004D6E99" w:rsidRDefault="004D6E99">
      <w:pPr>
        <w:pStyle w:val="BodyText"/>
        <w:spacing w:before="11"/>
        <w:rPr>
          <w:sz w:val="21"/>
        </w:rPr>
      </w:pPr>
    </w:p>
    <w:p w14:paraId="3EEAF566" w14:textId="77777777" w:rsidR="004D6E99" w:rsidRDefault="00C25950">
      <w:pPr>
        <w:pStyle w:val="BodyText"/>
        <w:ind w:left="284" w:right="195"/>
        <w:jc w:val="both"/>
      </w:pPr>
      <w:r>
        <w:t>The</w:t>
      </w:r>
      <w:r>
        <w:rPr>
          <w:spacing w:val="-6"/>
        </w:rPr>
        <w:t xml:space="preserve"> </w:t>
      </w:r>
      <w:r>
        <w:t>IAM</w:t>
      </w:r>
      <w:r>
        <w:rPr>
          <w:spacing w:val="-6"/>
        </w:rPr>
        <w:t xml:space="preserve"> </w:t>
      </w:r>
      <w:r>
        <w:t>will</w:t>
      </w:r>
      <w:r>
        <w:rPr>
          <w:spacing w:val="-11"/>
        </w:rPr>
        <w:t xml:space="preserve"> </w:t>
      </w:r>
      <w:r>
        <w:t>support</w:t>
      </w:r>
      <w:r>
        <w:rPr>
          <w:spacing w:val="-10"/>
        </w:rPr>
        <w:t xml:space="preserve"> </w:t>
      </w:r>
      <w:r>
        <w:t>the</w:t>
      </w:r>
      <w:r>
        <w:rPr>
          <w:spacing w:val="-7"/>
        </w:rPr>
        <w:t xml:space="preserve"> </w:t>
      </w:r>
      <w:r>
        <w:t>development</w:t>
      </w:r>
      <w:r>
        <w:rPr>
          <w:spacing w:val="-10"/>
        </w:rPr>
        <w:t xml:space="preserve"> </w:t>
      </w:r>
      <w:r>
        <w:t>of</w:t>
      </w:r>
      <w:r>
        <w:rPr>
          <w:spacing w:val="-8"/>
        </w:rPr>
        <w:t xml:space="preserve"> </w:t>
      </w:r>
      <w:r>
        <w:t>highly</w:t>
      </w:r>
      <w:r>
        <w:rPr>
          <w:spacing w:val="-5"/>
        </w:rPr>
        <w:t xml:space="preserve"> </w:t>
      </w:r>
      <w:r>
        <w:t>productive</w:t>
      </w:r>
      <w:r>
        <w:rPr>
          <w:spacing w:val="-9"/>
        </w:rPr>
        <w:t xml:space="preserve"> </w:t>
      </w:r>
      <w:r>
        <w:t>relationships</w:t>
      </w:r>
      <w:r>
        <w:rPr>
          <w:spacing w:val="-10"/>
        </w:rPr>
        <w:t xml:space="preserve"> </w:t>
      </w:r>
      <w:r>
        <w:t>with</w:t>
      </w:r>
      <w:r>
        <w:rPr>
          <w:spacing w:val="-8"/>
        </w:rPr>
        <w:t xml:space="preserve"> </w:t>
      </w:r>
      <w:r>
        <w:t>La</w:t>
      </w:r>
      <w:r>
        <w:rPr>
          <w:spacing w:val="-8"/>
        </w:rPr>
        <w:t xml:space="preserve"> </w:t>
      </w:r>
      <w:r>
        <w:t>Trobe</w:t>
      </w:r>
      <w:r>
        <w:rPr>
          <w:spacing w:val="-10"/>
        </w:rPr>
        <w:t xml:space="preserve"> </w:t>
      </w:r>
      <w:r>
        <w:t>Melbourne</w:t>
      </w:r>
      <w:r>
        <w:rPr>
          <w:spacing w:val="-5"/>
        </w:rPr>
        <w:t xml:space="preserve"> </w:t>
      </w:r>
      <w:r>
        <w:t>and La Trobe University Sydney Campus (</w:t>
      </w:r>
      <w:proofErr w:type="spellStart"/>
      <w:r>
        <w:t>Navitas</w:t>
      </w:r>
      <w:proofErr w:type="spellEnd"/>
      <w:r>
        <w:t>) to optimize admissions business processes for both organisations</w:t>
      </w:r>
    </w:p>
    <w:p w14:paraId="56D51608" w14:textId="77777777" w:rsidR="004D6E99" w:rsidRDefault="004D6E99">
      <w:pPr>
        <w:pStyle w:val="BodyText"/>
        <w:spacing w:before="4"/>
      </w:pPr>
    </w:p>
    <w:p w14:paraId="47BB11CA" w14:textId="77777777" w:rsidR="004D6E99" w:rsidRDefault="00C25950">
      <w:pPr>
        <w:pStyle w:val="BodyText"/>
        <w:ind w:left="284" w:right="211"/>
        <w:jc w:val="both"/>
      </w:pPr>
      <w:r>
        <w:t>This role will also have a strong focus on team building to establish a high-performance culture with customer-focused outcomes and industry expertise in the international admissions</w:t>
      </w:r>
      <w:r>
        <w:rPr>
          <w:spacing w:val="-10"/>
        </w:rPr>
        <w:t xml:space="preserve"> </w:t>
      </w:r>
      <w:r>
        <w:t>sector.</w:t>
      </w:r>
    </w:p>
    <w:p w14:paraId="6EA646E6" w14:textId="77777777" w:rsidR="004D6E99" w:rsidRDefault="004D6E99">
      <w:pPr>
        <w:pStyle w:val="BodyText"/>
      </w:pPr>
    </w:p>
    <w:p w14:paraId="7BFAE18F" w14:textId="77777777" w:rsidR="004D6E99" w:rsidRDefault="00C25950">
      <w:pPr>
        <w:pStyle w:val="BodyText"/>
        <w:spacing w:before="1"/>
        <w:ind w:left="284"/>
        <w:jc w:val="both"/>
      </w:pPr>
      <w:r>
        <w:t>The IAM will also contribute significantly to systems projects undertaken at the</w:t>
      </w:r>
      <w:r>
        <w:rPr>
          <w:spacing w:val="-26"/>
        </w:rPr>
        <w:t xml:space="preserve"> </w:t>
      </w:r>
      <w:r>
        <w:t>University.</w:t>
      </w:r>
    </w:p>
    <w:p w14:paraId="62AC1C77" w14:textId="77777777" w:rsidR="004D6E99" w:rsidRDefault="004D6E99">
      <w:pPr>
        <w:pStyle w:val="BodyText"/>
        <w:spacing w:before="10"/>
        <w:rPr>
          <w:sz w:val="20"/>
        </w:rPr>
      </w:pPr>
    </w:p>
    <w:p w14:paraId="7FCCE242" w14:textId="77777777" w:rsidR="004D6E99" w:rsidRDefault="00C25950">
      <w:pPr>
        <w:pStyle w:val="Heading1"/>
        <w:jc w:val="both"/>
      </w:pPr>
      <w:r>
        <w:t>Key Accountabilities</w:t>
      </w:r>
    </w:p>
    <w:p w14:paraId="721106CB" w14:textId="77777777" w:rsidR="004D6E99" w:rsidRDefault="004D6E99">
      <w:pPr>
        <w:pStyle w:val="BodyText"/>
        <w:spacing w:before="1"/>
        <w:rPr>
          <w:b/>
        </w:rPr>
      </w:pPr>
    </w:p>
    <w:p w14:paraId="123E8DAA" w14:textId="2B676EFF" w:rsidR="004D6E99" w:rsidRDefault="00C25950">
      <w:pPr>
        <w:pStyle w:val="ListParagraph"/>
        <w:numPr>
          <w:ilvl w:val="0"/>
          <w:numId w:val="2"/>
        </w:numPr>
        <w:tabs>
          <w:tab w:val="left" w:pos="1005"/>
        </w:tabs>
        <w:ind w:right="185" w:hanging="360"/>
        <w:jc w:val="both"/>
      </w:pPr>
      <w:r>
        <w:t>Deliver high quality business processes and systems for the selection and assessment of over 10,000 applications annually, ensuring strict adherence to admissions policy, procedures and entry standards of the University across all regional</w:t>
      </w:r>
      <w:r>
        <w:rPr>
          <w:spacing w:val="-8"/>
        </w:rPr>
        <w:t xml:space="preserve"> </w:t>
      </w:r>
      <w:r>
        <w:t>recruitment</w:t>
      </w:r>
      <w:r w:rsidR="00315D39">
        <w:t xml:space="preserve"> </w:t>
      </w:r>
      <w:r>
        <w:t>teams</w:t>
      </w:r>
    </w:p>
    <w:p w14:paraId="04CD663D" w14:textId="3A19E98E" w:rsidR="004D6E99" w:rsidRDefault="00C25950">
      <w:pPr>
        <w:pStyle w:val="ListParagraph"/>
        <w:numPr>
          <w:ilvl w:val="0"/>
          <w:numId w:val="2"/>
        </w:numPr>
        <w:tabs>
          <w:tab w:val="left" w:pos="1001"/>
          <w:tab w:val="left" w:pos="1002"/>
        </w:tabs>
        <w:spacing w:line="235" w:lineRule="auto"/>
        <w:ind w:right="300" w:hanging="360"/>
      </w:pPr>
      <w:r>
        <w:t xml:space="preserve">Monitor and implement systems to ensure competitive turnaround times are maintained for application and </w:t>
      </w:r>
      <w:proofErr w:type="spellStart"/>
      <w:r>
        <w:t>eCOE</w:t>
      </w:r>
      <w:proofErr w:type="spellEnd"/>
      <w:r>
        <w:t xml:space="preserve"> processing to maximize conversion rates and</w:t>
      </w:r>
      <w:r>
        <w:rPr>
          <w:spacing w:val="-19"/>
        </w:rPr>
        <w:t xml:space="preserve"> </w:t>
      </w:r>
      <w:r>
        <w:t>commencing</w:t>
      </w:r>
      <w:r w:rsidR="00315D39">
        <w:t xml:space="preserve"> </w:t>
      </w:r>
      <w:r>
        <w:t>enrolments</w:t>
      </w:r>
    </w:p>
    <w:p w14:paraId="56D7DD78" w14:textId="77777777" w:rsidR="004D6E99" w:rsidRDefault="004D6E99">
      <w:pPr>
        <w:spacing w:line="235" w:lineRule="auto"/>
        <w:sectPr w:rsidR="004D6E99">
          <w:pgSz w:w="11930" w:h="16860"/>
          <w:pgMar w:top="1060" w:right="1220" w:bottom="280" w:left="1120" w:header="720" w:footer="720" w:gutter="0"/>
          <w:cols w:space="720"/>
        </w:sectPr>
      </w:pPr>
    </w:p>
    <w:p w14:paraId="32581DFC" w14:textId="77777777" w:rsidR="004D6E99" w:rsidRDefault="00C25950">
      <w:pPr>
        <w:pStyle w:val="ListParagraph"/>
        <w:numPr>
          <w:ilvl w:val="0"/>
          <w:numId w:val="2"/>
        </w:numPr>
        <w:tabs>
          <w:tab w:val="left" w:pos="1005"/>
        </w:tabs>
        <w:spacing w:before="83"/>
        <w:ind w:right="210" w:hanging="360"/>
        <w:jc w:val="both"/>
      </w:pPr>
      <w:r>
        <w:lastRenderedPageBreak/>
        <w:t>Management and supervision of the international admissions team (International Admissions Coordinators, admissions officers (indirect), and casuals); management of workflows, allocating tasks and managing</w:t>
      </w:r>
      <w:r>
        <w:rPr>
          <w:spacing w:val="-8"/>
        </w:rPr>
        <w:t xml:space="preserve"> </w:t>
      </w:r>
      <w:r>
        <w:t>caseloads</w:t>
      </w:r>
    </w:p>
    <w:p w14:paraId="79831AC5" w14:textId="77777777" w:rsidR="004D6E99" w:rsidRDefault="004D6E99">
      <w:pPr>
        <w:pStyle w:val="BodyText"/>
        <w:spacing w:before="1"/>
      </w:pPr>
    </w:p>
    <w:p w14:paraId="35A6E9AF" w14:textId="77777777" w:rsidR="004D6E99" w:rsidRDefault="00C25950">
      <w:pPr>
        <w:pStyle w:val="ListParagraph"/>
        <w:numPr>
          <w:ilvl w:val="0"/>
          <w:numId w:val="2"/>
        </w:numPr>
        <w:tabs>
          <w:tab w:val="left" w:pos="1005"/>
        </w:tabs>
        <w:spacing w:line="237" w:lineRule="auto"/>
        <w:ind w:right="167" w:hanging="360"/>
        <w:jc w:val="both"/>
      </w:pPr>
      <w:r>
        <w:t>Provide</w:t>
      </w:r>
      <w:r>
        <w:rPr>
          <w:spacing w:val="-6"/>
        </w:rPr>
        <w:t xml:space="preserve"> </w:t>
      </w:r>
      <w:r>
        <w:t>expert,</w:t>
      </w:r>
      <w:r>
        <w:rPr>
          <w:spacing w:val="-1"/>
        </w:rPr>
        <w:t xml:space="preserve"> </w:t>
      </w:r>
      <w:r>
        <w:t>authoritative</w:t>
      </w:r>
      <w:r>
        <w:rPr>
          <w:spacing w:val="-2"/>
        </w:rPr>
        <w:t xml:space="preserve"> </w:t>
      </w:r>
      <w:r>
        <w:t>and</w:t>
      </w:r>
      <w:r>
        <w:rPr>
          <w:spacing w:val="-4"/>
        </w:rPr>
        <w:t xml:space="preserve"> </w:t>
      </w:r>
      <w:r>
        <w:t>strategic</w:t>
      </w:r>
      <w:r>
        <w:rPr>
          <w:spacing w:val="-6"/>
        </w:rPr>
        <w:t xml:space="preserve"> </w:t>
      </w:r>
      <w:r>
        <w:t>advice</w:t>
      </w:r>
      <w:r>
        <w:rPr>
          <w:spacing w:val="-1"/>
        </w:rPr>
        <w:t xml:space="preserve"> </w:t>
      </w:r>
      <w:r>
        <w:t>to inform</w:t>
      </w:r>
      <w:r>
        <w:rPr>
          <w:spacing w:val="-5"/>
        </w:rPr>
        <w:t xml:space="preserve"> </w:t>
      </w:r>
      <w:r>
        <w:t>LTI,</w:t>
      </w:r>
      <w:r>
        <w:rPr>
          <w:spacing w:val="-3"/>
        </w:rPr>
        <w:t xml:space="preserve"> </w:t>
      </w:r>
      <w:r>
        <w:t>Colleges</w:t>
      </w:r>
      <w:r>
        <w:rPr>
          <w:spacing w:val="-1"/>
        </w:rPr>
        <w:t xml:space="preserve"> </w:t>
      </w:r>
      <w:r>
        <w:t>and</w:t>
      </w:r>
      <w:r>
        <w:rPr>
          <w:spacing w:val="-7"/>
        </w:rPr>
        <w:t xml:space="preserve"> </w:t>
      </w:r>
      <w:r>
        <w:t>the</w:t>
      </w:r>
      <w:r>
        <w:rPr>
          <w:spacing w:val="-5"/>
        </w:rPr>
        <w:t xml:space="preserve"> </w:t>
      </w:r>
      <w:r>
        <w:t>University</w:t>
      </w:r>
      <w:r>
        <w:rPr>
          <w:spacing w:val="-4"/>
        </w:rPr>
        <w:t xml:space="preserve"> </w:t>
      </w:r>
      <w:r>
        <w:t>on international admission policy and process-related issues as the central repository of information, knowledge and expertise of international admissions and provide training as required. Provide extensive reporting on admissions and identifying areas of ongoing improvement to enhance customer service standards and quality assurance</w:t>
      </w:r>
      <w:r>
        <w:rPr>
          <w:spacing w:val="-39"/>
        </w:rPr>
        <w:t xml:space="preserve"> </w:t>
      </w:r>
      <w:r>
        <w:t>outcomes</w:t>
      </w:r>
    </w:p>
    <w:p w14:paraId="5F5FAAA0" w14:textId="77777777" w:rsidR="004D6E99" w:rsidRDefault="004D6E99">
      <w:pPr>
        <w:pStyle w:val="BodyText"/>
        <w:spacing w:before="3"/>
        <w:rPr>
          <w:sz w:val="21"/>
        </w:rPr>
      </w:pPr>
    </w:p>
    <w:p w14:paraId="7421A3F9" w14:textId="77777777" w:rsidR="004D6E99" w:rsidRDefault="00C25950">
      <w:pPr>
        <w:pStyle w:val="ListParagraph"/>
        <w:numPr>
          <w:ilvl w:val="0"/>
          <w:numId w:val="2"/>
        </w:numPr>
        <w:tabs>
          <w:tab w:val="left" w:pos="1005"/>
        </w:tabs>
        <w:spacing w:before="1"/>
        <w:ind w:right="259" w:hanging="360"/>
        <w:jc w:val="both"/>
      </w:pPr>
      <w:r>
        <w:t>Provide excellent customer service to all client groups, and stakeholders internally and externally including but not limited to, prospective students, agents, College staff, sponsors, institutional partners,</w:t>
      </w:r>
      <w:r>
        <w:rPr>
          <w:spacing w:val="-17"/>
        </w:rPr>
        <w:t xml:space="preserve"> </w:t>
      </w:r>
      <w:r>
        <w:t>etc.</w:t>
      </w:r>
    </w:p>
    <w:p w14:paraId="499C7E38" w14:textId="77777777" w:rsidR="004D6E99" w:rsidRDefault="00C25950">
      <w:pPr>
        <w:pStyle w:val="ListParagraph"/>
        <w:numPr>
          <w:ilvl w:val="0"/>
          <w:numId w:val="2"/>
        </w:numPr>
        <w:tabs>
          <w:tab w:val="left" w:pos="1005"/>
        </w:tabs>
        <w:spacing w:before="77"/>
        <w:ind w:right="245" w:hanging="360"/>
        <w:jc w:val="both"/>
      </w:pPr>
      <w:r>
        <w:t>Work closely with the Senior Manager, Admissions &amp; Pathways to manage, monitor, and evaluate the admissions procedures of partner institutions where the University’s programs are</w:t>
      </w:r>
      <w:r>
        <w:rPr>
          <w:spacing w:val="-10"/>
        </w:rPr>
        <w:t xml:space="preserve"> </w:t>
      </w:r>
      <w:r>
        <w:t>arranged</w:t>
      </w:r>
      <w:r>
        <w:rPr>
          <w:spacing w:val="-13"/>
        </w:rPr>
        <w:t xml:space="preserve"> </w:t>
      </w:r>
      <w:r>
        <w:t>under</w:t>
      </w:r>
      <w:r>
        <w:rPr>
          <w:spacing w:val="-11"/>
        </w:rPr>
        <w:t xml:space="preserve"> </w:t>
      </w:r>
      <w:r>
        <w:t>formal</w:t>
      </w:r>
      <w:r>
        <w:rPr>
          <w:spacing w:val="-15"/>
        </w:rPr>
        <w:t xml:space="preserve"> </w:t>
      </w:r>
      <w:r>
        <w:t>agreements.</w:t>
      </w:r>
      <w:r>
        <w:rPr>
          <w:spacing w:val="-13"/>
        </w:rPr>
        <w:t xml:space="preserve"> </w:t>
      </w:r>
      <w:r>
        <w:t>To</w:t>
      </w:r>
      <w:r>
        <w:rPr>
          <w:spacing w:val="-11"/>
        </w:rPr>
        <w:t xml:space="preserve"> </w:t>
      </w:r>
      <w:r>
        <w:t>ensure</w:t>
      </w:r>
      <w:r>
        <w:rPr>
          <w:spacing w:val="-13"/>
        </w:rPr>
        <w:t xml:space="preserve"> </w:t>
      </w:r>
      <w:r>
        <w:t>that</w:t>
      </w:r>
      <w:r>
        <w:rPr>
          <w:spacing w:val="-12"/>
        </w:rPr>
        <w:t xml:space="preserve"> </w:t>
      </w:r>
      <w:r>
        <w:t>quality</w:t>
      </w:r>
      <w:r>
        <w:rPr>
          <w:spacing w:val="-11"/>
        </w:rPr>
        <w:t xml:space="preserve"> </w:t>
      </w:r>
      <w:r>
        <w:t>of</w:t>
      </w:r>
      <w:r>
        <w:rPr>
          <w:spacing w:val="-12"/>
        </w:rPr>
        <w:t xml:space="preserve"> </w:t>
      </w:r>
      <w:r>
        <w:t>applications,</w:t>
      </w:r>
      <w:r>
        <w:rPr>
          <w:spacing w:val="-13"/>
        </w:rPr>
        <w:t xml:space="preserve"> </w:t>
      </w:r>
      <w:r>
        <w:t>admissions,</w:t>
      </w:r>
      <w:r>
        <w:rPr>
          <w:spacing w:val="-9"/>
        </w:rPr>
        <w:t xml:space="preserve"> </w:t>
      </w:r>
      <w:r>
        <w:t>and compliance are met as per the University’s</w:t>
      </w:r>
      <w:r>
        <w:rPr>
          <w:spacing w:val="-34"/>
        </w:rPr>
        <w:t xml:space="preserve"> </w:t>
      </w:r>
      <w:r>
        <w:t>standards</w:t>
      </w:r>
    </w:p>
    <w:p w14:paraId="13A30070" w14:textId="77777777" w:rsidR="004D6E99" w:rsidRDefault="004D6E99">
      <w:pPr>
        <w:pStyle w:val="BodyText"/>
      </w:pPr>
    </w:p>
    <w:p w14:paraId="6F549736" w14:textId="77777777" w:rsidR="004D6E99" w:rsidRDefault="00C25950">
      <w:pPr>
        <w:pStyle w:val="ListParagraph"/>
        <w:numPr>
          <w:ilvl w:val="0"/>
          <w:numId w:val="2"/>
        </w:numPr>
        <w:tabs>
          <w:tab w:val="left" w:pos="1005"/>
        </w:tabs>
        <w:ind w:right="228" w:hanging="360"/>
        <w:jc w:val="both"/>
      </w:pPr>
      <w:r>
        <w:t>Source and provide expert advice and insight to the Senior Manager, Admissions &amp; Pathways and the Director, International Recruitment on global education systems in relation to academic and English language entry requirements and equivalencies, and provide comprehensive benchmarking as</w:t>
      </w:r>
      <w:r>
        <w:rPr>
          <w:spacing w:val="-12"/>
        </w:rPr>
        <w:t xml:space="preserve"> </w:t>
      </w:r>
      <w:r>
        <w:t>required</w:t>
      </w:r>
    </w:p>
    <w:p w14:paraId="1B39DA3F" w14:textId="77777777" w:rsidR="004D6E99" w:rsidRDefault="004D6E99">
      <w:pPr>
        <w:pStyle w:val="BodyText"/>
        <w:spacing w:before="8"/>
      </w:pPr>
    </w:p>
    <w:p w14:paraId="15765E75" w14:textId="77777777" w:rsidR="004D6E99" w:rsidRDefault="00C25950">
      <w:pPr>
        <w:pStyle w:val="ListParagraph"/>
        <w:numPr>
          <w:ilvl w:val="0"/>
          <w:numId w:val="2"/>
        </w:numPr>
        <w:tabs>
          <w:tab w:val="left" w:pos="1001"/>
          <w:tab w:val="left" w:pos="1002"/>
        </w:tabs>
        <w:spacing w:line="235" w:lineRule="auto"/>
        <w:ind w:right="676" w:hanging="360"/>
      </w:pPr>
      <w:r>
        <w:t>Undertake regular comprehensive internal management reporting and monitoring on all aspects of admissions relating to international commencing</w:t>
      </w:r>
      <w:r>
        <w:rPr>
          <w:spacing w:val="-34"/>
        </w:rPr>
        <w:t xml:space="preserve"> </w:t>
      </w:r>
      <w:r>
        <w:t>students</w:t>
      </w:r>
    </w:p>
    <w:p w14:paraId="7912717D" w14:textId="77777777" w:rsidR="004D6E99" w:rsidRDefault="004D6E99">
      <w:pPr>
        <w:pStyle w:val="BodyText"/>
      </w:pPr>
    </w:p>
    <w:p w14:paraId="5398B116" w14:textId="77777777" w:rsidR="004D6E99" w:rsidRDefault="00C25950">
      <w:pPr>
        <w:pStyle w:val="ListParagraph"/>
        <w:numPr>
          <w:ilvl w:val="0"/>
          <w:numId w:val="2"/>
        </w:numPr>
        <w:tabs>
          <w:tab w:val="left" w:pos="1005"/>
        </w:tabs>
        <w:spacing w:before="1"/>
        <w:ind w:right="327" w:hanging="360"/>
        <w:jc w:val="both"/>
      </w:pPr>
      <w:r>
        <w:t>Ensure all documentation is accurate, up-to-date and in line with ongoing quality assurance and audit</w:t>
      </w:r>
      <w:r>
        <w:rPr>
          <w:spacing w:val="-4"/>
        </w:rPr>
        <w:t xml:space="preserve"> </w:t>
      </w:r>
      <w:r>
        <w:t>requirements</w:t>
      </w:r>
    </w:p>
    <w:p w14:paraId="23CE6964" w14:textId="77777777" w:rsidR="004D6E99" w:rsidRDefault="004D6E99">
      <w:pPr>
        <w:pStyle w:val="BodyText"/>
        <w:spacing w:before="1"/>
      </w:pPr>
    </w:p>
    <w:p w14:paraId="40ADF759" w14:textId="0F21B9EA" w:rsidR="004D6E99" w:rsidRDefault="00C25950">
      <w:pPr>
        <w:pStyle w:val="ListParagraph"/>
        <w:numPr>
          <w:ilvl w:val="0"/>
          <w:numId w:val="2"/>
        </w:numPr>
        <w:tabs>
          <w:tab w:val="left" w:pos="1005"/>
        </w:tabs>
        <w:ind w:right="230" w:hanging="360"/>
        <w:jc w:val="both"/>
      </w:pPr>
      <w:r>
        <w:t xml:space="preserve">Establish communication initiatives between International Admissions and Colleges to foster streamlined processes and </w:t>
      </w:r>
      <w:proofErr w:type="gramStart"/>
      <w:r>
        <w:t>problem</w:t>
      </w:r>
      <w:r>
        <w:rPr>
          <w:spacing w:val="-3"/>
        </w:rPr>
        <w:t xml:space="preserve"> </w:t>
      </w:r>
      <w:r>
        <w:t>solving</w:t>
      </w:r>
      <w:proofErr w:type="gramEnd"/>
      <w:r w:rsidR="00315D39">
        <w:t xml:space="preserve"> </w:t>
      </w:r>
      <w:r>
        <w:t>mechanisms</w:t>
      </w:r>
    </w:p>
    <w:p w14:paraId="6CF6D8E3" w14:textId="77777777" w:rsidR="004D6E99" w:rsidRDefault="004D6E99">
      <w:pPr>
        <w:pStyle w:val="BodyText"/>
        <w:spacing w:before="8"/>
        <w:rPr>
          <w:sz w:val="21"/>
        </w:rPr>
      </w:pPr>
    </w:p>
    <w:p w14:paraId="54EB6836" w14:textId="77777777" w:rsidR="004D6E99" w:rsidRDefault="00C25950">
      <w:pPr>
        <w:pStyle w:val="ListParagraph"/>
        <w:numPr>
          <w:ilvl w:val="0"/>
          <w:numId w:val="2"/>
        </w:numPr>
        <w:tabs>
          <w:tab w:val="left" w:pos="1005"/>
        </w:tabs>
        <w:spacing w:before="1"/>
        <w:ind w:right="233" w:hanging="360"/>
        <w:jc w:val="both"/>
      </w:pPr>
      <w:r>
        <w:t>Undertake regular comprehensive internal management reporting and monitoring on all aspects of international admissions. Such reporting will include performance against targets, enrolments,</w:t>
      </w:r>
      <w:r>
        <w:rPr>
          <w:spacing w:val="-8"/>
        </w:rPr>
        <w:t xml:space="preserve"> </w:t>
      </w:r>
      <w:r>
        <w:t>pathways,</w:t>
      </w:r>
      <w:r>
        <w:rPr>
          <w:spacing w:val="-4"/>
        </w:rPr>
        <w:t xml:space="preserve"> </w:t>
      </w:r>
      <w:r>
        <w:t>tracking</w:t>
      </w:r>
      <w:r>
        <w:rPr>
          <w:spacing w:val="-4"/>
        </w:rPr>
        <w:t xml:space="preserve"> </w:t>
      </w:r>
      <w:r>
        <w:t>reports,</w:t>
      </w:r>
      <w:r>
        <w:rPr>
          <w:spacing w:val="-2"/>
        </w:rPr>
        <w:t xml:space="preserve"> </w:t>
      </w:r>
      <w:r>
        <w:t>predictive,</w:t>
      </w:r>
      <w:r>
        <w:rPr>
          <w:spacing w:val="-2"/>
        </w:rPr>
        <w:t xml:space="preserve"> </w:t>
      </w:r>
      <w:r>
        <w:t>analyses</w:t>
      </w:r>
      <w:r>
        <w:rPr>
          <w:spacing w:val="-6"/>
        </w:rPr>
        <w:t xml:space="preserve"> </w:t>
      </w:r>
      <w:r>
        <w:t>and</w:t>
      </w:r>
      <w:r>
        <w:rPr>
          <w:spacing w:val="-7"/>
        </w:rPr>
        <w:t xml:space="preserve"> </w:t>
      </w:r>
      <w:r>
        <w:t>other</w:t>
      </w:r>
      <w:r>
        <w:rPr>
          <w:spacing w:val="-2"/>
        </w:rPr>
        <w:t xml:space="preserve"> </w:t>
      </w:r>
      <w:r>
        <w:t>related</w:t>
      </w:r>
      <w:r>
        <w:rPr>
          <w:spacing w:val="-24"/>
        </w:rPr>
        <w:t xml:space="preserve"> </w:t>
      </w:r>
      <w:r>
        <w:t>areas</w:t>
      </w:r>
    </w:p>
    <w:p w14:paraId="6609C13F" w14:textId="77777777" w:rsidR="004D6E99" w:rsidRDefault="004D6E99">
      <w:pPr>
        <w:pStyle w:val="BodyText"/>
        <w:spacing w:before="1"/>
      </w:pPr>
    </w:p>
    <w:p w14:paraId="1F4781BA" w14:textId="77777777" w:rsidR="004D6E99" w:rsidRDefault="00C25950">
      <w:pPr>
        <w:pStyle w:val="ListParagraph"/>
        <w:numPr>
          <w:ilvl w:val="0"/>
          <w:numId w:val="2"/>
        </w:numPr>
        <w:tabs>
          <w:tab w:val="left" w:pos="1001"/>
          <w:tab w:val="left" w:pos="1002"/>
        </w:tabs>
        <w:ind w:left="1002"/>
      </w:pPr>
      <w:r>
        <w:t>Manage,</w:t>
      </w:r>
      <w:r>
        <w:rPr>
          <w:spacing w:val="-5"/>
        </w:rPr>
        <w:t xml:space="preserve"> </w:t>
      </w:r>
      <w:r>
        <w:t>coach,</w:t>
      </w:r>
      <w:r>
        <w:rPr>
          <w:spacing w:val="-5"/>
        </w:rPr>
        <w:t xml:space="preserve"> </w:t>
      </w:r>
      <w:r>
        <w:t>guide</w:t>
      </w:r>
      <w:r>
        <w:rPr>
          <w:spacing w:val="1"/>
        </w:rPr>
        <w:t xml:space="preserve"> </w:t>
      </w:r>
      <w:r>
        <w:t>and</w:t>
      </w:r>
      <w:r>
        <w:rPr>
          <w:spacing w:val="-8"/>
        </w:rPr>
        <w:t xml:space="preserve"> </w:t>
      </w:r>
      <w:r>
        <w:t>provide</w:t>
      </w:r>
      <w:r>
        <w:rPr>
          <w:spacing w:val="-4"/>
        </w:rPr>
        <w:t xml:space="preserve"> </w:t>
      </w:r>
      <w:r>
        <w:t>leadership</w:t>
      </w:r>
      <w:r>
        <w:rPr>
          <w:spacing w:val="-7"/>
        </w:rPr>
        <w:t xml:space="preserve"> </w:t>
      </w:r>
      <w:r>
        <w:t>to</w:t>
      </w:r>
      <w:r>
        <w:rPr>
          <w:spacing w:val="-1"/>
        </w:rPr>
        <w:t xml:space="preserve"> </w:t>
      </w:r>
      <w:r>
        <w:t>support</w:t>
      </w:r>
      <w:r>
        <w:rPr>
          <w:spacing w:val="-5"/>
        </w:rPr>
        <w:t xml:space="preserve"> </w:t>
      </w:r>
      <w:r>
        <w:t>the</w:t>
      </w:r>
      <w:r>
        <w:rPr>
          <w:spacing w:val="-2"/>
        </w:rPr>
        <w:t xml:space="preserve"> </w:t>
      </w:r>
      <w:r>
        <w:t>development</w:t>
      </w:r>
      <w:r>
        <w:rPr>
          <w:spacing w:val="-4"/>
        </w:rPr>
        <w:t xml:space="preserve"> </w:t>
      </w:r>
      <w:r>
        <w:t>of</w:t>
      </w:r>
      <w:r>
        <w:rPr>
          <w:spacing w:val="-3"/>
        </w:rPr>
        <w:t xml:space="preserve"> </w:t>
      </w:r>
      <w:r>
        <w:t>direct</w:t>
      </w:r>
      <w:r>
        <w:rPr>
          <w:spacing w:val="-19"/>
        </w:rPr>
        <w:t xml:space="preserve"> </w:t>
      </w:r>
      <w:r>
        <w:t>reports.</w:t>
      </w:r>
    </w:p>
    <w:p w14:paraId="15488F5E" w14:textId="77777777" w:rsidR="004D6E99" w:rsidRDefault="00C25950" w:rsidP="00315D39">
      <w:pPr>
        <w:pStyle w:val="Heading1"/>
        <w:spacing w:before="240"/>
        <w:ind w:left="0"/>
      </w:pPr>
      <w:r>
        <w:t>Key Selection Criteria</w:t>
      </w:r>
    </w:p>
    <w:p w14:paraId="1BB0D7FA" w14:textId="77777777" w:rsidR="004D6E99" w:rsidRDefault="004D6E99" w:rsidP="00315D39">
      <w:pPr>
        <w:pStyle w:val="BodyText"/>
        <w:spacing w:before="8"/>
        <w:rPr>
          <w:b/>
          <w:sz w:val="21"/>
        </w:rPr>
      </w:pPr>
    </w:p>
    <w:p w14:paraId="6A5A4897" w14:textId="1BE60ADF" w:rsidR="004D6E99" w:rsidRDefault="00C25950" w:rsidP="00315D39">
      <w:pPr>
        <w:pStyle w:val="ListParagraph"/>
        <w:numPr>
          <w:ilvl w:val="0"/>
          <w:numId w:val="1"/>
        </w:numPr>
        <w:tabs>
          <w:tab w:val="left" w:pos="1005"/>
        </w:tabs>
        <w:ind w:left="720" w:right="180"/>
        <w:jc w:val="both"/>
      </w:pPr>
      <w:r>
        <w:t>A</w:t>
      </w:r>
      <w:r>
        <w:rPr>
          <w:spacing w:val="-12"/>
        </w:rPr>
        <w:t xml:space="preserve"> </w:t>
      </w:r>
      <w:r>
        <w:t>degree</w:t>
      </w:r>
      <w:r>
        <w:rPr>
          <w:spacing w:val="-13"/>
        </w:rPr>
        <w:t xml:space="preserve"> </w:t>
      </w:r>
      <w:r>
        <w:t>with</w:t>
      </w:r>
      <w:r>
        <w:rPr>
          <w:spacing w:val="-13"/>
        </w:rPr>
        <w:t xml:space="preserve"> </w:t>
      </w:r>
      <w:r>
        <w:t>substantial</w:t>
      </w:r>
      <w:r>
        <w:rPr>
          <w:spacing w:val="-12"/>
        </w:rPr>
        <w:t xml:space="preserve"> </w:t>
      </w:r>
      <w:r>
        <w:t>extension</w:t>
      </w:r>
      <w:r>
        <w:rPr>
          <w:spacing w:val="-13"/>
        </w:rPr>
        <w:t xml:space="preserve"> </w:t>
      </w:r>
      <w:r>
        <w:t>of</w:t>
      </w:r>
      <w:r>
        <w:rPr>
          <w:spacing w:val="-13"/>
        </w:rPr>
        <w:t xml:space="preserve"> </w:t>
      </w:r>
      <w:r>
        <w:t>the</w:t>
      </w:r>
      <w:r>
        <w:rPr>
          <w:spacing w:val="-11"/>
        </w:rPr>
        <w:t xml:space="preserve"> </w:t>
      </w:r>
      <w:r>
        <w:t>theories</w:t>
      </w:r>
      <w:r>
        <w:rPr>
          <w:spacing w:val="-12"/>
        </w:rPr>
        <w:t xml:space="preserve"> </w:t>
      </w:r>
      <w:r>
        <w:t>and</w:t>
      </w:r>
      <w:r>
        <w:rPr>
          <w:spacing w:val="-11"/>
        </w:rPr>
        <w:t xml:space="preserve"> </w:t>
      </w:r>
      <w:r>
        <w:t>principles,</w:t>
      </w:r>
      <w:r>
        <w:rPr>
          <w:spacing w:val="-11"/>
        </w:rPr>
        <w:t xml:space="preserve"> </w:t>
      </w:r>
      <w:r>
        <w:t>learned</w:t>
      </w:r>
      <w:r>
        <w:rPr>
          <w:spacing w:val="-13"/>
        </w:rPr>
        <w:t xml:space="preserve"> </w:t>
      </w:r>
      <w:r>
        <w:t>through</w:t>
      </w:r>
      <w:r>
        <w:rPr>
          <w:spacing w:val="-11"/>
        </w:rPr>
        <w:t xml:space="preserve"> </w:t>
      </w:r>
      <w:r>
        <w:t>experience; or a range of management experience; or postgraduate qualifications, or progress towards postgraduate qualifications with extensive relevant experience; or an equivalent alternate combination of relevant knowledge, training</w:t>
      </w:r>
      <w:r>
        <w:rPr>
          <w:spacing w:val="-4"/>
        </w:rPr>
        <w:t xml:space="preserve"> </w:t>
      </w:r>
      <w:r>
        <w:t>and/or</w:t>
      </w:r>
      <w:r w:rsidR="00315D39">
        <w:t xml:space="preserve"> </w:t>
      </w:r>
      <w:r>
        <w:t>experience</w:t>
      </w:r>
    </w:p>
    <w:p w14:paraId="249FC098" w14:textId="77777777" w:rsidR="004D6E99" w:rsidRDefault="004D6E99" w:rsidP="00315D39">
      <w:pPr>
        <w:pStyle w:val="BodyText"/>
        <w:spacing w:before="11"/>
        <w:rPr>
          <w:sz w:val="21"/>
        </w:rPr>
      </w:pPr>
    </w:p>
    <w:p w14:paraId="1FAC44BD" w14:textId="77777777" w:rsidR="004D6E99" w:rsidRDefault="00C25950" w:rsidP="00315D39">
      <w:pPr>
        <w:pStyle w:val="ListParagraph"/>
        <w:numPr>
          <w:ilvl w:val="0"/>
          <w:numId w:val="1"/>
        </w:numPr>
        <w:tabs>
          <w:tab w:val="left" w:pos="1005"/>
        </w:tabs>
        <w:spacing w:before="1"/>
        <w:ind w:left="720" w:right="454"/>
        <w:jc w:val="both"/>
      </w:pPr>
      <w:r>
        <w:t>Proven expertise in the coordination of people, resources and projects; and experience in initiating and managing change; prioritising, monitoring and evaluating work performance and</w:t>
      </w:r>
      <w:r>
        <w:rPr>
          <w:spacing w:val="-4"/>
        </w:rPr>
        <w:t xml:space="preserve"> </w:t>
      </w:r>
      <w:r>
        <w:t>flow;</w:t>
      </w:r>
      <w:r>
        <w:rPr>
          <w:spacing w:val="-1"/>
        </w:rPr>
        <w:t xml:space="preserve"> </w:t>
      </w:r>
      <w:r>
        <w:t>and</w:t>
      </w:r>
      <w:r>
        <w:rPr>
          <w:spacing w:val="-8"/>
        </w:rPr>
        <w:t xml:space="preserve"> </w:t>
      </w:r>
      <w:r>
        <w:t>meeting</w:t>
      </w:r>
      <w:r>
        <w:rPr>
          <w:spacing w:val="-4"/>
        </w:rPr>
        <w:t xml:space="preserve"> </w:t>
      </w:r>
      <w:r>
        <w:t>deadlines</w:t>
      </w:r>
      <w:r>
        <w:rPr>
          <w:spacing w:val="-2"/>
        </w:rPr>
        <w:t xml:space="preserve"> </w:t>
      </w:r>
      <w:r>
        <w:t>in</w:t>
      </w:r>
      <w:r>
        <w:rPr>
          <w:spacing w:val="-5"/>
        </w:rPr>
        <w:t xml:space="preserve"> </w:t>
      </w:r>
      <w:r>
        <w:t>a</w:t>
      </w:r>
      <w:r>
        <w:rPr>
          <w:spacing w:val="-2"/>
        </w:rPr>
        <w:t xml:space="preserve"> </w:t>
      </w:r>
      <w:r>
        <w:t>complex</w:t>
      </w:r>
      <w:r>
        <w:rPr>
          <w:spacing w:val="-5"/>
        </w:rPr>
        <w:t xml:space="preserve"> </w:t>
      </w:r>
      <w:r>
        <w:t>and</w:t>
      </w:r>
      <w:r>
        <w:rPr>
          <w:spacing w:val="-6"/>
        </w:rPr>
        <w:t xml:space="preserve"> </w:t>
      </w:r>
      <w:r>
        <w:t>demanding</w:t>
      </w:r>
      <w:r>
        <w:rPr>
          <w:spacing w:val="-27"/>
        </w:rPr>
        <w:t xml:space="preserve"> </w:t>
      </w:r>
      <w:r>
        <w:t>environment</w:t>
      </w:r>
    </w:p>
    <w:p w14:paraId="2ED5BF02" w14:textId="77777777" w:rsidR="004D6E99" w:rsidRDefault="004D6E99" w:rsidP="00315D39">
      <w:pPr>
        <w:pStyle w:val="BodyText"/>
        <w:spacing w:before="8"/>
        <w:rPr>
          <w:sz w:val="21"/>
        </w:rPr>
      </w:pPr>
    </w:p>
    <w:p w14:paraId="590D79FB" w14:textId="77777777" w:rsidR="004D6E99" w:rsidRDefault="00C25950" w:rsidP="00315D39">
      <w:pPr>
        <w:pStyle w:val="ListParagraph"/>
        <w:numPr>
          <w:ilvl w:val="0"/>
          <w:numId w:val="1"/>
        </w:numPr>
        <w:tabs>
          <w:tab w:val="left" w:pos="1005"/>
        </w:tabs>
        <w:ind w:left="720" w:right="491"/>
      </w:pPr>
      <w:r>
        <w:t>Demonstrated management and leadership skills with experience in managing and leading staff</w:t>
      </w:r>
      <w:r>
        <w:rPr>
          <w:spacing w:val="-3"/>
        </w:rPr>
        <w:t xml:space="preserve"> </w:t>
      </w:r>
      <w:r>
        <w:t>to</w:t>
      </w:r>
      <w:r>
        <w:rPr>
          <w:spacing w:val="1"/>
        </w:rPr>
        <w:t xml:space="preserve"> </w:t>
      </w:r>
      <w:r>
        <w:t>promote</w:t>
      </w:r>
      <w:r>
        <w:rPr>
          <w:spacing w:val="-2"/>
        </w:rPr>
        <w:t xml:space="preserve"> </w:t>
      </w:r>
      <w:r>
        <w:t>a</w:t>
      </w:r>
      <w:r>
        <w:rPr>
          <w:spacing w:val="-5"/>
        </w:rPr>
        <w:t xml:space="preserve"> </w:t>
      </w:r>
      <w:r>
        <w:t>cohesive</w:t>
      </w:r>
      <w:r>
        <w:rPr>
          <w:spacing w:val="-6"/>
        </w:rPr>
        <w:t xml:space="preserve"> </w:t>
      </w:r>
      <w:r>
        <w:t>and</w:t>
      </w:r>
      <w:r>
        <w:rPr>
          <w:spacing w:val="-6"/>
        </w:rPr>
        <w:t xml:space="preserve"> </w:t>
      </w:r>
      <w:r>
        <w:t>effective</w:t>
      </w:r>
      <w:r>
        <w:rPr>
          <w:spacing w:val="-3"/>
        </w:rPr>
        <w:t xml:space="preserve"> </w:t>
      </w:r>
      <w:r>
        <w:t>team</w:t>
      </w:r>
      <w:r>
        <w:rPr>
          <w:spacing w:val="-1"/>
        </w:rPr>
        <w:t xml:space="preserve"> </w:t>
      </w:r>
      <w:r>
        <w:t>and</w:t>
      </w:r>
      <w:r>
        <w:rPr>
          <w:spacing w:val="-8"/>
        </w:rPr>
        <w:t xml:space="preserve"> </w:t>
      </w:r>
      <w:r>
        <w:t>managing</w:t>
      </w:r>
      <w:r>
        <w:rPr>
          <w:spacing w:val="-25"/>
        </w:rPr>
        <w:t xml:space="preserve"> </w:t>
      </w:r>
      <w:r>
        <w:t>workflows</w:t>
      </w:r>
    </w:p>
    <w:p w14:paraId="750D6C3F" w14:textId="77777777" w:rsidR="004D6E99" w:rsidRDefault="004D6E99" w:rsidP="00315D39">
      <w:pPr>
        <w:pStyle w:val="BodyText"/>
      </w:pPr>
    </w:p>
    <w:p w14:paraId="1EFE9377" w14:textId="7DB90E89" w:rsidR="004D6E99" w:rsidRDefault="00C25950" w:rsidP="00315D39">
      <w:pPr>
        <w:pStyle w:val="ListParagraph"/>
        <w:numPr>
          <w:ilvl w:val="0"/>
          <w:numId w:val="1"/>
        </w:numPr>
        <w:tabs>
          <w:tab w:val="left" w:pos="1005"/>
        </w:tabs>
        <w:spacing w:before="1"/>
        <w:ind w:left="720" w:right="840"/>
        <w:jc w:val="both"/>
      </w:pPr>
      <w:r>
        <w:t>Significant management and leadership experience within the international tertiary education sector. Knowledge of Australian and overseas tertiary education, university systems and procedures</w:t>
      </w:r>
      <w:r>
        <w:rPr>
          <w:spacing w:val="-4"/>
        </w:rPr>
        <w:t xml:space="preserve"> </w:t>
      </w:r>
      <w:proofErr w:type="gramStart"/>
      <w:r>
        <w:t>is</w:t>
      </w:r>
      <w:r w:rsidR="00315D39">
        <w:t xml:space="preserve">  </w:t>
      </w:r>
      <w:r>
        <w:t>desirable</w:t>
      </w:r>
      <w:proofErr w:type="gramEnd"/>
    </w:p>
    <w:p w14:paraId="276C0955" w14:textId="77777777" w:rsidR="004D6E99" w:rsidRDefault="004D6E99" w:rsidP="00315D39">
      <w:pPr>
        <w:jc w:val="both"/>
        <w:sectPr w:rsidR="004D6E99">
          <w:pgSz w:w="11930" w:h="16860"/>
          <w:pgMar w:top="960" w:right="1220" w:bottom="280" w:left="1120" w:header="720" w:footer="720" w:gutter="0"/>
          <w:cols w:space="720"/>
        </w:sectPr>
      </w:pPr>
    </w:p>
    <w:p w14:paraId="76AED831" w14:textId="77777777" w:rsidR="004D6E99" w:rsidRDefault="00C25950" w:rsidP="00315D39">
      <w:pPr>
        <w:pStyle w:val="ListParagraph"/>
        <w:numPr>
          <w:ilvl w:val="0"/>
          <w:numId w:val="1"/>
        </w:numPr>
        <w:tabs>
          <w:tab w:val="left" w:pos="1002"/>
        </w:tabs>
        <w:spacing w:before="29" w:line="237" w:lineRule="auto"/>
        <w:ind w:left="718" w:right="752"/>
      </w:pPr>
      <w:r>
        <w:lastRenderedPageBreak/>
        <w:t>Strong interpersonal skills including ability to negotiate, motivate, influence and proven experience in relationship</w:t>
      </w:r>
      <w:r>
        <w:rPr>
          <w:spacing w:val="-23"/>
        </w:rPr>
        <w:t xml:space="preserve"> </w:t>
      </w:r>
      <w:r>
        <w:t>management</w:t>
      </w:r>
    </w:p>
    <w:p w14:paraId="2CA8D998" w14:textId="77777777" w:rsidR="004D6E99" w:rsidRDefault="004D6E99" w:rsidP="00315D39">
      <w:pPr>
        <w:pStyle w:val="BodyText"/>
      </w:pPr>
    </w:p>
    <w:p w14:paraId="64B0778E" w14:textId="3F6F9F2C" w:rsidR="004D6E99" w:rsidRDefault="00C25950" w:rsidP="00315D39">
      <w:pPr>
        <w:pStyle w:val="ListParagraph"/>
        <w:numPr>
          <w:ilvl w:val="0"/>
          <w:numId w:val="1"/>
        </w:numPr>
        <w:tabs>
          <w:tab w:val="left" w:pos="1002"/>
        </w:tabs>
        <w:ind w:left="718" w:right="227"/>
      </w:pPr>
      <w:r>
        <w:t>Demonstrated</w:t>
      </w:r>
      <w:r>
        <w:rPr>
          <w:spacing w:val="-20"/>
        </w:rPr>
        <w:t xml:space="preserve"> </w:t>
      </w:r>
      <w:r>
        <w:t>experience</w:t>
      </w:r>
      <w:r>
        <w:rPr>
          <w:spacing w:val="-15"/>
        </w:rPr>
        <w:t xml:space="preserve"> </w:t>
      </w:r>
      <w:r>
        <w:t>in</w:t>
      </w:r>
      <w:r>
        <w:rPr>
          <w:spacing w:val="-16"/>
        </w:rPr>
        <w:t xml:space="preserve"> </w:t>
      </w:r>
      <w:r>
        <w:t>the</w:t>
      </w:r>
      <w:r>
        <w:rPr>
          <w:spacing w:val="-17"/>
        </w:rPr>
        <w:t xml:space="preserve"> </w:t>
      </w:r>
      <w:r>
        <w:t>ability</w:t>
      </w:r>
      <w:r>
        <w:rPr>
          <w:spacing w:val="-17"/>
        </w:rPr>
        <w:t xml:space="preserve"> </w:t>
      </w:r>
      <w:r>
        <w:t>to</w:t>
      </w:r>
      <w:r>
        <w:rPr>
          <w:spacing w:val="-19"/>
        </w:rPr>
        <w:t xml:space="preserve"> </w:t>
      </w:r>
      <w:r>
        <w:t>work</w:t>
      </w:r>
      <w:r>
        <w:rPr>
          <w:spacing w:val="-17"/>
        </w:rPr>
        <w:t xml:space="preserve"> </w:t>
      </w:r>
      <w:r>
        <w:t>with</w:t>
      </w:r>
      <w:r>
        <w:rPr>
          <w:spacing w:val="-20"/>
        </w:rPr>
        <w:t xml:space="preserve"> </w:t>
      </w:r>
      <w:r>
        <w:t>and</w:t>
      </w:r>
      <w:r>
        <w:rPr>
          <w:spacing w:val="-16"/>
        </w:rPr>
        <w:t xml:space="preserve"> </w:t>
      </w:r>
      <w:r>
        <w:t>understand</w:t>
      </w:r>
      <w:r>
        <w:rPr>
          <w:spacing w:val="-16"/>
        </w:rPr>
        <w:t xml:space="preserve"> </w:t>
      </w:r>
      <w:r>
        <w:t>the</w:t>
      </w:r>
      <w:r>
        <w:rPr>
          <w:spacing w:val="-12"/>
        </w:rPr>
        <w:t xml:space="preserve"> </w:t>
      </w:r>
      <w:r>
        <w:t>needs</w:t>
      </w:r>
      <w:r>
        <w:rPr>
          <w:spacing w:val="-20"/>
        </w:rPr>
        <w:t xml:space="preserve"> </w:t>
      </w:r>
      <w:r>
        <w:t>of</w:t>
      </w:r>
      <w:r>
        <w:rPr>
          <w:spacing w:val="-20"/>
        </w:rPr>
        <w:t xml:space="preserve"> </w:t>
      </w:r>
      <w:r>
        <w:t>clients</w:t>
      </w:r>
      <w:r>
        <w:rPr>
          <w:spacing w:val="-18"/>
        </w:rPr>
        <w:t xml:space="preserve"> </w:t>
      </w:r>
      <w:r>
        <w:t>from</w:t>
      </w:r>
      <w:r>
        <w:rPr>
          <w:spacing w:val="-8"/>
        </w:rPr>
        <w:t xml:space="preserve"> </w:t>
      </w:r>
      <w:r>
        <w:t>a diverse range of cultural and</w:t>
      </w:r>
      <w:r>
        <w:rPr>
          <w:spacing w:val="-9"/>
        </w:rPr>
        <w:t xml:space="preserve"> </w:t>
      </w:r>
      <w:r>
        <w:t>socioeconomic</w:t>
      </w:r>
      <w:r w:rsidR="00315D39">
        <w:t xml:space="preserve"> </w:t>
      </w:r>
      <w:r>
        <w:t>backgrounds.</w:t>
      </w:r>
    </w:p>
    <w:p w14:paraId="293B9777" w14:textId="77777777" w:rsidR="004D6E99" w:rsidRDefault="004D6E99">
      <w:pPr>
        <w:pStyle w:val="BodyText"/>
        <w:spacing w:before="1"/>
      </w:pPr>
    </w:p>
    <w:p w14:paraId="6E2E85F2" w14:textId="77777777" w:rsidR="004D6E99" w:rsidRDefault="00C25950" w:rsidP="00315D39">
      <w:pPr>
        <w:pStyle w:val="Heading1"/>
        <w:ind w:left="0"/>
      </w:pPr>
      <w:r>
        <w:t>Essential Compliance Requirements</w:t>
      </w:r>
    </w:p>
    <w:p w14:paraId="09D58D54" w14:textId="77777777" w:rsidR="004D6E99" w:rsidRDefault="004D6E99" w:rsidP="00315D39">
      <w:pPr>
        <w:pStyle w:val="BodyText"/>
        <w:spacing w:before="10"/>
        <w:rPr>
          <w:b/>
          <w:sz w:val="21"/>
        </w:rPr>
      </w:pPr>
    </w:p>
    <w:p w14:paraId="609B7F18" w14:textId="77777777" w:rsidR="004D6E99" w:rsidRDefault="00C25950" w:rsidP="00315D39">
      <w:pPr>
        <w:pStyle w:val="BodyText"/>
      </w:pPr>
      <w:r>
        <w:t xml:space="preserve">To hold this La Trobe </w:t>
      </w:r>
      <w:proofErr w:type="gramStart"/>
      <w:r>
        <w:t>University</w:t>
      </w:r>
      <w:proofErr w:type="gramEnd"/>
      <w:r>
        <w:t xml:space="preserve"> position the occupant must:</w:t>
      </w:r>
    </w:p>
    <w:p w14:paraId="4867A2AC" w14:textId="77777777" w:rsidR="004D6E99" w:rsidRDefault="004D6E99" w:rsidP="00315D39">
      <w:pPr>
        <w:pStyle w:val="BodyText"/>
        <w:spacing w:before="10"/>
        <w:rPr>
          <w:sz w:val="21"/>
        </w:rPr>
      </w:pPr>
    </w:p>
    <w:p w14:paraId="4AD869FD" w14:textId="77777777" w:rsidR="004D6E99" w:rsidRDefault="00C25950" w:rsidP="00315D39">
      <w:pPr>
        <w:pStyle w:val="ListParagraph"/>
        <w:numPr>
          <w:ilvl w:val="0"/>
          <w:numId w:val="2"/>
        </w:numPr>
        <w:tabs>
          <w:tab w:val="left" w:pos="946"/>
          <w:tab w:val="left" w:pos="947"/>
        </w:tabs>
        <w:spacing w:before="1"/>
        <w:ind w:left="765" w:hanging="360"/>
      </w:pPr>
      <w:r>
        <w:t>hold,</w:t>
      </w:r>
      <w:r>
        <w:rPr>
          <w:spacing w:val="-1"/>
        </w:rPr>
        <w:t xml:space="preserve"> </w:t>
      </w:r>
      <w:r>
        <w:t>or</w:t>
      </w:r>
      <w:r>
        <w:rPr>
          <w:spacing w:val="-3"/>
        </w:rPr>
        <w:t xml:space="preserve"> </w:t>
      </w:r>
      <w:r>
        <w:t>be</w:t>
      </w:r>
      <w:r>
        <w:rPr>
          <w:spacing w:val="-2"/>
        </w:rPr>
        <w:t xml:space="preserve"> </w:t>
      </w:r>
      <w:r>
        <w:t>willing</w:t>
      </w:r>
      <w:r>
        <w:rPr>
          <w:spacing w:val="-2"/>
        </w:rPr>
        <w:t xml:space="preserve"> </w:t>
      </w:r>
      <w:r>
        <w:t>to</w:t>
      </w:r>
      <w:r>
        <w:rPr>
          <w:spacing w:val="-2"/>
        </w:rPr>
        <w:t xml:space="preserve"> </w:t>
      </w:r>
      <w:r>
        <w:t>undertake</w:t>
      </w:r>
      <w:r>
        <w:rPr>
          <w:spacing w:val="1"/>
        </w:rPr>
        <w:t xml:space="preserve"> </w:t>
      </w:r>
      <w:r>
        <w:t>and</w:t>
      </w:r>
      <w:r>
        <w:rPr>
          <w:spacing w:val="-2"/>
        </w:rPr>
        <w:t xml:space="preserve"> </w:t>
      </w:r>
      <w:r>
        <w:t>pass, a Victorian</w:t>
      </w:r>
      <w:r>
        <w:rPr>
          <w:spacing w:val="-4"/>
        </w:rPr>
        <w:t xml:space="preserve"> </w:t>
      </w:r>
      <w:r>
        <w:t>Working</w:t>
      </w:r>
      <w:r>
        <w:rPr>
          <w:spacing w:val="-3"/>
        </w:rPr>
        <w:t xml:space="preserve"> </w:t>
      </w:r>
      <w:proofErr w:type="gramStart"/>
      <w:r>
        <w:t>With</w:t>
      </w:r>
      <w:proofErr w:type="gramEnd"/>
      <w:r>
        <w:t xml:space="preserve"> Children</w:t>
      </w:r>
      <w:r>
        <w:rPr>
          <w:spacing w:val="-4"/>
        </w:rPr>
        <w:t xml:space="preserve"> </w:t>
      </w:r>
      <w:r>
        <w:t>Check;</w:t>
      </w:r>
      <w:r>
        <w:rPr>
          <w:spacing w:val="-20"/>
        </w:rPr>
        <w:t xml:space="preserve"> </w:t>
      </w:r>
      <w:r>
        <w:t>AND</w:t>
      </w:r>
    </w:p>
    <w:p w14:paraId="6B66F004" w14:textId="77777777" w:rsidR="004D6E99" w:rsidRDefault="00C25950" w:rsidP="00315D39">
      <w:pPr>
        <w:pStyle w:val="ListParagraph"/>
        <w:numPr>
          <w:ilvl w:val="0"/>
          <w:numId w:val="2"/>
        </w:numPr>
        <w:tabs>
          <w:tab w:val="left" w:pos="946"/>
          <w:tab w:val="left" w:pos="947"/>
        </w:tabs>
        <w:ind w:left="765" w:right="105" w:hanging="360"/>
      </w:pPr>
      <w:r>
        <w:t>take personal accountability to comply with all University policies, procedures and legislative or regulatory obligations; including but not limited to TEQSA and the Higher Education Threshold Standards.</w:t>
      </w:r>
    </w:p>
    <w:p w14:paraId="6EBFA611" w14:textId="77777777" w:rsidR="00315D39" w:rsidRDefault="00315D39" w:rsidP="00315D39">
      <w:pPr>
        <w:pStyle w:val="Default"/>
        <w:jc w:val="both"/>
        <w:rPr>
          <w:rFonts w:asciiTheme="minorHAnsi" w:hAnsiTheme="minorHAnsi" w:cstheme="minorHAnsi"/>
          <w:b/>
          <w:bCs/>
          <w:sz w:val="22"/>
          <w:szCs w:val="22"/>
        </w:rPr>
      </w:pPr>
    </w:p>
    <w:p w14:paraId="4952C9D2" w14:textId="77777777" w:rsidR="00315D39" w:rsidRDefault="00315D39" w:rsidP="00315D39">
      <w:pPr>
        <w:pStyle w:val="Default"/>
        <w:jc w:val="both"/>
        <w:rPr>
          <w:rFonts w:asciiTheme="minorHAnsi" w:hAnsiTheme="minorHAnsi" w:cstheme="minorHAnsi"/>
          <w:bCs/>
          <w:sz w:val="22"/>
          <w:szCs w:val="22"/>
        </w:rPr>
      </w:pPr>
      <w:r>
        <w:rPr>
          <w:rFonts w:asciiTheme="minorHAnsi" w:hAnsiTheme="minorHAnsi" w:cstheme="minorHAnsi"/>
          <w:b/>
          <w:bCs/>
          <w:sz w:val="22"/>
          <w:szCs w:val="22"/>
        </w:rPr>
        <w:t>Position Flexibility</w:t>
      </w:r>
    </w:p>
    <w:p w14:paraId="081549A5" w14:textId="77777777" w:rsidR="00315D39" w:rsidRDefault="00315D39" w:rsidP="00315D39">
      <w:pPr>
        <w:pStyle w:val="Default"/>
        <w:rPr>
          <w:rFonts w:asciiTheme="minorHAnsi" w:hAnsiTheme="minorHAnsi" w:cstheme="minorHAnsi"/>
          <w:b/>
          <w:bCs/>
          <w:sz w:val="22"/>
          <w:szCs w:val="22"/>
        </w:rPr>
      </w:pPr>
    </w:p>
    <w:p w14:paraId="33B6F5F1" w14:textId="77777777" w:rsidR="00315D39" w:rsidRDefault="00315D39" w:rsidP="00315D39">
      <w:pPr>
        <w:pStyle w:val="Default"/>
        <w:rPr>
          <w:rFonts w:asciiTheme="minorHAnsi" w:hAnsiTheme="minorHAnsi" w:cstheme="minorHAnsi"/>
          <w:sz w:val="22"/>
          <w:szCs w:val="22"/>
        </w:rPr>
      </w:pPr>
      <w:r>
        <w:rPr>
          <w:rFonts w:asciiTheme="minorHAnsi" w:hAnsiTheme="minorHAnsi" w:cstheme="minorHAnsi"/>
          <w:sz w:val="22"/>
          <w:szCs w:val="22"/>
        </w:rPr>
        <w:t>La Trobe University is committed to providing a diverse, inclusive and respectful working environment for all staff. We offer flexible work arrangements that can assist you in balancing your work and other responsibilities.</w:t>
      </w:r>
    </w:p>
    <w:p w14:paraId="53652B18" w14:textId="77777777" w:rsidR="004D6E99" w:rsidRDefault="004D6E99">
      <w:pPr>
        <w:pStyle w:val="BodyText"/>
        <w:spacing w:before="2"/>
      </w:pPr>
    </w:p>
    <w:p w14:paraId="20359822" w14:textId="31569359" w:rsidR="004D6E99" w:rsidRDefault="00C25950" w:rsidP="001C75F1">
      <w:pPr>
        <w:pStyle w:val="Heading1"/>
        <w:ind w:left="0"/>
      </w:pPr>
      <w:r>
        <w:t>La Trobe Cultural Qualities</w:t>
      </w:r>
    </w:p>
    <w:p w14:paraId="615F7F7E" w14:textId="77777777" w:rsidR="001C75F1" w:rsidRPr="001C75F1" w:rsidRDefault="001C75F1" w:rsidP="001C75F1">
      <w:pPr>
        <w:pStyle w:val="Heading1"/>
        <w:ind w:left="0"/>
      </w:pPr>
    </w:p>
    <w:p w14:paraId="431A18F5" w14:textId="77777777" w:rsidR="004D6E99" w:rsidRDefault="00C25950" w:rsidP="00315D39">
      <w:pPr>
        <w:pStyle w:val="BodyText"/>
        <w:ind w:right="420"/>
      </w:pPr>
      <w:r>
        <w:t xml:space="preserve">Our cultural qualities underpin everything we do. As we work towards realising the strategic goals of the </w:t>
      </w:r>
      <w:proofErr w:type="gramStart"/>
      <w:r>
        <w:t>University</w:t>
      </w:r>
      <w:proofErr w:type="gramEnd"/>
      <w:r>
        <w:t xml:space="preserve"> we strive to work in a way which is aligned to our four cultural qualities:</w:t>
      </w:r>
    </w:p>
    <w:p w14:paraId="5B3C4937" w14:textId="77777777" w:rsidR="004D6E99" w:rsidRDefault="004D6E99" w:rsidP="00315D39">
      <w:pPr>
        <w:pStyle w:val="BodyText"/>
        <w:spacing w:before="11"/>
        <w:rPr>
          <w:sz w:val="21"/>
        </w:rPr>
      </w:pPr>
    </w:p>
    <w:p w14:paraId="32D1B77F" w14:textId="77777777" w:rsidR="004D6E99" w:rsidRDefault="00C25950" w:rsidP="00315D39">
      <w:pPr>
        <w:pStyle w:val="ListParagraph"/>
        <w:numPr>
          <w:ilvl w:val="0"/>
          <w:numId w:val="2"/>
        </w:numPr>
        <w:tabs>
          <w:tab w:val="left" w:pos="1033"/>
          <w:tab w:val="left" w:pos="1034"/>
        </w:tabs>
        <w:ind w:left="852" w:right="499" w:hanging="425"/>
      </w:pPr>
      <w:r>
        <w:t xml:space="preserve">We are </w:t>
      </w:r>
      <w:r>
        <w:rPr>
          <w:b/>
          <w:i/>
        </w:rPr>
        <w:t>Connected</w:t>
      </w:r>
      <w:r>
        <w:rPr>
          <w:i/>
        </w:rPr>
        <w:t xml:space="preserve">: </w:t>
      </w:r>
      <w:r>
        <w:t>We connect to the world outside — the students and communities we serve, both locally and</w:t>
      </w:r>
      <w:r>
        <w:rPr>
          <w:spacing w:val="-12"/>
        </w:rPr>
        <w:t xml:space="preserve"> </w:t>
      </w:r>
      <w:r>
        <w:t>globally.</w:t>
      </w:r>
    </w:p>
    <w:p w14:paraId="327947EC" w14:textId="77777777" w:rsidR="004D6E99" w:rsidRDefault="00C25950" w:rsidP="00315D39">
      <w:pPr>
        <w:pStyle w:val="ListParagraph"/>
        <w:numPr>
          <w:ilvl w:val="0"/>
          <w:numId w:val="2"/>
        </w:numPr>
        <w:tabs>
          <w:tab w:val="left" w:pos="1033"/>
          <w:tab w:val="left" w:pos="1034"/>
        </w:tabs>
        <w:spacing w:before="1"/>
        <w:ind w:left="852" w:right="191" w:hanging="425"/>
      </w:pPr>
      <w:r>
        <w:rPr>
          <w:i/>
        </w:rPr>
        <w:t xml:space="preserve">We are </w:t>
      </w:r>
      <w:r>
        <w:rPr>
          <w:b/>
          <w:i/>
        </w:rPr>
        <w:t>Innovative</w:t>
      </w:r>
      <w:r>
        <w:rPr>
          <w:i/>
        </w:rPr>
        <w:t xml:space="preserve">: </w:t>
      </w:r>
      <w:r>
        <w:t>We tackle the big issues of our time to transform the lives of our students and</w:t>
      </w:r>
      <w:r>
        <w:rPr>
          <w:spacing w:val="-3"/>
        </w:rPr>
        <w:t xml:space="preserve"> </w:t>
      </w:r>
      <w:r>
        <w:t>society.</w:t>
      </w:r>
    </w:p>
    <w:p w14:paraId="71C8F8D4" w14:textId="77777777" w:rsidR="004D6E99" w:rsidRDefault="00C25950" w:rsidP="00315D39">
      <w:pPr>
        <w:pStyle w:val="ListParagraph"/>
        <w:numPr>
          <w:ilvl w:val="0"/>
          <w:numId w:val="2"/>
        </w:numPr>
        <w:tabs>
          <w:tab w:val="left" w:pos="1033"/>
          <w:tab w:val="left" w:pos="1034"/>
        </w:tabs>
        <w:spacing w:before="3" w:line="237" w:lineRule="auto"/>
        <w:ind w:left="852" w:right="383" w:hanging="425"/>
      </w:pPr>
      <w:r>
        <w:rPr>
          <w:i/>
        </w:rPr>
        <w:t xml:space="preserve">We are </w:t>
      </w:r>
      <w:r>
        <w:rPr>
          <w:b/>
          <w:i/>
        </w:rPr>
        <w:t xml:space="preserve">Accountable: </w:t>
      </w:r>
      <w:r>
        <w:t>We strive for excellence in everything we do. We hold each other and ourselves to account, and work to the highest</w:t>
      </w:r>
      <w:r>
        <w:rPr>
          <w:spacing w:val="-26"/>
        </w:rPr>
        <w:t xml:space="preserve"> </w:t>
      </w:r>
      <w:r>
        <w:t>standard.</w:t>
      </w:r>
    </w:p>
    <w:p w14:paraId="45FEE3E3" w14:textId="77777777" w:rsidR="004D6E99" w:rsidRDefault="00C25950" w:rsidP="00315D39">
      <w:pPr>
        <w:pStyle w:val="ListParagraph"/>
        <w:numPr>
          <w:ilvl w:val="0"/>
          <w:numId w:val="2"/>
        </w:numPr>
        <w:tabs>
          <w:tab w:val="left" w:pos="1034"/>
        </w:tabs>
        <w:spacing w:before="4"/>
        <w:ind w:left="852" w:right="199" w:hanging="425"/>
        <w:jc w:val="both"/>
      </w:pPr>
      <w:r>
        <w:rPr>
          <w:i/>
        </w:rPr>
        <w:t xml:space="preserve">We </w:t>
      </w:r>
      <w:r>
        <w:rPr>
          <w:b/>
          <w:i/>
        </w:rPr>
        <w:t xml:space="preserve">Care: </w:t>
      </w:r>
      <w:r>
        <w:t>We care about what we do and why we do it. We believe in the power of education and research to transform lives and global society. We care about being the difference in the lives of our students and</w:t>
      </w:r>
      <w:r>
        <w:rPr>
          <w:spacing w:val="-15"/>
        </w:rPr>
        <w:t xml:space="preserve"> </w:t>
      </w:r>
      <w:r>
        <w:t>communities.</w:t>
      </w:r>
    </w:p>
    <w:p w14:paraId="5E795381" w14:textId="77777777" w:rsidR="004D6E99" w:rsidRDefault="004D6E99">
      <w:pPr>
        <w:pStyle w:val="BodyText"/>
        <w:rPr>
          <w:sz w:val="20"/>
        </w:rPr>
      </w:pPr>
    </w:p>
    <w:p w14:paraId="6F85661C" w14:textId="3DAFE4F7" w:rsidR="004D6E99" w:rsidRDefault="00C25950">
      <w:pPr>
        <w:pStyle w:val="BodyText"/>
        <w:spacing w:before="7"/>
        <w:rPr>
          <w:sz w:val="18"/>
        </w:rPr>
      </w:pPr>
      <w:r>
        <w:rPr>
          <w:noProof/>
        </w:rPr>
        <mc:AlternateContent>
          <mc:Choice Requires="wps">
            <w:drawing>
              <wp:anchor distT="0" distB="0" distL="0" distR="0" simplePos="0" relativeHeight="251658240" behindDoc="1" locked="0" layoutInCell="1" allowOverlap="1" wp14:anchorId="43BD236A" wp14:editId="52A58BFA">
                <wp:simplePos x="0" y="0"/>
                <wp:positionH relativeFrom="margin">
                  <wp:align>left</wp:align>
                </wp:positionH>
                <wp:positionV relativeFrom="paragraph">
                  <wp:posOffset>168910</wp:posOffset>
                </wp:positionV>
                <wp:extent cx="5951220" cy="22225"/>
                <wp:effectExtent l="0" t="0" r="30480" b="349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22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26B31" id="Line 2" o:spid="_x0000_s1026" style="position:absolute;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3.3pt" to="468.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zIIAIAAEU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I6RIj20&#10;aCMUR3mozGBcCYBabW3IjZ7Ui9lo+tUhpeuOqD2PCl/PBsKyEJE8hISNM8C/Gz5pBhhy8DqW6dTa&#10;PlBCAdApduN87wY/eUThcDKfZHkOTaPgy+GbxBtIeQs21vmPXPcoGBWWoDuSk+PG+SCGlDdIuEvp&#10;tZAyNlwqNFR4ms6nMcBpKVhwBpiz+10tLTqSMDLxu977AAvMDXHdBRddAUZKqw+KRavjhK2utidC&#10;XmxQJVUAQp6g82pdhuXbPJ2vZqtZMSry6WpUpE0z+rCui9F0nb2fNO+aum6y70FzVpSdYIyrIPs2&#10;uFnxd4NxfUKXkbuP7r0+ySN7LCSIvf2j6Njo0NvLlOw0O29tqHnoOcxqBF/fVXgMv+4j6ufrX/4A&#10;AAD//wMAUEsDBBQABgAIAAAAIQBFRpRC3gAAAAYBAAAPAAAAZHJzL2Rvd25yZXYueG1sTI9BS8NA&#10;FITvgv9heYI3u2kKaRrzUkRR6EHEtnjeZl+TNNm3Ibtt0n/veqrHYYaZb/L1ZDpxocE1lhHmswgE&#10;cWl1wxXCfvf+lIJwXrFWnWVCuJKDdXF/l6tM25G/6bL1lQgl7DKFUHvfZ1K6siaj3Mz2xME72sEo&#10;H+RQST2oMZSbTsZRlEijGg4Lterptaay3Z4Nwmcq3+xX+1NeT+PuI0037Wq52SM+PkwvzyA8Tf4W&#10;hj/8gA5FYDrYM2snOoRwxCPESQIiuKvFMgZxQFhEc5BFLv/jF78AAAD//wMAUEsBAi0AFAAGAAgA&#10;AAAhALaDOJL+AAAA4QEAABMAAAAAAAAAAAAAAAAAAAAAAFtDb250ZW50X1R5cGVzXS54bWxQSwEC&#10;LQAUAAYACAAAACEAOP0h/9YAAACUAQAACwAAAAAAAAAAAAAAAAAvAQAAX3JlbHMvLnJlbHNQSwEC&#10;LQAUAAYACAAAACEAFRzMyCACAABFBAAADgAAAAAAAAAAAAAAAAAuAgAAZHJzL2Uyb0RvYy54bWxQ&#10;SwECLQAUAAYACAAAACEARUaUQt4AAAAGAQAADwAAAAAAAAAAAAAAAAB6BAAAZHJzL2Rvd25yZXYu&#10;eG1sUEsFBgAAAAAEAAQA8wAAAIUFAAAAAA==&#10;" strokeweight=".48pt">
                <w10:wrap type="topAndBottom" anchorx="margin"/>
              </v:line>
            </w:pict>
          </mc:Fallback>
        </mc:AlternateContent>
      </w:r>
    </w:p>
    <w:p w14:paraId="56CAA537" w14:textId="77777777" w:rsidR="00E43195" w:rsidRDefault="00C25950" w:rsidP="00E43195">
      <w:pPr>
        <w:tabs>
          <w:tab w:val="left" w:pos="1760"/>
        </w:tabs>
        <w:spacing w:line="300" w:lineRule="auto"/>
        <w:ind w:right="3636"/>
        <w:rPr>
          <w:sz w:val="20"/>
        </w:rPr>
      </w:pPr>
      <w:r>
        <w:rPr>
          <w:sz w:val="20"/>
        </w:rPr>
        <w:t xml:space="preserve">For Human Resource Use Only </w:t>
      </w:r>
    </w:p>
    <w:p w14:paraId="6BAB2FBD" w14:textId="37310466" w:rsidR="004D6E99" w:rsidRDefault="00C25950" w:rsidP="00E43195">
      <w:pPr>
        <w:tabs>
          <w:tab w:val="left" w:pos="1760"/>
        </w:tabs>
        <w:spacing w:line="300" w:lineRule="auto"/>
        <w:ind w:right="3636"/>
        <w:rPr>
          <w:sz w:val="20"/>
        </w:rPr>
      </w:pPr>
      <w:r>
        <w:rPr>
          <w:sz w:val="20"/>
        </w:rPr>
        <w:t>Initials:</w:t>
      </w:r>
      <w:r w:rsidR="00E43195">
        <w:rPr>
          <w:sz w:val="20"/>
        </w:rPr>
        <w:t xml:space="preserve"> MS</w:t>
      </w:r>
      <w:r>
        <w:rPr>
          <w:sz w:val="20"/>
        </w:rPr>
        <w:tab/>
        <w:t>Date:</w:t>
      </w:r>
      <w:r w:rsidR="00E43195">
        <w:rPr>
          <w:sz w:val="20"/>
        </w:rPr>
        <w:t xml:space="preserve"> January 2020</w:t>
      </w:r>
    </w:p>
    <w:sectPr w:rsidR="004D6E99">
      <w:pgSz w:w="11930" w:h="16860"/>
      <w:pgMar w:top="1020" w:right="122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5611A"/>
    <w:multiLevelType w:val="hybridMultilevel"/>
    <w:tmpl w:val="D4FEBC98"/>
    <w:lvl w:ilvl="0" w:tplc="C2526A3A">
      <w:start w:val="1"/>
      <w:numFmt w:val="decimal"/>
      <w:lvlText w:val="%1."/>
      <w:lvlJc w:val="left"/>
      <w:pPr>
        <w:ind w:left="1004" w:hanging="360"/>
      </w:pPr>
      <w:rPr>
        <w:rFonts w:ascii="Calibri" w:eastAsia="Calibri" w:hAnsi="Calibri" w:cs="Calibri" w:hint="default"/>
        <w:w w:val="100"/>
        <w:sz w:val="22"/>
        <w:szCs w:val="22"/>
        <w:lang w:val="en-AU" w:eastAsia="en-AU" w:bidi="en-AU"/>
      </w:rPr>
    </w:lvl>
    <w:lvl w:ilvl="1" w:tplc="98C2C04C">
      <w:numFmt w:val="bullet"/>
      <w:lvlText w:val="•"/>
      <w:lvlJc w:val="left"/>
      <w:pPr>
        <w:ind w:left="1858" w:hanging="360"/>
      </w:pPr>
      <w:rPr>
        <w:rFonts w:hint="default"/>
        <w:lang w:val="en-AU" w:eastAsia="en-AU" w:bidi="en-AU"/>
      </w:rPr>
    </w:lvl>
    <w:lvl w:ilvl="2" w:tplc="D7AA4C40">
      <w:numFmt w:val="bullet"/>
      <w:lvlText w:val="•"/>
      <w:lvlJc w:val="left"/>
      <w:pPr>
        <w:ind w:left="2716" w:hanging="360"/>
      </w:pPr>
      <w:rPr>
        <w:rFonts w:hint="default"/>
        <w:lang w:val="en-AU" w:eastAsia="en-AU" w:bidi="en-AU"/>
      </w:rPr>
    </w:lvl>
    <w:lvl w:ilvl="3" w:tplc="8C4EFD48">
      <w:numFmt w:val="bullet"/>
      <w:lvlText w:val="•"/>
      <w:lvlJc w:val="left"/>
      <w:pPr>
        <w:ind w:left="3574" w:hanging="360"/>
      </w:pPr>
      <w:rPr>
        <w:rFonts w:hint="default"/>
        <w:lang w:val="en-AU" w:eastAsia="en-AU" w:bidi="en-AU"/>
      </w:rPr>
    </w:lvl>
    <w:lvl w:ilvl="4" w:tplc="443E80E8">
      <w:numFmt w:val="bullet"/>
      <w:lvlText w:val="•"/>
      <w:lvlJc w:val="left"/>
      <w:pPr>
        <w:ind w:left="4432" w:hanging="360"/>
      </w:pPr>
      <w:rPr>
        <w:rFonts w:hint="default"/>
        <w:lang w:val="en-AU" w:eastAsia="en-AU" w:bidi="en-AU"/>
      </w:rPr>
    </w:lvl>
    <w:lvl w:ilvl="5" w:tplc="B0843CD4">
      <w:numFmt w:val="bullet"/>
      <w:lvlText w:val="•"/>
      <w:lvlJc w:val="left"/>
      <w:pPr>
        <w:ind w:left="5290" w:hanging="360"/>
      </w:pPr>
      <w:rPr>
        <w:rFonts w:hint="default"/>
        <w:lang w:val="en-AU" w:eastAsia="en-AU" w:bidi="en-AU"/>
      </w:rPr>
    </w:lvl>
    <w:lvl w:ilvl="6" w:tplc="DDB023A6">
      <w:numFmt w:val="bullet"/>
      <w:lvlText w:val="•"/>
      <w:lvlJc w:val="left"/>
      <w:pPr>
        <w:ind w:left="6148" w:hanging="360"/>
      </w:pPr>
      <w:rPr>
        <w:rFonts w:hint="default"/>
        <w:lang w:val="en-AU" w:eastAsia="en-AU" w:bidi="en-AU"/>
      </w:rPr>
    </w:lvl>
    <w:lvl w:ilvl="7" w:tplc="E3F4971E">
      <w:numFmt w:val="bullet"/>
      <w:lvlText w:val="•"/>
      <w:lvlJc w:val="left"/>
      <w:pPr>
        <w:ind w:left="7006" w:hanging="360"/>
      </w:pPr>
      <w:rPr>
        <w:rFonts w:hint="default"/>
        <w:lang w:val="en-AU" w:eastAsia="en-AU" w:bidi="en-AU"/>
      </w:rPr>
    </w:lvl>
    <w:lvl w:ilvl="8" w:tplc="C0504100">
      <w:numFmt w:val="bullet"/>
      <w:lvlText w:val="•"/>
      <w:lvlJc w:val="left"/>
      <w:pPr>
        <w:ind w:left="7864" w:hanging="360"/>
      </w:pPr>
      <w:rPr>
        <w:rFonts w:hint="default"/>
        <w:lang w:val="en-AU" w:eastAsia="en-AU" w:bidi="en-AU"/>
      </w:rPr>
    </w:lvl>
  </w:abstractNum>
  <w:abstractNum w:abstractNumId="1" w15:restartNumberingAfterBreak="0">
    <w:nsid w:val="75517D80"/>
    <w:multiLevelType w:val="hybridMultilevel"/>
    <w:tmpl w:val="F4E4704C"/>
    <w:lvl w:ilvl="0" w:tplc="838E5E32">
      <w:numFmt w:val="bullet"/>
      <w:lvlText w:val=""/>
      <w:lvlJc w:val="left"/>
      <w:pPr>
        <w:ind w:left="1004" w:hanging="358"/>
      </w:pPr>
      <w:rPr>
        <w:rFonts w:ascii="Symbol" w:eastAsia="Symbol" w:hAnsi="Symbol" w:cs="Symbol" w:hint="default"/>
        <w:w w:val="100"/>
        <w:sz w:val="22"/>
        <w:szCs w:val="22"/>
        <w:lang w:val="en-AU" w:eastAsia="en-AU" w:bidi="en-AU"/>
      </w:rPr>
    </w:lvl>
    <w:lvl w:ilvl="1" w:tplc="358CAEE8">
      <w:numFmt w:val="bullet"/>
      <w:lvlText w:val="•"/>
      <w:lvlJc w:val="left"/>
      <w:pPr>
        <w:ind w:left="1858" w:hanging="358"/>
      </w:pPr>
      <w:rPr>
        <w:rFonts w:hint="default"/>
        <w:lang w:val="en-AU" w:eastAsia="en-AU" w:bidi="en-AU"/>
      </w:rPr>
    </w:lvl>
    <w:lvl w:ilvl="2" w:tplc="7A38530A">
      <w:numFmt w:val="bullet"/>
      <w:lvlText w:val="•"/>
      <w:lvlJc w:val="left"/>
      <w:pPr>
        <w:ind w:left="2716" w:hanging="358"/>
      </w:pPr>
      <w:rPr>
        <w:rFonts w:hint="default"/>
        <w:lang w:val="en-AU" w:eastAsia="en-AU" w:bidi="en-AU"/>
      </w:rPr>
    </w:lvl>
    <w:lvl w:ilvl="3" w:tplc="238E77C0">
      <w:numFmt w:val="bullet"/>
      <w:lvlText w:val="•"/>
      <w:lvlJc w:val="left"/>
      <w:pPr>
        <w:ind w:left="3574" w:hanging="358"/>
      </w:pPr>
      <w:rPr>
        <w:rFonts w:hint="default"/>
        <w:lang w:val="en-AU" w:eastAsia="en-AU" w:bidi="en-AU"/>
      </w:rPr>
    </w:lvl>
    <w:lvl w:ilvl="4" w:tplc="6D10742A">
      <w:numFmt w:val="bullet"/>
      <w:lvlText w:val="•"/>
      <w:lvlJc w:val="left"/>
      <w:pPr>
        <w:ind w:left="4432" w:hanging="358"/>
      </w:pPr>
      <w:rPr>
        <w:rFonts w:hint="default"/>
        <w:lang w:val="en-AU" w:eastAsia="en-AU" w:bidi="en-AU"/>
      </w:rPr>
    </w:lvl>
    <w:lvl w:ilvl="5" w:tplc="F2B819B4">
      <w:numFmt w:val="bullet"/>
      <w:lvlText w:val="•"/>
      <w:lvlJc w:val="left"/>
      <w:pPr>
        <w:ind w:left="5290" w:hanging="358"/>
      </w:pPr>
      <w:rPr>
        <w:rFonts w:hint="default"/>
        <w:lang w:val="en-AU" w:eastAsia="en-AU" w:bidi="en-AU"/>
      </w:rPr>
    </w:lvl>
    <w:lvl w:ilvl="6" w:tplc="7DB059EE">
      <w:numFmt w:val="bullet"/>
      <w:lvlText w:val="•"/>
      <w:lvlJc w:val="left"/>
      <w:pPr>
        <w:ind w:left="6148" w:hanging="358"/>
      </w:pPr>
      <w:rPr>
        <w:rFonts w:hint="default"/>
        <w:lang w:val="en-AU" w:eastAsia="en-AU" w:bidi="en-AU"/>
      </w:rPr>
    </w:lvl>
    <w:lvl w:ilvl="7" w:tplc="6040FDBE">
      <w:numFmt w:val="bullet"/>
      <w:lvlText w:val="•"/>
      <w:lvlJc w:val="left"/>
      <w:pPr>
        <w:ind w:left="7006" w:hanging="358"/>
      </w:pPr>
      <w:rPr>
        <w:rFonts w:hint="default"/>
        <w:lang w:val="en-AU" w:eastAsia="en-AU" w:bidi="en-AU"/>
      </w:rPr>
    </w:lvl>
    <w:lvl w:ilvl="8" w:tplc="1BC48D52">
      <w:numFmt w:val="bullet"/>
      <w:lvlText w:val="•"/>
      <w:lvlJc w:val="left"/>
      <w:pPr>
        <w:ind w:left="7864" w:hanging="358"/>
      </w:pPr>
      <w:rPr>
        <w:rFonts w:hint="default"/>
        <w:lang w:val="en-AU" w:eastAsia="en-AU" w:bidi="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99"/>
    <w:rsid w:val="001C75F1"/>
    <w:rsid w:val="001E7993"/>
    <w:rsid w:val="0027438C"/>
    <w:rsid w:val="00315D39"/>
    <w:rsid w:val="00417CEC"/>
    <w:rsid w:val="004D6E99"/>
    <w:rsid w:val="00567BA1"/>
    <w:rsid w:val="00891757"/>
    <w:rsid w:val="00A10787"/>
    <w:rsid w:val="00AF7AF4"/>
    <w:rsid w:val="00C25950"/>
    <w:rsid w:val="00E43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CB1F"/>
  <w15:docId w15:val="{918343E0-7DAA-4720-A566-4233C29E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28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5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950"/>
    <w:rPr>
      <w:rFonts w:ascii="Segoe UI" w:eastAsia="Calibri" w:hAnsi="Segoe UI" w:cs="Segoe UI"/>
      <w:sz w:val="18"/>
      <w:szCs w:val="18"/>
      <w:lang w:val="en-AU" w:eastAsia="en-AU" w:bidi="en-AU"/>
    </w:rPr>
  </w:style>
  <w:style w:type="character" w:styleId="Hyperlink">
    <w:name w:val="Hyperlink"/>
    <w:basedOn w:val="DefaultParagraphFont"/>
    <w:uiPriority w:val="99"/>
    <w:unhideWhenUsed/>
    <w:rsid w:val="00C25950"/>
    <w:rPr>
      <w:color w:val="0000FF" w:themeColor="hyperlink"/>
      <w:u w:val="single"/>
    </w:rPr>
  </w:style>
  <w:style w:type="character" w:styleId="UnresolvedMention">
    <w:name w:val="Unresolved Mention"/>
    <w:basedOn w:val="DefaultParagraphFont"/>
    <w:uiPriority w:val="99"/>
    <w:semiHidden/>
    <w:unhideWhenUsed/>
    <w:rsid w:val="00C25950"/>
    <w:rPr>
      <w:color w:val="605E5C"/>
      <w:shd w:val="clear" w:color="auto" w:fill="E1DFDD"/>
    </w:rPr>
  </w:style>
  <w:style w:type="paragraph" w:customStyle="1" w:styleId="Default">
    <w:name w:val="Default"/>
    <w:rsid w:val="00315D39"/>
    <w:pPr>
      <w:widowControl/>
      <w:adjustRightInd w:val="0"/>
    </w:pPr>
    <w:rPr>
      <w:rFonts w:ascii="Calibri" w:eastAsia="Times New Roman" w:hAnsi="Calibri" w:cs="Calibri"/>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6308">
      <w:bodyDiv w:val="1"/>
      <w:marLeft w:val="0"/>
      <w:marRight w:val="0"/>
      <w:marTop w:val="0"/>
      <w:marBottom w:val="0"/>
      <w:divBdr>
        <w:top w:val="none" w:sz="0" w:space="0" w:color="auto"/>
        <w:left w:val="none" w:sz="0" w:space="0" w:color="auto"/>
        <w:bottom w:val="none" w:sz="0" w:space="0" w:color="auto"/>
        <w:right w:val="none" w:sz="0" w:space="0" w:color="auto"/>
      </w:divBdr>
    </w:div>
    <w:div w:id="274144791">
      <w:bodyDiv w:val="1"/>
      <w:marLeft w:val="0"/>
      <w:marRight w:val="0"/>
      <w:marTop w:val="0"/>
      <w:marBottom w:val="0"/>
      <w:divBdr>
        <w:top w:val="none" w:sz="0" w:space="0" w:color="auto"/>
        <w:left w:val="none" w:sz="0" w:space="0" w:color="auto"/>
        <w:bottom w:val="none" w:sz="0" w:space="0" w:color="auto"/>
        <w:right w:val="none" w:sz="0" w:space="0" w:color="auto"/>
      </w:divBdr>
    </w:div>
    <w:div w:id="289366636">
      <w:bodyDiv w:val="1"/>
      <w:marLeft w:val="0"/>
      <w:marRight w:val="0"/>
      <w:marTop w:val="0"/>
      <w:marBottom w:val="0"/>
      <w:divBdr>
        <w:top w:val="none" w:sz="0" w:space="0" w:color="auto"/>
        <w:left w:val="none" w:sz="0" w:space="0" w:color="auto"/>
        <w:bottom w:val="none" w:sz="0" w:space="0" w:color="auto"/>
        <w:right w:val="none" w:sz="0" w:space="0" w:color="auto"/>
      </w:divBdr>
    </w:div>
    <w:div w:id="301083805">
      <w:bodyDiv w:val="1"/>
      <w:marLeft w:val="0"/>
      <w:marRight w:val="0"/>
      <w:marTop w:val="0"/>
      <w:marBottom w:val="0"/>
      <w:divBdr>
        <w:top w:val="none" w:sz="0" w:space="0" w:color="auto"/>
        <w:left w:val="none" w:sz="0" w:space="0" w:color="auto"/>
        <w:bottom w:val="none" w:sz="0" w:space="0" w:color="auto"/>
        <w:right w:val="none" w:sz="0" w:space="0" w:color="auto"/>
      </w:divBdr>
    </w:div>
    <w:div w:id="365446031">
      <w:bodyDiv w:val="1"/>
      <w:marLeft w:val="0"/>
      <w:marRight w:val="0"/>
      <w:marTop w:val="0"/>
      <w:marBottom w:val="0"/>
      <w:divBdr>
        <w:top w:val="none" w:sz="0" w:space="0" w:color="auto"/>
        <w:left w:val="none" w:sz="0" w:space="0" w:color="auto"/>
        <w:bottom w:val="none" w:sz="0" w:space="0" w:color="auto"/>
        <w:right w:val="none" w:sz="0" w:space="0" w:color="auto"/>
      </w:divBdr>
    </w:div>
    <w:div w:id="698966746">
      <w:bodyDiv w:val="1"/>
      <w:marLeft w:val="0"/>
      <w:marRight w:val="0"/>
      <w:marTop w:val="0"/>
      <w:marBottom w:val="0"/>
      <w:divBdr>
        <w:top w:val="none" w:sz="0" w:space="0" w:color="auto"/>
        <w:left w:val="none" w:sz="0" w:space="0" w:color="auto"/>
        <w:bottom w:val="none" w:sz="0" w:space="0" w:color="auto"/>
        <w:right w:val="none" w:sz="0" w:space="0" w:color="auto"/>
      </w:divBdr>
    </w:div>
    <w:div w:id="833299919">
      <w:bodyDiv w:val="1"/>
      <w:marLeft w:val="0"/>
      <w:marRight w:val="0"/>
      <w:marTop w:val="0"/>
      <w:marBottom w:val="0"/>
      <w:divBdr>
        <w:top w:val="none" w:sz="0" w:space="0" w:color="auto"/>
        <w:left w:val="none" w:sz="0" w:space="0" w:color="auto"/>
        <w:bottom w:val="none" w:sz="0" w:space="0" w:color="auto"/>
        <w:right w:val="none" w:sz="0" w:space="0" w:color="auto"/>
      </w:divBdr>
    </w:div>
    <w:div w:id="1155413364">
      <w:bodyDiv w:val="1"/>
      <w:marLeft w:val="0"/>
      <w:marRight w:val="0"/>
      <w:marTop w:val="0"/>
      <w:marBottom w:val="0"/>
      <w:divBdr>
        <w:top w:val="none" w:sz="0" w:space="0" w:color="auto"/>
        <w:left w:val="none" w:sz="0" w:space="0" w:color="auto"/>
        <w:bottom w:val="none" w:sz="0" w:space="0" w:color="auto"/>
        <w:right w:val="none" w:sz="0" w:space="0" w:color="auto"/>
      </w:divBdr>
    </w:div>
    <w:div w:id="1409037559">
      <w:bodyDiv w:val="1"/>
      <w:marLeft w:val="0"/>
      <w:marRight w:val="0"/>
      <w:marTop w:val="0"/>
      <w:marBottom w:val="0"/>
      <w:divBdr>
        <w:top w:val="none" w:sz="0" w:space="0" w:color="auto"/>
        <w:left w:val="none" w:sz="0" w:space="0" w:color="auto"/>
        <w:bottom w:val="none" w:sz="0" w:space="0" w:color="auto"/>
        <w:right w:val="none" w:sz="0" w:space="0" w:color="auto"/>
      </w:divBdr>
    </w:div>
    <w:div w:id="1789277660">
      <w:bodyDiv w:val="1"/>
      <w:marLeft w:val="0"/>
      <w:marRight w:val="0"/>
      <w:marTop w:val="0"/>
      <w:marBottom w:val="0"/>
      <w:divBdr>
        <w:top w:val="none" w:sz="0" w:space="0" w:color="auto"/>
        <w:left w:val="none" w:sz="0" w:space="0" w:color="auto"/>
        <w:bottom w:val="none" w:sz="0" w:space="0" w:color="auto"/>
        <w:right w:val="none" w:sz="0" w:space="0" w:color="auto"/>
      </w:divBdr>
    </w:div>
    <w:div w:id="1864396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international" TargetMode="External"/><Relationship Id="rId3" Type="http://schemas.openxmlformats.org/officeDocument/2006/relationships/settings" Target="settings.xml"/><Relationship Id="rId7" Type="http://schemas.openxmlformats.org/officeDocument/2006/relationships/hyperlink" Target="http://www.latrobe.edu.au/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robe.edu.au/jobs/working/benefi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martinec@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Deborah Dare</cp:lastModifiedBy>
  <cp:revision>3</cp:revision>
  <cp:lastPrinted>2019-10-14T04:57:00Z</cp:lastPrinted>
  <dcterms:created xsi:type="dcterms:W3CDTF">2020-02-05T05:45:00Z</dcterms:created>
  <dcterms:modified xsi:type="dcterms:W3CDTF">2020-02-13T03:59:00Z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Word 2013</vt:lpwstr>
  </property>
  <property fmtid="{D5CDD505-2E9C-101B-9397-08002B2CF9AE}" pid="4" name="LastSaved">
    <vt:filetime>2019-10-14T00:00:00Z</vt:filetime>
  </property>
</Properties>
</file>