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tc>
          <w:tcPr>
            <w:tcW w:w="7438" w:type="dxa"/>
          </w:tcPr>
          <w:p w14:paraId="22BB7E89" w14:textId="2007C07B"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tc>
          <w:tcPr>
            <w:tcW w:w="7438" w:type="dxa"/>
            <w:shd w:val="clear" w:color="auto" w:fill="auto"/>
          </w:tcPr>
          <w:p w14:paraId="38A63CFC" w14:textId="66EA6FC3" w:rsidR="0031127F" w:rsidRPr="007B65A4" w:rsidRDefault="000D2818" w:rsidP="00091B0F">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tc>
          <w:tcPr>
            <w:tcW w:w="7438" w:type="dxa"/>
          </w:tcPr>
          <w:p w14:paraId="0FB4EBE4" w14:textId="2A1CEA0A" w:rsidR="0031127F" w:rsidRPr="007B65A4" w:rsidRDefault="000D2818" w:rsidP="00091B0F">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tc>
          <w:tcPr>
            <w:tcW w:w="7438" w:type="dxa"/>
          </w:tcPr>
          <w:p w14:paraId="2B6C522D" w14:textId="622606A7" w:rsidR="0031127F" w:rsidRDefault="000D2818" w:rsidP="00091B0F">
            <w:pPr>
              <w:rPr>
                <w:rStyle w:val="InformationBlockChar"/>
                <w:rFonts w:eastAsiaTheme="minorHAnsi"/>
                <w:b w:val="0"/>
                <w:bCs/>
              </w:rPr>
            </w:pPr>
            <w:r>
              <w:rPr>
                <w:rStyle w:val="InformationBlockChar"/>
                <w:rFonts w:eastAsiaTheme="minorHAnsi"/>
                <w:b w:val="0"/>
                <w:bCs/>
              </w:rPr>
              <w:t>Annulled</w:t>
            </w:r>
          </w:p>
        </w:tc>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tc>
          <w:tcPr>
            <w:tcW w:w="7438" w:type="dxa"/>
          </w:tcPr>
          <w:p w14:paraId="421F5134" w14:textId="3F48CFAA" w:rsidR="0031127F" w:rsidRDefault="00E60B2A" w:rsidP="00091B0F">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34C63125" w:rsidR="008B7413"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2581908" w14:textId="78C51168" w:rsidR="00E60B2A" w:rsidRDefault="00E60B2A" w:rsidP="00E60B2A"/>
    <w:p w14:paraId="3B39CA41" w14:textId="3310E2AD" w:rsidR="00E60B2A" w:rsidRDefault="00E60B2A" w:rsidP="00E60B2A"/>
    <w:p w14:paraId="29D4D021" w14:textId="77777777" w:rsidR="00E60B2A" w:rsidRPr="00E60B2A" w:rsidRDefault="00E60B2A" w:rsidP="00E60B2A"/>
    <w:p w14:paraId="643BDE1C" w14:textId="6BCBD0BC" w:rsidR="003C0450" w:rsidRDefault="002D308A" w:rsidP="00E60B2A">
      <w:pPr>
        <w:pStyle w:val="Heading3"/>
        <w:spacing w:before="120" w:line="300" w:lineRule="atLeast"/>
      </w:pPr>
      <w:r>
        <w:lastRenderedPageBreak/>
        <w:t>P</w:t>
      </w:r>
      <w:r w:rsidR="003C0450" w:rsidRPr="00405739">
        <w:t xml:space="preserve">rimary Purpose: </w:t>
      </w:r>
    </w:p>
    <w:p w14:paraId="3D0D0096" w14:textId="77777777" w:rsidR="00EF5D80" w:rsidRPr="00FA1CC2" w:rsidRDefault="00EF5D80" w:rsidP="00E60B2A">
      <w:pPr>
        <w:spacing w:before="120" w:after="120"/>
        <w:jc w:val="both"/>
      </w:pPr>
      <w:r w:rsidRPr="00FA1CC2">
        <w:t xml:space="preserve">The Registered Nurse: </w:t>
      </w:r>
    </w:p>
    <w:p w14:paraId="36DC5010" w14:textId="77777777" w:rsidR="00EF5D80" w:rsidRPr="00FA1CC2" w:rsidRDefault="00EF5D80" w:rsidP="00E60B2A">
      <w:pPr>
        <w:numPr>
          <w:ilvl w:val="0"/>
          <w:numId w:val="22"/>
        </w:numPr>
        <w:spacing w:before="120" w:after="120"/>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E60B2A">
      <w:pPr>
        <w:pStyle w:val="Heading3"/>
        <w:spacing w:before="120" w:line="300" w:lineRule="atLeast"/>
      </w:pPr>
      <w:r w:rsidRPr="00405739">
        <w:t>Duties:</w:t>
      </w:r>
    </w:p>
    <w:p w14:paraId="13A9DE8B" w14:textId="726DD65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Nursing Care</w:t>
      </w:r>
    </w:p>
    <w:p w14:paraId="76CB39F5"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E60B2A">
      <w:pPr>
        <w:widowControl w:val="0"/>
        <w:numPr>
          <w:ilvl w:val="0"/>
          <w:numId w:val="26"/>
        </w:numPr>
        <w:tabs>
          <w:tab w:val="left" w:pos="851"/>
        </w:tabs>
        <w:spacing w:before="120" w:after="120"/>
        <w:ind w:left="851" w:hanging="284"/>
        <w:rPr>
          <w:rFonts w:cs="Tahoma"/>
          <w:szCs w:val="22"/>
        </w:rPr>
      </w:pPr>
      <w:r w:rsidRPr="00FA1CC2">
        <w:rPr>
          <w:szCs w:val="22"/>
        </w:rPr>
        <w:t>Maintain accurate and objective documentation.</w:t>
      </w:r>
    </w:p>
    <w:p w14:paraId="26E7ED4B"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Teamwork</w:t>
      </w:r>
    </w:p>
    <w:p w14:paraId="2A871A95"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E60B2A">
      <w:pPr>
        <w:widowControl w:val="0"/>
        <w:numPr>
          <w:ilvl w:val="0"/>
          <w:numId w:val="25"/>
        </w:numPr>
        <w:spacing w:before="120" w:after="120"/>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Excellence in Practice</w:t>
      </w:r>
    </w:p>
    <w:p w14:paraId="6C79F7C1" w14:textId="77777777" w:rsidR="00EF5D80" w:rsidRPr="00FA1CC2" w:rsidRDefault="00EF5D80" w:rsidP="00E60B2A">
      <w:pPr>
        <w:pStyle w:val="Default"/>
        <w:widowControl w:val="0"/>
        <w:numPr>
          <w:ilvl w:val="0"/>
          <w:numId w:val="27"/>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Learning Culture</w:t>
      </w:r>
    </w:p>
    <w:p w14:paraId="7BDDD455" w14:textId="77777777" w:rsidR="00EF5D80" w:rsidRPr="00FA1CC2" w:rsidRDefault="00EF5D80" w:rsidP="00E60B2A">
      <w:pPr>
        <w:widowControl w:val="0"/>
        <w:numPr>
          <w:ilvl w:val="0"/>
          <w:numId w:val="24"/>
        </w:numPr>
        <w:spacing w:before="120" w:after="120"/>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1C52A8B4" w:rsidR="00EF5D80" w:rsidRPr="00091B0F" w:rsidRDefault="00EF5D80" w:rsidP="00E60B2A">
      <w:pPr>
        <w:widowControl w:val="0"/>
        <w:numPr>
          <w:ilvl w:val="0"/>
          <w:numId w:val="24"/>
        </w:numPr>
        <w:autoSpaceDE w:val="0"/>
        <w:autoSpaceDN w:val="0"/>
        <w:adjustRightInd w:val="0"/>
        <w:spacing w:before="120" w:after="120"/>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proofErr w:type="gramStart"/>
      <w:r w:rsidRPr="008803FC">
        <w:t>Compl</w:t>
      </w:r>
      <w:r w:rsidR="00091B0F">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011E3DAD" w14:textId="1C75E64D" w:rsidR="00E91AB6" w:rsidRDefault="00E91AB6" w:rsidP="005514CF">
      <w:pPr>
        <w:pStyle w:val="Heading3"/>
      </w:pPr>
      <w:r>
        <w:lastRenderedPageBreak/>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C165B6" w14:textId="5644408E" w:rsidR="00795FE8" w:rsidRPr="004B0994" w:rsidRDefault="00795FE8" w:rsidP="00091B0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376B1">
          <w:rPr>
            <w:rStyle w:val="Hyperlink"/>
          </w:rPr>
          <w:t>Consumer and Community Engagement Principles | Tasmanian Department of Health</w:t>
        </w:r>
      </w:hyperlink>
      <w:r w:rsidR="006376B1">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9"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5CC5" w14:textId="77777777" w:rsidR="004A7356" w:rsidRDefault="004A7356" w:rsidP="00F420E2">
      <w:pPr>
        <w:spacing w:after="0" w:line="240" w:lineRule="auto"/>
      </w:pPr>
      <w:r>
        <w:separator/>
      </w:r>
    </w:p>
  </w:endnote>
  <w:endnote w:type="continuationSeparator" w:id="0">
    <w:p w14:paraId="10130222" w14:textId="77777777" w:rsidR="004A7356" w:rsidRDefault="004A735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34F3" w14:textId="77777777" w:rsidR="004A7356" w:rsidRDefault="004A7356" w:rsidP="00F420E2">
      <w:pPr>
        <w:spacing w:after="0" w:line="240" w:lineRule="auto"/>
      </w:pPr>
      <w:r>
        <w:separator/>
      </w:r>
    </w:p>
  </w:footnote>
  <w:footnote w:type="continuationSeparator" w:id="0">
    <w:p w14:paraId="1567C4FE" w14:textId="77777777" w:rsidR="004A7356" w:rsidRDefault="004A7356"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57237"/>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7356"/>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36096"/>
    <w:rsid w:val="006376B1"/>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2C1B"/>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0B2A"/>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62AF4"/>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Farley, Maharla</cp:lastModifiedBy>
  <cp:revision>2</cp:revision>
  <cp:lastPrinted>2024-02-26T03:53:00Z</cp:lastPrinted>
  <dcterms:created xsi:type="dcterms:W3CDTF">2024-10-24T02:09:00Z</dcterms:created>
  <dcterms:modified xsi:type="dcterms:W3CDTF">2024-10-24T02:09:00Z</dcterms:modified>
</cp:coreProperties>
</file>