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4992" w14:textId="77777777" w:rsidR="008041FF" w:rsidRPr="003921E7" w:rsidRDefault="009C5AFD">
      <w:pPr>
        <w:spacing w:after="0" w:line="259" w:lineRule="auto"/>
        <w:ind w:left="0" w:right="1" w:firstLine="0"/>
        <w:jc w:val="center"/>
        <w:rPr>
          <w:rFonts w:ascii="Arial" w:hAnsi="Arial" w:cs="Arial"/>
        </w:rPr>
      </w:pPr>
      <w:r w:rsidRPr="003921E7">
        <w:rPr>
          <w:rFonts w:ascii="Arial" w:hAnsi="Arial" w:cs="Arial"/>
          <w:sz w:val="40"/>
        </w:rPr>
        <w:t xml:space="preserve">Department of State Growth </w:t>
      </w:r>
    </w:p>
    <w:p w14:paraId="0E69207D" w14:textId="77777777" w:rsidR="008041FF" w:rsidRPr="003921E7" w:rsidRDefault="009C5AFD">
      <w:pPr>
        <w:spacing w:after="0" w:line="259" w:lineRule="auto"/>
        <w:ind w:left="0" w:right="1" w:firstLine="0"/>
        <w:jc w:val="center"/>
        <w:rPr>
          <w:rFonts w:ascii="Arial" w:hAnsi="Arial" w:cs="Arial"/>
        </w:rPr>
      </w:pPr>
      <w:r w:rsidRPr="003921E7">
        <w:rPr>
          <w:rFonts w:ascii="Arial" w:hAnsi="Arial" w:cs="Arial"/>
          <w:sz w:val="32"/>
        </w:rPr>
        <w:t xml:space="preserve">Statement of Duties </w:t>
      </w:r>
    </w:p>
    <w:p w14:paraId="72100298" w14:textId="77777777" w:rsidR="008041FF" w:rsidRPr="003921E7" w:rsidRDefault="009C5AFD">
      <w:pPr>
        <w:spacing w:after="0" w:line="259" w:lineRule="auto"/>
        <w:ind w:left="0" w:right="0" w:firstLine="0"/>
        <w:rPr>
          <w:rFonts w:ascii="Arial" w:hAnsi="Arial" w:cs="Arial"/>
        </w:rPr>
      </w:pPr>
      <w:r w:rsidRPr="003921E7">
        <w:rPr>
          <w:rFonts w:ascii="Arial" w:hAnsi="Arial" w:cs="Arial"/>
        </w:rPr>
        <w:t xml:space="preserve"> </w:t>
      </w:r>
    </w:p>
    <w:p w14:paraId="6B408158" w14:textId="77777777" w:rsidR="008041FF" w:rsidRPr="003921E7" w:rsidRDefault="009C5AFD">
      <w:pPr>
        <w:spacing w:after="171" w:line="259" w:lineRule="auto"/>
        <w:ind w:left="-29" w:right="-27" w:firstLine="0"/>
        <w:rPr>
          <w:rFonts w:ascii="Arial" w:hAnsi="Arial" w:cs="Arial"/>
        </w:rPr>
      </w:pPr>
      <w:r w:rsidRPr="003921E7">
        <w:rPr>
          <w:rFonts w:ascii="Arial" w:eastAsia="Calibri" w:hAnsi="Arial" w:cs="Arial"/>
          <w:noProof/>
        </w:rPr>
        <mc:AlternateContent>
          <mc:Choice Requires="wpg">
            <w:drawing>
              <wp:inline distT="0" distB="0" distL="0" distR="0" wp14:anchorId="339CA3CC" wp14:editId="1B448D85">
                <wp:extent cx="5768340" cy="6096"/>
                <wp:effectExtent l="0" t="0" r="0" b="0"/>
                <wp:docPr id="2920" name="Group 2920"/>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3924" name="Shape 3924"/>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0D5DE0" id="Group 2920" o:spid="_x0000_s1026" style="width:454.2pt;height:.5pt;mso-position-horizontal-relative:char;mso-position-vertical-relative:line" coordsize="57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">
                <v:shape id="Shape 3924"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" path="m,l5768340,r,9144l,9144,,e" fillcolor="black" stroked="f" strokeweight="0">
                  <v:stroke miterlimit="83231f" joinstyle="miter"/>
                  <v:path arrowok="t" textboxrect="0,0,5768340,9144"/>
                </v:shape>
                <w10:anchorlock/>
              </v:group>
            </w:pict>
          </mc:Fallback>
        </mc:AlternateContent>
      </w:r>
    </w:p>
    <w:tbl>
      <w:tblPr>
        <w:tblStyle w:val="TableGrid"/>
        <w:tblW w:w="8716" w:type="dxa"/>
        <w:tblInd w:w="0" w:type="dxa"/>
        <w:tblLook w:val="04A0" w:firstRow="1" w:lastRow="0" w:firstColumn="1" w:lastColumn="0" w:noHBand="0" w:noVBand="1"/>
      </w:tblPr>
      <w:tblGrid>
        <w:gridCol w:w="3120"/>
        <w:gridCol w:w="5596"/>
      </w:tblGrid>
      <w:tr w:rsidR="008041FF" w:rsidRPr="003921E7" w14:paraId="68D38628" w14:textId="77777777">
        <w:trPr>
          <w:trHeight w:val="309"/>
        </w:trPr>
        <w:tc>
          <w:tcPr>
            <w:tcW w:w="3120" w:type="dxa"/>
            <w:tcBorders>
              <w:top w:val="nil"/>
              <w:left w:val="nil"/>
              <w:bottom w:val="nil"/>
              <w:right w:val="nil"/>
            </w:tcBorders>
          </w:tcPr>
          <w:p w14:paraId="24AEFE30" w14:textId="77777777" w:rsidR="008041FF" w:rsidRPr="003921E7" w:rsidRDefault="009C5AFD">
            <w:pPr>
              <w:spacing w:after="0" w:line="259" w:lineRule="auto"/>
              <w:ind w:left="0" w:right="0" w:firstLine="0"/>
              <w:rPr>
                <w:rFonts w:ascii="Arial" w:hAnsi="Arial" w:cs="Arial"/>
              </w:rPr>
            </w:pPr>
            <w:r w:rsidRPr="003921E7">
              <w:rPr>
                <w:rFonts w:ascii="Arial" w:hAnsi="Arial" w:cs="Arial"/>
                <w:b/>
              </w:rPr>
              <w:t xml:space="preserve">Position Title: </w:t>
            </w:r>
          </w:p>
        </w:tc>
        <w:tc>
          <w:tcPr>
            <w:tcW w:w="5596" w:type="dxa"/>
            <w:tcBorders>
              <w:top w:val="nil"/>
              <w:left w:val="nil"/>
              <w:bottom w:val="nil"/>
              <w:right w:val="nil"/>
            </w:tcBorders>
          </w:tcPr>
          <w:p w14:paraId="685A3C98" w14:textId="1E5877F5" w:rsidR="008041FF" w:rsidRPr="003921E7" w:rsidRDefault="009C5AFD">
            <w:pPr>
              <w:spacing w:after="0" w:line="259" w:lineRule="auto"/>
              <w:ind w:left="0" w:right="0" w:firstLine="0"/>
              <w:rPr>
                <w:rFonts w:ascii="Arial" w:hAnsi="Arial" w:cs="Arial"/>
              </w:rPr>
            </w:pPr>
            <w:r w:rsidRPr="003921E7">
              <w:rPr>
                <w:rFonts w:ascii="Arial" w:hAnsi="Arial" w:cs="Arial"/>
              </w:rPr>
              <w:t xml:space="preserve">Industry </w:t>
            </w:r>
            <w:r w:rsidR="00EF3F5D" w:rsidRPr="003921E7">
              <w:rPr>
                <w:rFonts w:ascii="Arial" w:hAnsi="Arial" w:cs="Arial"/>
              </w:rPr>
              <w:t xml:space="preserve">Partnership Manager </w:t>
            </w:r>
            <w:r w:rsidRPr="003921E7">
              <w:rPr>
                <w:rFonts w:ascii="Arial" w:hAnsi="Arial" w:cs="Arial"/>
              </w:rPr>
              <w:t xml:space="preserve"> </w:t>
            </w:r>
            <w:r w:rsidRPr="003921E7">
              <w:rPr>
                <w:rFonts w:ascii="Arial" w:hAnsi="Arial" w:cs="Arial"/>
                <w:b/>
              </w:rPr>
              <w:t xml:space="preserve"> </w:t>
            </w:r>
          </w:p>
        </w:tc>
      </w:tr>
      <w:tr w:rsidR="008041FF" w:rsidRPr="003921E7" w14:paraId="77BC08D1" w14:textId="77777777">
        <w:trPr>
          <w:trHeight w:val="414"/>
        </w:trPr>
        <w:tc>
          <w:tcPr>
            <w:tcW w:w="3120" w:type="dxa"/>
            <w:tcBorders>
              <w:top w:val="nil"/>
              <w:left w:val="nil"/>
              <w:bottom w:val="nil"/>
              <w:right w:val="nil"/>
            </w:tcBorders>
            <w:vAlign w:val="center"/>
          </w:tcPr>
          <w:p w14:paraId="15CE9ECD" w14:textId="77777777" w:rsidR="008041FF" w:rsidRPr="003921E7" w:rsidRDefault="009C5AFD">
            <w:pPr>
              <w:spacing w:after="0" w:line="259" w:lineRule="auto"/>
              <w:ind w:left="0" w:right="0" w:firstLine="0"/>
              <w:rPr>
                <w:rFonts w:ascii="Arial" w:hAnsi="Arial" w:cs="Arial"/>
              </w:rPr>
            </w:pPr>
            <w:r w:rsidRPr="003921E7">
              <w:rPr>
                <w:rFonts w:ascii="Arial" w:hAnsi="Arial" w:cs="Arial"/>
                <w:b/>
              </w:rPr>
              <w:t>Position number:</w:t>
            </w:r>
            <w:r w:rsidRPr="003921E7">
              <w:rPr>
                <w:rFonts w:ascii="Arial" w:hAnsi="Arial" w:cs="Arial"/>
              </w:rPr>
              <w:t xml:space="preserve"> </w:t>
            </w:r>
          </w:p>
        </w:tc>
        <w:tc>
          <w:tcPr>
            <w:tcW w:w="5596" w:type="dxa"/>
            <w:tcBorders>
              <w:top w:val="nil"/>
              <w:left w:val="nil"/>
              <w:bottom w:val="nil"/>
              <w:right w:val="nil"/>
            </w:tcBorders>
            <w:vAlign w:val="center"/>
          </w:tcPr>
          <w:p w14:paraId="32AED206" w14:textId="0E55F724" w:rsidR="008041FF" w:rsidRPr="003921E7" w:rsidRDefault="003D07EA">
            <w:pPr>
              <w:spacing w:after="0" w:line="259" w:lineRule="auto"/>
              <w:ind w:left="0" w:right="0" w:firstLine="0"/>
              <w:rPr>
                <w:rFonts w:ascii="Arial" w:hAnsi="Arial" w:cs="Arial"/>
              </w:rPr>
            </w:pPr>
            <w:r w:rsidRPr="003921E7">
              <w:rPr>
                <w:rFonts w:ascii="Arial" w:hAnsi="Arial" w:cs="Arial"/>
              </w:rPr>
              <w:t xml:space="preserve">Various </w:t>
            </w:r>
          </w:p>
        </w:tc>
      </w:tr>
      <w:tr w:rsidR="008041FF" w:rsidRPr="003921E7" w14:paraId="5E0D1232" w14:textId="77777777">
        <w:trPr>
          <w:trHeight w:val="413"/>
        </w:trPr>
        <w:tc>
          <w:tcPr>
            <w:tcW w:w="3120" w:type="dxa"/>
            <w:tcBorders>
              <w:top w:val="nil"/>
              <w:left w:val="nil"/>
              <w:bottom w:val="nil"/>
              <w:right w:val="nil"/>
            </w:tcBorders>
            <w:vAlign w:val="center"/>
          </w:tcPr>
          <w:p w14:paraId="03AB3590" w14:textId="77777777" w:rsidR="008041FF" w:rsidRPr="003921E7" w:rsidRDefault="009C5AFD">
            <w:pPr>
              <w:spacing w:after="0" w:line="259" w:lineRule="auto"/>
              <w:ind w:left="0" w:right="0" w:firstLine="0"/>
              <w:rPr>
                <w:rFonts w:ascii="Arial" w:hAnsi="Arial" w:cs="Arial"/>
              </w:rPr>
            </w:pPr>
            <w:r w:rsidRPr="003921E7">
              <w:rPr>
                <w:rFonts w:ascii="Arial" w:hAnsi="Arial" w:cs="Arial"/>
                <w:b/>
              </w:rPr>
              <w:t>Award/Agreement:</w:t>
            </w:r>
            <w:r w:rsidRPr="003921E7">
              <w:rPr>
                <w:rFonts w:ascii="Arial" w:hAnsi="Arial" w:cs="Arial"/>
              </w:rPr>
              <w:t xml:space="preserve">  </w:t>
            </w:r>
          </w:p>
        </w:tc>
        <w:tc>
          <w:tcPr>
            <w:tcW w:w="5596" w:type="dxa"/>
            <w:tcBorders>
              <w:top w:val="nil"/>
              <w:left w:val="nil"/>
              <w:bottom w:val="nil"/>
              <w:right w:val="nil"/>
            </w:tcBorders>
            <w:vAlign w:val="center"/>
          </w:tcPr>
          <w:p w14:paraId="5A327DB3" w14:textId="77777777" w:rsidR="008041FF" w:rsidRPr="003921E7" w:rsidRDefault="009C5AFD">
            <w:pPr>
              <w:spacing w:after="0" w:line="259" w:lineRule="auto"/>
              <w:ind w:left="0" w:right="0" w:firstLine="0"/>
              <w:rPr>
                <w:rFonts w:ascii="Arial" w:hAnsi="Arial" w:cs="Arial"/>
              </w:rPr>
            </w:pPr>
            <w:r w:rsidRPr="003921E7">
              <w:rPr>
                <w:rFonts w:ascii="Arial" w:hAnsi="Arial" w:cs="Arial"/>
              </w:rPr>
              <w:t>Tasmanian State Service Award</w:t>
            </w:r>
            <w:r w:rsidRPr="003921E7">
              <w:rPr>
                <w:rFonts w:ascii="Arial" w:hAnsi="Arial" w:cs="Arial"/>
                <w:b/>
              </w:rPr>
              <w:t xml:space="preserve"> </w:t>
            </w:r>
          </w:p>
        </w:tc>
      </w:tr>
      <w:tr w:rsidR="008041FF" w:rsidRPr="003921E7" w14:paraId="31E2BF00" w14:textId="77777777">
        <w:trPr>
          <w:trHeight w:val="413"/>
        </w:trPr>
        <w:tc>
          <w:tcPr>
            <w:tcW w:w="3120" w:type="dxa"/>
            <w:tcBorders>
              <w:top w:val="nil"/>
              <w:left w:val="nil"/>
              <w:bottom w:val="nil"/>
              <w:right w:val="nil"/>
            </w:tcBorders>
            <w:vAlign w:val="center"/>
          </w:tcPr>
          <w:p w14:paraId="367FDDA8" w14:textId="77777777" w:rsidR="008041FF" w:rsidRPr="003921E7" w:rsidRDefault="009C5AFD">
            <w:pPr>
              <w:spacing w:after="0" w:line="259" w:lineRule="auto"/>
              <w:ind w:left="0" w:right="0" w:firstLine="0"/>
              <w:rPr>
                <w:rFonts w:ascii="Arial" w:hAnsi="Arial" w:cs="Arial"/>
              </w:rPr>
            </w:pPr>
            <w:r w:rsidRPr="003921E7">
              <w:rPr>
                <w:rFonts w:ascii="Arial" w:hAnsi="Arial" w:cs="Arial"/>
                <w:b/>
              </w:rPr>
              <w:t>Classification level:</w:t>
            </w:r>
            <w:r w:rsidRPr="003921E7">
              <w:rPr>
                <w:rFonts w:ascii="Arial" w:hAnsi="Arial" w:cs="Arial"/>
              </w:rPr>
              <w:t xml:space="preserve"> </w:t>
            </w:r>
          </w:p>
        </w:tc>
        <w:tc>
          <w:tcPr>
            <w:tcW w:w="5596" w:type="dxa"/>
            <w:tcBorders>
              <w:top w:val="nil"/>
              <w:left w:val="nil"/>
              <w:bottom w:val="nil"/>
              <w:right w:val="nil"/>
            </w:tcBorders>
            <w:vAlign w:val="center"/>
          </w:tcPr>
          <w:p w14:paraId="62675989" w14:textId="77777777" w:rsidR="008041FF" w:rsidRPr="003921E7" w:rsidRDefault="009C5AFD">
            <w:pPr>
              <w:spacing w:after="0" w:line="259" w:lineRule="auto"/>
              <w:ind w:left="0" w:right="0" w:firstLine="0"/>
              <w:rPr>
                <w:rFonts w:ascii="Arial" w:hAnsi="Arial" w:cs="Arial"/>
              </w:rPr>
            </w:pPr>
            <w:r w:rsidRPr="003921E7">
              <w:rPr>
                <w:rFonts w:ascii="Arial" w:hAnsi="Arial" w:cs="Arial"/>
              </w:rPr>
              <w:t xml:space="preserve">General Stream Band 6 </w:t>
            </w:r>
          </w:p>
        </w:tc>
      </w:tr>
      <w:tr w:rsidR="003921E7" w:rsidRPr="003921E7" w14:paraId="0F8B510D" w14:textId="77777777">
        <w:trPr>
          <w:trHeight w:val="413"/>
        </w:trPr>
        <w:tc>
          <w:tcPr>
            <w:tcW w:w="3120" w:type="dxa"/>
            <w:tcBorders>
              <w:top w:val="nil"/>
              <w:left w:val="nil"/>
              <w:bottom w:val="nil"/>
              <w:right w:val="nil"/>
            </w:tcBorders>
            <w:vAlign w:val="center"/>
          </w:tcPr>
          <w:p w14:paraId="16F9D404" w14:textId="0F2EF7DD" w:rsidR="003921E7" w:rsidRPr="003921E7" w:rsidRDefault="003921E7">
            <w:pPr>
              <w:spacing w:after="0" w:line="259" w:lineRule="auto"/>
              <w:ind w:left="0" w:right="0" w:firstLine="0"/>
              <w:rPr>
                <w:rFonts w:ascii="Arial" w:hAnsi="Arial" w:cs="Arial"/>
                <w:b/>
              </w:rPr>
            </w:pPr>
            <w:r w:rsidRPr="003921E7">
              <w:rPr>
                <w:rFonts w:ascii="Arial" w:hAnsi="Arial" w:cs="Arial"/>
                <w:b/>
              </w:rPr>
              <w:t>Division/Branch/Section</w:t>
            </w:r>
          </w:p>
        </w:tc>
        <w:tc>
          <w:tcPr>
            <w:tcW w:w="5596" w:type="dxa"/>
            <w:tcBorders>
              <w:top w:val="nil"/>
              <w:left w:val="nil"/>
              <w:bottom w:val="nil"/>
              <w:right w:val="nil"/>
            </w:tcBorders>
            <w:vAlign w:val="center"/>
          </w:tcPr>
          <w:p w14:paraId="09474E16" w14:textId="35BDA6AE" w:rsidR="003921E7" w:rsidRPr="003921E7" w:rsidRDefault="003921E7">
            <w:pPr>
              <w:spacing w:after="0" w:line="259" w:lineRule="auto"/>
              <w:ind w:left="0" w:right="0" w:firstLine="0"/>
              <w:rPr>
                <w:rFonts w:ascii="Arial" w:hAnsi="Arial" w:cs="Arial"/>
              </w:rPr>
            </w:pPr>
            <w:r w:rsidRPr="003921E7">
              <w:rPr>
                <w:rFonts w:ascii="Arial" w:hAnsi="Arial" w:cs="Arial"/>
              </w:rPr>
              <w:t>Business and Jobs/Skills and Workforce/Industry, Insights and Workforce</w:t>
            </w:r>
          </w:p>
        </w:tc>
      </w:tr>
      <w:tr w:rsidR="008041FF" w:rsidRPr="003921E7" w14:paraId="4775AEC7" w14:textId="77777777">
        <w:trPr>
          <w:trHeight w:val="414"/>
        </w:trPr>
        <w:tc>
          <w:tcPr>
            <w:tcW w:w="3120" w:type="dxa"/>
            <w:tcBorders>
              <w:top w:val="nil"/>
              <w:left w:val="nil"/>
              <w:bottom w:val="nil"/>
              <w:right w:val="nil"/>
            </w:tcBorders>
            <w:vAlign w:val="center"/>
          </w:tcPr>
          <w:p w14:paraId="39C26163" w14:textId="77777777" w:rsidR="008041FF" w:rsidRPr="003921E7" w:rsidRDefault="009C5AFD">
            <w:pPr>
              <w:spacing w:after="0" w:line="259" w:lineRule="auto"/>
              <w:ind w:left="0" w:right="0" w:firstLine="0"/>
              <w:rPr>
                <w:rFonts w:ascii="Arial" w:hAnsi="Arial" w:cs="Arial"/>
              </w:rPr>
            </w:pPr>
            <w:r w:rsidRPr="003921E7">
              <w:rPr>
                <w:rFonts w:ascii="Arial" w:hAnsi="Arial" w:cs="Arial"/>
                <w:b/>
              </w:rPr>
              <w:t>Location:</w:t>
            </w:r>
            <w:r w:rsidRPr="003921E7">
              <w:rPr>
                <w:rFonts w:ascii="Arial" w:hAnsi="Arial" w:cs="Arial"/>
              </w:rPr>
              <w:t xml:space="preserve"> </w:t>
            </w:r>
          </w:p>
        </w:tc>
        <w:tc>
          <w:tcPr>
            <w:tcW w:w="5596" w:type="dxa"/>
            <w:tcBorders>
              <w:top w:val="nil"/>
              <w:left w:val="nil"/>
              <w:bottom w:val="nil"/>
              <w:right w:val="nil"/>
            </w:tcBorders>
            <w:vAlign w:val="center"/>
          </w:tcPr>
          <w:p w14:paraId="711ED8F2" w14:textId="77777777" w:rsidR="008041FF" w:rsidRPr="003921E7" w:rsidRDefault="009C5AFD">
            <w:pPr>
              <w:spacing w:after="0" w:line="259" w:lineRule="auto"/>
              <w:ind w:left="0" w:right="0" w:firstLine="0"/>
              <w:rPr>
                <w:rFonts w:ascii="Arial" w:hAnsi="Arial" w:cs="Arial"/>
              </w:rPr>
            </w:pPr>
            <w:r w:rsidRPr="003921E7">
              <w:rPr>
                <w:rFonts w:ascii="Arial" w:hAnsi="Arial" w:cs="Arial"/>
              </w:rPr>
              <w:t xml:space="preserve">Statewide </w:t>
            </w:r>
          </w:p>
        </w:tc>
      </w:tr>
      <w:tr w:rsidR="008041FF" w:rsidRPr="003921E7" w14:paraId="4E61FDFC" w14:textId="77777777">
        <w:trPr>
          <w:trHeight w:val="413"/>
        </w:trPr>
        <w:tc>
          <w:tcPr>
            <w:tcW w:w="3120" w:type="dxa"/>
            <w:tcBorders>
              <w:top w:val="nil"/>
              <w:left w:val="nil"/>
              <w:bottom w:val="nil"/>
              <w:right w:val="nil"/>
            </w:tcBorders>
            <w:vAlign w:val="center"/>
          </w:tcPr>
          <w:p w14:paraId="08BEF3AB" w14:textId="77777777" w:rsidR="008041FF" w:rsidRPr="003921E7" w:rsidRDefault="009C5AFD">
            <w:pPr>
              <w:spacing w:after="0" w:line="259" w:lineRule="auto"/>
              <w:ind w:left="0" w:right="0" w:firstLine="0"/>
              <w:rPr>
                <w:rFonts w:ascii="Arial" w:hAnsi="Arial" w:cs="Arial"/>
              </w:rPr>
            </w:pPr>
            <w:r w:rsidRPr="003921E7">
              <w:rPr>
                <w:rFonts w:ascii="Arial" w:hAnsi="Arial" w:cs="Arial"/>
                <w:b/>
              </w:rPr>
              <w:t>Employment status:</w:t>
            </w:r>
            <w:r w:rsidRPr="003921E7">
              <w:rPr>
                <w:rFonts w:ascii="Arial" w:hAnsi="Arial" w:cs="Arial"/>
              </w:rPr>
              <w:t xml:space="preserve"> </w:t>
            </w:r>
          </w:p>
        </w:tc>
        <w:tc>
          <w:tcPr>
            <w:tcW w:w="5596" w:type="dxa"/>
            <w:tcBorders>
              <w:top w:val="nil"/>
              <w:left w:val="nil"/>
              <w:bottom w:val="nil"/>
              <w:right w:val="nil"/>
            </w:tcBorders>
            <w:vAlign w:val="center"/>
          </w:tcPr>
          <w:p w14:paraId="2096A5C3" w14:textId="77777777" w:rsidR="008041FF" w:rsidRPr="003921E7" w:rsidRDefault="009C5AFD">
            <w:pPr>
              <w:spacing w:after="0" w:line="259" w:lineRule="auto"/>
              <w:ind w:left="0" w:right="0" w:firstLine="0"/>
              <w:rPr>
                <w:rFonts w:ascii="Arial" w:hAnsi="Arial" w:cs="Arial"/>
              </w:rPr>
            </w:pPr>
            <w:r w:rsidRPr="003921E7">
              <w:rPr>
                <w:rFonts w:ascii="Arial" w:hAnsi="Arial" w:cs="Arial"/>
              </w:rPr>
              <w:t xml:space="preserve">Flexible </w:t>
            </w:r>
          </w:p>
        </w:tc>
      </w:tr>
      <w:tr w:rsidR="008041FF" w:rsidRPr="003921E7" w14:paraId="26B96E97" w14:textId="77777777">
        <w:trPr>
          <w:trHeight w:val="308"/>
        </w:trPr>
        <w:tc>
          <w:tcPr>
            <w:tcW w:w="3120" w:type="dxa"/>
            <w:tcBorders>
              <w:top w:val="nil"/>
              <w:left w:val="nil"/>
              <w:bottom w:val="nil"/>
              <w:right w:val="nil"/>
            </w:tcBorders>
            <w:vAlign w:val="bottom"/>
          </w:tcPr>
          <w:p w14:paraId="205985B7" w14:textId="77777777" w:rsidR="008041FF" w:rsidRPr="003921E7" w:rsidRDefault="009C5AFD">
            <w:pPr>
              <w:spacing w:after="0" w:line="259" w:lineRule="auto"/>
              <w:ind w:left="0" w:right="0" w:firstLine="0"/>
              <w:rPr>
                <w:rFonts w:ascii="Arial" w:hAnsi="Arial" w:cs="Arial"/>
              </w:rPr>
            </w:pPr>
            <w:r w:rsidRPr="003921E7">
              <w:rPr>
                <w:rFonts w:ascii="Arial" w:hAnsi="Arial" w:cs="Arial"/>
                <w:b/>
              </w:rPr>
              <w:t>Supervisor:</w:t>
            </w:r>
            <w:r w:rsidRPr="003921E7">
              <w:rPr>
                <w:rFonts w:ascii="Arial" w:hAnsi="Arial" w:cs="Arial"/>
              </w:rPr>
              <w:t xml:space="preserve"> </w:t>
            </w:r>
          </w:p>
        </w:tc>
        <w:tc>
          <w:tcPr>
            <w:tcW w:w="5596" w:type="dxa"/>
            <w:tcBorders>
              <w:top w:val="nil"/>
              <w:left w:val="nil"/>
              <w:bottom w:val="nil"/>
              <w:right w:val="nil"/>
            </w:tcBorders>
            <w:vAlign w:val="bottom"/>
          </w:tcPr>
          <w:p w14:paraId="256B76CD" w14:textId="05EF2390" w:rsidR="008041FF" w:rsidRPr="003921E7" w:rsidRDefault="009C5AFD">
            <w:pPr>
              <w:spacing w:after="0" w:line="259" w:lineRule="auto"/>
              <w:ind w:left="0" w:right="0" w:firstLine="0"/>
              <w:rPr>
                <w:rFonts w:ascii="Arial" w:hAnsi="Arial" w:cs="Arial"/>
              </w:rPr>
            </w:pPr>
            <w:r w:rsidRPr="003921E7">
              <w:rPr>
                <w:rFonts w:ascii="Arial" w:hAnsi="Arial" w:cs="Arial"/>
              </w:rPr>
              <w:t xml:space="preserve">Manager </w:t>
            </w:r>
            <w:r w:rsidR="003D07EA" w:rsidRPr="003921E7">
              <w:rPr>
                <w:rFonts w:ascii="Arial" w:hAnsi="Arial" w:cs="Arial"/>
              </w:rPr>
              <w:t>Industry Partnerships</w:t>
            </w:r>
          </w:p>
        </w:tc>
      </w:tr>
    </w:tbl>
    <w:p w14:paraId="32D461B6" w14:textId="77777777" w:rsidR="008041FF" w:rsidRPr="003921E7" w:rsidRDefault="009C5AFD">
      <w:pPr>
        <w:spacing w:after="71" w:line="259" w:lineRule="auto"/>
        <w:ind w:left="-29" w:right="-27" w:firstLine="0"/>
        <w:rPr>
          <w:rFonts w:ascii="Arial" w:hAnsi="Arial" w:cs="Arial"/>
        </w:rPr>
      </w:pPr>
      <w:r w:rsidRPr="003921E7">
        <w:rPr>
          <w:rFonts w:ascii="Arial" w:eastAsia="Calibri" w:hAnsi="Arial" w:cs="Arial"/>
          <w:noProof/>
        </w:rPr>
        <mc:AlternateContent>
          <mc:Choice Requires="wpg">
            <w:drawing>
              <wp:inline distT="0" distB="0" distL="0" distR="0" wp14:anchorId="2FF5FAF0" wp14:editId="0AA897F1">
                <wp:extent cx="5768340" cy="6096"/>
                <wp:effectExtent l="0" t="0" r="0" b="0"/>
                <wp:docPr id="2921" name="Group 2921"/>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3926" name="Shape 3926"/>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6CD669" id="Group 2921" o:spid="_x0000_s1026" style="width:454.2pt;height:.5pt;mso-position-horizontal-relative:char;mso-position-vertical-relative:line" coordsize="57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">
                <v:shape id="Shape 3926"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" path="m,l5768340,r,9144l,9144,,e" fillcolor="black" stroked="f" strokeweight="0">
                  <v:stroke miterlimit="83231f" joinstyle="miter"/>
                  <v:path arrowok="t" textboxrect="0,0,5768340,9144"/>
                </v:shape>
                <w10:anchorlock/>
              </v:group>
            </w:pict>
          </mc:Fallback>
        </mc:AlternateContent>
      </w:r>
    </w:p>
    <w:p w14:paraId="18B54834" w14:textId="77777777" w:rsidR="008041FF" w:rsidRPr="003921E7" w:rsidRDefault="009C5AFD">
      <w:pPr>
        <w:spacing w:after="114" w:line="259" w:lineRule="auto"/>
        <w:ind w:left="0" w:right="0" w:firstLine="0"/>
        <w:rPr>
          <w:rFonts w:ascii="Arial" w:hAnsi="Arial" w:cs="Arial"/>
        </w:rPr>
      </w:pPr>
      <w:r w:rsidRPr="003921E7">
        <w:rPr>
          <w:rFonts w:ascii="Arial" w:hAnsi="Arial" w:cs="Arial"/>
        </w:rPr>
        <w:t xml:space="preserve"> </w:t>
      </w:r>
    </w:p>
    <w:p w14:paraId="7D9FB87F" w14:textId="77777777" w:rsidR="008041FF" w:rsidRPr="003921E7" w:rsidRDefault="009C5AFD">
      <w:pPr>
        <w:pStyle w:val="Heading1"/>
        <w:ind w:left="-5"/>
        <w:rPr>
          <w:rFonts w:ascii="Arial" w:hAnsi="Arial" w:cs="Arial"/>
        </w:rPr>
      </w:pPr>
      <w:r w:rsidRPr="003921E7">
        <w:rPr>
          <w:rFonts w:ascii="Arial" w:hAnsi="Arial" w:cs="Arial"/>
        </w:rPr>
        <w:t xml:space="preserve">Position Objective </w:t>
      </w:r>
    </w:p>
    <w:p w14:paraId="7375D685" w14:textId="655DB29C" w:rsidR="008041FF" w:rsidRPr="003921E7" w:rsidRDefault="009C5AFD">
      <w:pPr>
        <w:spacing w:after="143"/>
        <w:ind w:left="-4"/>
        <w:rPr>
          <w:rFonts w:ascii="Arial" w:hAnsi="Arial" w:cs="Arial"/>
        </w:rPr>
      </w:pPr>
      <w:r w:rsidRPr="003921E7">
        <w:rPr>
          <w:rFonts w:ascii="Arial" w:hAnsi="Arial" w:cs="Arial"/>
        </w:rPr>
        <w:t xml:space="preserve">As a senior member of a client-focussed team in the </w:t>
      </w:r>
      <w:r w:rsidR="00EF3F5D" w:rsidRPr="003921E7">
        <w:rPr>
          <w:rFonts w:ascii="Arial" w:hAnsi="Arial" w:cs="Arial"/>
        </w:rPr>
        <w:t xml:space="preserve">Industry, Insights and Workforce </w:t>
      </w:r>
      <w:r w:rsidR="003921E7" w:rsidRPr="003921E7">
        <w:rPr>
          <w:rFonts w:ascii="Arial" w:hAnsi="Arial" w:cs="Arial"/>
        </w:rPr>
        <w:t>branch</w:t>
      </w:r>
      <w:r w:rsidRPr="003921E7">
        <w:rPr>
          <w:rFonts w:ascii="Arial" w:hAnsi="Arial" w:cs="Arial"/>
        </w:rPr>
        <w:t xml:space="preserve">, this position will provide high level government services, stakeholder engagement, research and analysis in relation to the Tasmanian workforce development and training system. This position will deliver high level services to employers, industry, regional and community organisations, learners and training providers. </w:t>
      </w:r>
    </w:p>
    <w:p w14:paraId="0AB3AC39" w14:textId="77777777" w:rsidR="008041FF" w:rsidRPr="003921E7" w:rsidRDefault="009C5AFD">
      <w:pPr>
        <w:spacing w:after="136" w:line="259" w:lineRule="auto"/>
        <w:ind w:left="0" w:right="0" w:firstLine="0"/>
        <w:rPr>
          <w:rFonts w:ascii="Arial" w:hAnsi="Arial" w:cs="Arial"/>
        </w:rPr>
      </w:pPr>
      <w:r w:rsidRPr="003921E7">
        <w:rPr>
          <w:rFonts w:ascii="Arial" w:hAnsi="Arial" w:cs="Arial"/>
          <w:sz w:val="24"/>
        </w:rPr>
        <w:t xml:space="preserve"> </w:t>
      </w:r>
    </w:p>
    <w:p w14:paraId="29E2BC95" w14:textId="77777777" w:rsidR="008041FF" w:rsidRPr="003921E7" w:rsidRDefault="009C5AFD">
      <w:pPr>
        <w:pStyle w:val="Heading1"/>
        <w:spacing w:after="163"/>
        <w:ind w:left="-5"/>
        <w:rPr>
          <w:rFonts w:ascii="Arial" w:hAnsi="Arial" w:cs="Arial"/>
        </w:rPr>
      </w:pPr>
      <w:r w:rsidRPr="003921E7">
        <w:rPr>
          <w:rFonts w:ascii="Arial" w:hAnsi="Arial" w:cs="Arial"/>
        </w:rPr>
        <w:t xml:space="preserve">Major Duties </w:t>
      </w:r>
    </w:p>
    <w:p w14:paraId="3A3AC081" w14:textId="77777777" w:rsidR="003D07EA" w:rsidRPr="003921E7" w:rsidRDefault="003D07EA" w:rsidP="003D07EA">
      <w:pPr>
        <w:numPr>
          <w:ilvl w:val="0"/>
          <w:numId w:val="2"/>
        </w:numPr>
        <w:ind w:right="11" w:hanging="360"/>
        <w:rPr>
          <w:rFonts w:ascii="Arial" w:hAnsi="Arial" w:cs="Arial"/>
        </w:rPr>
      </w:pPr>
      <w:r w:rsidRPr="003921E7">
        <w:rPr>
          <w:rFonts w:ascii="Arial" w:hAnsi="Arial" w:cs="Arial"/>
        </w:rPr>
        <w:t>Lead client engagement initiatives for skills and workforce development in key Tasmanian sectors and play a key role in implementing Industry Skills Compacts, ensuring alignment with Skills Tasmania’s goals and Ministerial priorities. Facilitate employers' and industries' understanding of and access to the vocational education and training system to foster a culture of quality outcomes and a model of shared responsibility and investment.</w:t>
      </w:r>
    </w:p>
    <w:p w14:paraId="7AF7DFDD" w14:textId="77777777" w:rsidR="003D07EA" w:rsidRPr="003921E7" w:rsidRDefault="003D07EA" w:rsidP="003D07EA">
      <w:pPr>
        <w:numPr>
          <w:ilvl w:val="0"/>
          <w:numId w:val="2"/>
        </w:numPr>
        <w:ind w:right="11" w:hanging="360"/>
        <w:rPr>
          <w:rFonts w:ascii="Arial" w:hAnsi="Arial" w:cs="Arial"/>
        </w:rPr>
      </w:pPr>
      <w:r w:rsidRPr="003921E7">
        <w:rPr>
          <w:rFonts w:ascii="Arial" w:hAnsi="Arial" w:cs="Arial"/>
        </w:rPr>
        <w:t xml:space="preserve">Establish and nurture productive relationships across Skills Tasmania and with external stakeholders, including other government agencies at both the state and national levels. Provide advice on workforce development priorities for vocational education and training to contribute insights and recommendations for informed decision-making.  </w:t>
      </w:r>
    </w:p>
    <w:p w14:paraId="12541AAC" w14:textId="77777777" w:rsidR="003D07EA" w:rsidRPr="003921E7" w:rsidRDefault="003D07EA" w:rsidP="003D07EA">
      <w:pPr>
        <w:numPr>
          <w:ilvl w:val="0"/>
          <w:numId w:val="2"/>
        </w:numPr>
        <w:ind w:right="11" w:hanging="360"/>
        <w:rPr>
          <w:rFonts w:ascii="Arial" w:hAnsi="Arial" w:cs="Arial"/>
        </w:rPr>
      </w:pPr>
      <w:r w:rsidRPr="003921E7">
        <w:rPr>
          <w:rFonts w:ascii="Arial" w:hAnsi="Arial" w:cs="Arial"/>
        </w:rPr>
        <w:t>Collaborate effectively with the Industry, Insights, and Workforce team, and the broader Skills Tasmania team fostering communication and cooperation to achieve shared objectives.</w:t>
      </w:r>
    </w:p>
    <w:p w14:paraId="3F8FF5DA" w14:textId="77777777" w:rsidR="003D07EA" w:rsidRPr="003921E7" w:rsidRDefault="003D07EA" w:rsidP="003D07EA">
      <w:pPr>
        <w:numPr>
          <w:ilvl w:val="0"/>
          <w:numId w:val="2"/>
        </w:numPr>
        <w:ind w:right="11" w:hanging="360"/>
        <w:rPr>
          <w:rFonts w:ascii="Arial" w:hAnsi="Arial" w:cs="Arial"/>
        </w:rPr>
      </w:pPr>
      <w:r w:rsidRPr="003921E7">
        <w:rPr>
          <w:rFonts w:ascii="Arial" w:hAnsi="Arial" w:cs="Arial"/>
        </w:rPr>
        <w:t xml:space="preserve">Provide credible, expert, and strategic advice on complex matters related to industry skills, training, and workforce development to relevant stakeholders, including the provision of information on the Department’s business assistance services to assist build business capacity. Apply advanced research and analytical skills to assess stakeholder </w:t>
      </w:r>
      <w:r w:rsidRPr="003921E7">
        <w:rPr>
          <w:rFonts w:ascii="Arial" w:hAnsi="Arial" w:cs="Arial"/>
        </w:rPr>
        <w:lastRenderedPageBreak/>
        <w:t>needs, offering creative and innovative responses, while demonstrating a detailed understanding of the Vocational Education and Training (VET) sector.</w:t>
      </w:r>
    </w:p>
    <w:p w14:paraId="10D77CF9" w14:textId="77777777" w:rsidR="003D07EA" w:rsidRPr="003921E7" w:rsidRDefault="003D07EA" w:rsidP="003D07EA">
      <w:pPr>
        <w:numPr>
          <w:ilvl w:val="0"/>
          <w:numId w:val="2"/>
        </w:numPr>
        <w:ind w:right="11" w:hanging="360"/>
        <w:rPr>
          <w:rFonts w:ascii="Arial" w:hAnsi="Arial" w:cs="Arial"/>
        </w:rPr>
      </w:pPr>
      <w:r w:rsidRPr="003921E7">
        <w:rPr>
          <w:rFonts w:ascii="Arial" w:hAnsi="Arial" w:cs="Arial"/>
        </w:rPr>
        <w:t>Develop insights and action plans supporting industry development and informing policy formulation. Ensure workforce planning remains agile and aligned with labour market dynamics, changing standards, emerging trends, legislative change, professional practice requirements and emerging skills requirements.</w:t>
      </w:r>
    </w:p>
    <w:p w14:paraId="35E20897" w14:textId="01DB644C" w:rsidR="003D07EA" w:rsidRPr="003921E7" w:rsidRDefault="003D07EA" w:rsidP="003D07EA">
      <w:pPr>
        <w:numPr>
          <w:ilvl w:val="0"/>
          <w:numId w:val="2"/>
        </w:numPr>
        <w:ind w:right="11" w:hanging="360"/>
        <w:rPr>
          <w:rFonts w:ascii="Arial" w:hAnsi="Arial" w:cs="Arial"/>
        </w:rPr>
      </w:pPr>
      <w:r w:rsidRPr="003921E7">
        <w:rPr>
          <w:rFonts w:ascii="Arial" w:hAnsi="Arial" w:cs="Arial"/>
        </w:rPr>
        <w:t xml:space="preserve">Prepare high level written work and correspondence which may </w:t>
      </w:r>
      <w:r w:rsidR="003921E7" w:rsidRPr="003921E7">
        <w:rPr>
          <w:rFonts w:ascii="Arial" w:hAnsi="Arial" w:cs="Arial"/>
        </w:rPr>
        <w:t>include</w:t>
      </w:r>
      <w:r w:rsidRPr="003921E7">
        <w:rPr>
          <w:rFonts w:ascii="Arial" w:hAnsi="Arial" w:cs="Arial"/>
        </w:rPr>
        <w:t xml:space="preserve"> Ministerial correspondence, Minutes, Cabinet documentation, reports, briefing material and conduct presentations for the Department’s senior management. This may include the preparation of responses for government and intergovernmental inquiries and replies to Ministerial and stakeholder requests. </w:t>
      </w:r>
    </w:p>
    <w:p w14:paraId="3B70622C" w14:textId="04537A90" w:rsidR="003D07EA" w:rsidRPr="003921E7" w:rsidRDefault="003D07EA" w:rsidP="003D07EA">
      <w:pPr>
        <w:numPr>
          <w:ilvl w:val="0"/>
          <w:numId w:val="2"/>
        </w:numPr>
        <w:ind w:right="11" w:hanging="360"/>
        <w:rPr>
          <w:rFonts w:ascii="Arial" w:hAnsi="Arial" w:cs="Arial"/>
        </w:rPr>
      </w:pPr>
      <w:r w:rsidRPr="003921E7">
        <w:rPr>
          <w:rFonts w:ascii="Arial" w:hAnsi="Arial" w:cs="Arial"/>
        </w:rPr>
        <w:t>Coordinate and administer compliant, customer focused grants, providing appropriate reports, advice and remediate and/or escalate where appropriate.</w:t>
      </w:r>
    </w:p>
    <w:p w14:paraId="6172F93D" w14:textId="11972F8B" w:rsidR="003D07EA" w:rsidRPr="003921E7" w:rsidRDefault="003D07EA" w:rsidP="00FE3CAB">
      <w:pPr>
        <w:numPr>
          <w:ilvl w:val="0"/>
          <w:numId w:val="2"/>
        </w:numPr>
        <w:ind w:right="11" w:hanging="360"/>
        <w:rPr>
          <w:rFonts w:ascii="Arial" w:hAnsi="Arial" w:cs="Arial"/>
        </w:rPr>
      </w:pPr>
      <w:r w:rsidRPr="003921E7">
        <w:rPr>
          <w:rFonts w:ascii="Arial" w:hAnsi="Arial" w:cs="Arial"/>
        </w:rPr>
        <w:t xml:space="preserve">Facilitate relevant Tasmanian industry’s participation in the development of National Training Packages and provide advice to government, as needed, on industry and community stakeholder’s perspectives. </w:t>
      </w:r>
    </w:p>
    <w:p w14:paraId="12D08F66" w14:textId="4AFCD9D1" w:rsidR="003D07EA" w:rsidRPr="003921E7" w:rsidRDefault="003D07EA" w:rsidP="00FE3CAB">
      <w:pPr>
        <w:numPr>
          <w:ilvl w:val="0"/>
          <w:numId w:val="2"/>
        </w:numPr>
        <w:ind w:right="11" w:hanging="360"/>
        <w:rPr>
          <w:rFonts w:ascii="Arial" w:hAnsi="Arial" w:cs="Arial"/>
        </w:rPr>
      </w:pPr>
      <w:r w:rsidRPr="003921E7">
        <w:rPr>
          <w:rFonts w:ascii="Arial" w:hAnsi="Arial" w:cs="Arial"/>
        </w:rPr>
        <w:t xml:space="preserve">Develop insights and action plans supporting industry development and </w:t>
      </w:r>
      <w:r w:rsidR="00751C69" w:rsidRPr="003921E7">
        <w:rPr>
          <w:rFonts w:ascii="Arial" w:hAnsi="Arial" w:cs="Arial"/>
        </w:rPr>
        <w:t>outcome-based</w:t>
      </w:r>
      <w:r w:rsidRPr="003921E7">
        <w:rPr>
          <w:rFonts w:ascii="Arial" w:hAnsi="Arial" w:cs="Arial"/>
        </w:rPr>
        <w:t xml:space="preserve"> evaluation</w:t>
      </w:r>
      <w:r w:rsidR="00751C69" w:rsidRPr="003921E7">
        <w:rPr>
          <w:rFonts w:ascii="Arial" w:hAnsi="Arial" w:cs="Arial"/>
        </w:rPr>
        <w:t xml:space="preserve">, </w:t>
      </w:r>
      <w:r w:rsidRPr="003921E7">
        <w:rPr>
          <w:rFonts w:ascii="Arial" w:hAnsi="Arial" w:cs="Arial"/>
        </w:rPr>
        <w:t>informing policy formulation. Ensure workforce planning remains aligned with labour market dynamics and emerging skills requirements.</w:t>
      </w:r>
    </w:p>
    <w:p w14:paraId="513274FE" w14:textId="4075B0CC" w:rsidR="008041FF" w:rsidRPr="003921E7" w:rsidRDefault="008041FF">
      <w:pPr>
        <w:spacing w:after="376" w:line="259" w:lineRule="auto"/>
        <w:ind w:left="0" w:right="0" w:firstLine="0"/>
        <w:rPr>
          <w:rFonts w:ascii="Arial" w:hAnsi="Arial" w:cs="Arial"/>
        </w:rPr>
      </w:pPr>
    </w:p>
    <w:p w14:paraId="17BF123C" w14:textId="77777777" w:rsidR="008041FF" w:rsidRPr="003921E7" w:rsidRDefault="009C5AFD">
      <w:pPr>
        <w:pStyle w:val="Heading1"/>
        <w:ind w:left="-5"/>
        <w:rPr>
          <w:rFonts w:ascii="Arial" w:hAnsi="Arial" w:cs="Arial"/>
        </w:rPr>
      </w:pPr>
      <w:r w:rsidRPr="003921E7">
        <w:rPr>
          <w:rFonts w:ascii="Arial" w:hAnsi="Arial" w:cs="Arial"/>
        </w:rPr>
        <w:t xml:space="preserve">Scope of Work: (Responsibility, Decision-Making and Direction Received) </w:t>
      </w:r>
    </w:p>
    <w:p w14:paraId="182B5919" w14:textId="28E5AEB9" w:rsidR="008041FF" w:rsidRPr="003921E7" w:rsidRDefault="009C5AFD">
      <w:pPr>
        <w:spacing w:after="123"/>
        <w:ind w:left="-4" w:right="11"/>
        <w:rPr>
          <w:rFonts w:ascii="Arial" w:hAnsi="Arial" w:cs="Arial"/>
        </w:rPr>
      </w:pPr>
      <w:r w:rsidRPr="003921E7">
        <w:rPr>
          <w:rFonts w:ascii="Arial" w:hAnsi="Arial" w:cs="Arial"/>
        </w:rPr>
        <w:t xml:space="preserve">The specific duties of the Industry </w:t>
      </w:r>
      <w:r w:rsidR="003D07EA" w:rsidRPr="003921E7">
        <w:rPr>
          <w:rFonts w:ascii="Arial" w:hAnsi="Arial" w:cs="Arial"/>
        </w:rPr>
        <w:t>Partnership Manager</w:t>
      </w:r>
      <w:r w:rsidRPr="003921E7">
        <w:rPr>
          <w:rFonts w:ascii="Arial" w:hAnsi="Arial" w:cs="Arial"/>
        </w:rPr>
        <w:t xml:space="preserve"> may vary over time depending on the priorities of the Agency and the business needs of the Branch. </w:t>
      </w:r>
    </w:p>
    <w:p w14:paraId="5205CAA1" w14:textId="77777777" w:rsidR="008041FF" w:rsidRPr="003921E7" w:rsidRDefault="009C5AFD">
      <w:pPr>
        <w:spacing w:after="124"/>
        <w:ind w:left="-4" w:right="11"/>
        <w:rPr>
          <w:rFonts w:ascii="Arial" w:hAnsi="Arial" w:cs="Arial"/>
        </w:rPr>
      </w:pPr>
      <w:r w:rsidRPr="003921E7">
        <w:rPr>
          <w:rFonts w:ascii="Arial" w:hAnsi="Arial" w:cs="Arial"/>
        </w:rPr>
        <w:t xml:space="preserve">This position works under broad supervision from the Manager and supports the work of the Division on industry and business development, workforce development and skills. </w:t>
      </w:r>
    </w:p>
    <w:p w14:paraId="433B6552" w14:textId="77777777" w:rsidR="008041FF" w:rsidRPr="003921E7" w:rsidRDefault="009C5AFD">
      <w:pPr>
        <w:spacing w:after="124"/>
        <w:ind w:left="-4" w:right="11"/>
        <w:rPr>
          <w:rFonts w:ascii="Arial" w:hAnsi="Arial" w:cs="Arial"/>
        </w:rPr>
      </w:pPr>
      <w:r w:rsidRPr="003921E7">
        <w:rPr>
          <w:rFonts w:ascii="Arial" w:hAnsi="Arial" w:cs="Arial"/>
        </w:rPr>
        <w:t xml:space="preserve">The position maintains effective and sensitive relationships with internal and external business stakeholders and training providers and with other government departments, including Commonwealth departments. </w:t>
      </w:r>
    </w:p>
    <w:p w14:paraId="58AAC4AB" w14:textId="77777777" w:rsidR="008041FF" w:rsidRPr="003921E7" w:rsidRDefault="009C5AFD">
      <w:pPr>
        <w:spacing w:after="124"/>
        <w:ind w:left="-4" w:right="11"/>
        <w:rPr>
          <w:rFonts w:ascii="Arial" w:hAnsi="Arial" w:cs="Arial"/>
        </w:rPr>
      </w:pPr>
      <w:r w:rsidRPr="003921E7">
        <w:rPr>
          <w:rFonts w:ascii="Arial" w:hAnsi="Arial" w:cs="Arial"/>
        </w:rPr>
        <w:t xml:space="preserve">The key performance assessment criteria for these roles and any associated programs and projects will be focused on a client centric approach and strong relationship management that achieves outcomes for internal and external clients.  </w:t>
      </w:r>
    </w:p>
    <w:p w14:paraId="2A47B1B5" w14:textId="77777777" w:rsidR="008041FF" w:rsidRPr="003921E7" w:rsidRDefault="009C5AFD">
      <w:pPr>
        <w:spacing w:after="142"/>
        <w:ind w:left="-4" w:right="11"/>
        <w:rPr>
          <w:rFonts w:ascii="Arial" w:hAnsi="Arial" w:cs="Arial"/>
        </w:rPr>
      </w:pPr>
      <w:r w:rsidRPr="003921E7">
        <w:rPr>
          <w:rFonts w:ascii="Arial" w:hAnsi="Arial" w:cs="Arial"/>
        </w:rPr>
        <w:t xml:space="preserve">These positions are responsible on a task, program and/or project basis for negotiating and coordinating specialist contributions to high level reports, briefings and other ministerial advice. </w:t>
      </w:r>
    </w:p>
    <w:p w14:paraId="15D56F8F" w14:textId="0E6CAA7B" w:rsidR="008041FF" w:rsidRPr="003921E7" w:rsidRDefault="009C5AFD" w:rsidP="003D07EA">
      <w:pPr>
        <w:spacing w:after="258" w:line="259" w:lineRule="auto"/>
        <w:ind w:left="0" w:right="0" w:firstLine="0"/>
        <w:rPr>
          <w:rFonts w:ascii="Arial" w:hAnsi="Arial" w:cs="Arial"/>
        </w:rPr>
      </w:pPr>
      <w:r w:rsidRPr="003921E7">
        <w:rPr>
          <w:rFonts w:ascii="Arial" w:hAnsi="Arial" w:cs="Arial"/>
          <w:b/>
          <w:sz w:val="24"/>
        </w:rPr>
        <w:t xml:space="preserve"> Selection Criteria (Knowledge and Skills): </w:t>
      </w:r>
    </w:p>
    <w:p w14:paraId="38257B8B" w14:textId="77777777" w:rsidR="008041FF" w:rsidRPr="003921E7" w:rsidRDefault="009C5AFD">
      <w:pPr>
        <w:numPr>
          <w:ilvl w:val="0"/>
          <w:numId w:val="2"/>
        </w:numPr>
        <w:ind w:right="11" w:hanging="360"/>
        <w:rPr>
          <w:rFonts w:ascii="Arial" w:hAnsi="Arial" w:cs="Arial"/>
        </w:rPr>
      </w:pPr>
      <w:r w:rsidRPr="003921E7">
        <w:rPr>
          <w:rFonts w:ascii="Arial" w:hAnsi="Arial" w:cs="Arial"/>
        </w:rPr>
        <w:t xml:space="preserve">High level interpersonal, client service and relationship management skills that engender increased capacity for engagement and participation in the Tasmania workforce development and training system.  </w:t>
      </w:r>
    </w:p>
    <w:p w14:paraId="11015EFD" w14:textId="2CDAA4BD" w:rsidR="008041FF" w:rsidRPr="003921E7" w:rsidRDefault="009C5AFD">
      <w:pPr>
        <w:numPr>
          <w:ilvl w:val="0"/>
          <w:numId w:val="2"/>
        </w:numPr>
        <w:ind w:right="11" w:hanging="360"/>
        <w:rPr>
          <w:rFonts w:ascii="Arial" w:hAnsi="Arial" w:cs="Arial"/>
        </w:rPr>
      </w:pPr>
      <w:r w:rsidRPr="003921E7">
        <w:rPr>
          <w:rFonts w:ascii="Arial" w:hAnsi="Arial" w:cs="Arial"/>
        </w:rPr>
        <w:t xml:space="preserve">High level oral and written communication skills, </w:t>
      </w:r>
      <w:r w:rsidR="003921E7" w:rsidRPr="003921E7">
        <w:rPr>
          <w:rFonts w:ascii="Arial" w:hAnsi="Arial" w:cs="Arial"/>
        </w:rPr>
        <w:t>and analytical</w:t>
      </w:r>
      <w:r w:rsidRPr="003921E7">
        <w:rPr>
          <w:rFonts w:ascii="Arial" w:hAnsi="Arial" w:cs="Arial"/>
        </w:rPr>
        <w:t xml:space="preserve">, strategic and conceptual skills with proven ability to analyse and formulate public policy documents, provide </w:t>
      </w:r>
      <w:r w:rsidRPr="003921E7">
        <w:rPr>
          <w:rFonts w:ascii="Arial" w:hAnsi="Arial" w:cs="Arial"/>
        </w:rPr>
        <w:lastRenderedPageBreak/>
        <w:t xml:space="preserve">appropriate briefings, and produce quality documents for a wide variety of audiences that are clear, accurate and concise. </w:t>
      </w:r>
    </w:p>
    <w:p w14:paraId="7CA5BB11" w14:textId="77777777" w:rsidR="008041FF" w:rsidRPr="003921E7" w:rsidRDefault="009C5AFD">
      <w:pPr>
        <w:numPr>
          <w:ilvl w:val="0"/>
          <w:numId w:val="2"/>
        </w:numPr>
        <w:ind w:right="11" w:hanging="360"/>
        <w:rPr>
          <w:rFonts w:ascii="Arial" w:hAnsi="Arial" w:cs="Arial"/>
        </w:rPr>
      </w:pPr>
      <w:r w:rsidRPr="003921E7">
        <w:rPr>
          <w:rFonts w:ascii="Arial" w:hAnsi="Arial" w:cs="Arial"/>
        </w:rPr>
        <w:t xml:space="preserve">Demonstrated capacity and understanding to manage projects, processes and policy in the administrative, political and social context in which the Department operates. </w:t>
      </w:r>
    </w:p>
    <w:p w14:paraId="7D066CFD" w14:textId="77777777" w:rsidR="008041FF" w:rsidRPr="003921E7" w:rsidRDefault="009C5AFD">
      <w:pPr>
        <w:numPr>
          <w:ilvl w:val="0"/>
          <w:numId w:val="2"/>
        </w:numPr>
        <w:ind w:right="11" w:hanging="360"/>
        <w:rPr>
          <w:rFonts w:ascii="Arial" w:hAnsi="Arial" w:cs="Arial"/>
        </w:rPr>
      </w:pPr>
      <w:r w:rsidRPr="003921E7">
        <w:rPr>
          <w:rFonts w:ascii="Arial" w:hAnsi="Arial" w:cs="Arial"/>
        </w:rPr>
        <w:t xml:space="preserve">Demonstrated high level knowledge and understanding of training (vocational education and training) and workforce development systems including, performance monitoring and evaluation. </w:t>
      </w:r>
    </w:p>
    <w:p w14:paraId="7A9022D0" w14:textId="77777777" w:rsidR="008041FF" w:rsidRPr="003921E7" w:rsidRDefault="009C5AFD">
      <w:pPr>
        <w:numPr>
          <w:ilvl w:val="0"/>
          <w:numId w:val="2"/>
        </w:numPr>
        <w:spacing w:after="382"/>
        <w:ind w:right="11" w:hanging="360"/>
        <w:rPr>
          <w:rFonts w:ascii="Arial" w:hAnsi="Arial" w:cs="Arial"/>
        </w:rPr>
      </w:pPr>
      <w:r w:rsidRPr="003921E7">
        <w:rPr>
          <w:rFonts w:ascii="Arial" w:hAnsi="Arial" w:cs="Arial"/>
        </w:rPr>
        <w:t xml:space="preserve">Demonstrated ability to use initiative to work autonomously to deliver own outputs, using planning, organisation and prioritisation, and to use judgement to collaborate effectively and appropriately with colleagues within the Department of State Growth.  </w:t>
      </w:r>
    </w:p>
    <w:p w14:paraId="06947DFA" w14:textId="77777777" w:rsidR="008041FF" w:rsidRPr="003921E7" w:rsidRDefault="009C5AFD">
      <w:pPr>
        <w:pStyle w:val="Heading1"/>
        <w:spacing w:after="201"/>
        <w:ind w:left="-5"/>
        <w:rPr>
          <w:rFonts w:ascii="Arial" w:hAnsi="Arial" w:cs="Arial"/>
        </w:rPr>
      </w:pPr>
      <w:r w:rsidRPr="003921E7">
        <w:rPr>
          <w:rFonts w:ascii="Arial" w:hAnsi="Arial" w:cs="Arial"/>
        </w:rPr>
        <w:t xml:space="preserve">Position Requirements </w:t>
      </w:r>
    </w:p>
    <w:p w14:paraId="09B18F67" w14:textId="77777777" w:rsidR="008041FF" w:rsidRPr="003921E7" w:rsidRDefault="009C5AFD">
      <w:pPr>
        <w:spacing w:after="178" w:line="259" w:lineRule="auto"/>
        <w:ind w:left="-5" w:right="0"/>
        <w:rPr>
          <w:rFonts w:ascii="Arial" w:hAnsi="Arial" w:cs="Arial"/>
        </w:rPr>
      </w:pPr>
      <w:r w:rsidRPr="003921E7">
        <w:rPr>
          <w:rFonts w:ascii="Arial" w:hAnsi="Arial" w:cs="Arial"/>
          <w:b/>
          <w:i/>
        </w:rPr>
        <w:t xml:space="preserve">Pre-employment </w:t>
      </w:r>
    </w:p>
    <w:p w14:paraId="7BD72301" w14:textId="77777777" w:rsidR="008041FF" w:rsidRPr="003921E7" w:rsidRDefault="009C5AFD">
      <w:pPr>
        <w:numPr>
          <w:ilvl w:val="0"/>
          <w:numId w:val="3"/>
        </w:numPr>
        <w:spacing w:after="137"/>
        <w:ind w:right="11" w:hanging="360"/>
        <w:rPr>
          <w:rFonts w:ascii="Arial" w:hAnsi="Arial" w:cs="Arial"/>
        </w:rPr>
      </w:pPr>
      <w:r w:rsidRPr="003921E7">
        <w:rPr>
          <w:rFonts w:ascii="Arial" w:hAnsi="Arial" w:cs="Arial"/>
        </w:rPr>
        <w:t xml:space="preserve">Nil  </w:t>
      </w:r>
    </w:p>
    <w:p w14:paraId="0766CD3C" w14:textId="77777777" w:rsidR="008041FF" w:rsidRPr="003921E7" w:rsidRDefault="009C5AFD">
      <w:pPr>
        <w:spacing w:after="71" w:line="259" w:lineRule="auto"/>
        <w:ind w:left="-5" w:right="0"/>
        <w:rPr>
          <w:rFonts w:ascii="Arial" w:hAnsi="Arial" w:cs="Arial"/>
        </w:rPr>
      </w:pPr>
      <w:r w:rsidRPr="003921E7">
        <w:rPr>
          <w:rFonts w:ascii="Arial" w:hAnsi="Arial" w:cs="Arial"/>
          <w:b/>
          <w:i/>
        </w:rPr>
        <w:t xml:space="preserve">Essential </w:t>
      </w:r>
    </w:p>
    <w:p w14:paraId="0DDC319E" w14:textId="77777777" w:rsidR="008041FF" w:rsidRPr="003921E7" w:rsidRDefault="009C5AFD">
      <w:pPr>
        <w:ind w:left="-4" w:right="11"/>
        <w:rPr>
          <w:rFonts w:ascii="Arial" w:hAnsi="Arial" w:cs="Arial"/>
        </w:rPr>
      </w:pPr>
      <w:r w:rsidRPr="003921E7">
        <w:rPr>
          <w:rFonts w:ascii="Arial" w:hAnsi="Arial" w:cs="Arial"/>
        </w:rPr>
        <w:t xml:space="preserve">Evidence of the following must be provided prior to appointment to this role: </w:t>
      </w:r>
    </w:p>
    <w:p w14:paraId="5368446D" w14:textId="7C53096A" w:rsidR="008041FF" w:rsidRPr="003921E7" w:rsidRDefault="009C5AFD">
      <w:pPr>
        <w:numPr>
          <w:ilvl w:val="0"/>
          <w:numId w:val="3"/>
        </w:numPr>
        <w:spacing w:after="55"/>
        <w:ind w:right="11" w:hanging="360"/>
        <w:rPr>
          <w:rFonts w:ascii="Arial" w:hAnsi="Arial" w:cs="Arial"/>
        </w:rPr>
      </w:pPr>
      <w:r w:rsidRPr="003921E7">
        <w:rPr>
          <w:rFonts w:ascii="Arial" w:hAnsi="Arial" w:cs="Arial"/>
        </w:rPr>
        <w:t xml:space="preserve">A current drivers </w:t>
      </w:r>
      <w:r w:rsidR="003921E7" w:rsidRPr="003921E7">
        <w:rPr>
          <w:rFonts w:ascii="Arial" w:hAnsi="Arial" w:cs="Arial"/>
        </w:rPr>
        <w:t>licence.</w:t>
      </w:r>
      <w:r w:rsidRPr="003921E7">
        <w:rPr>
          <w:rFonts w:ascii="Arial" w:hAnsi="Arial" w:cs="Arial"/>
        </w:rPr>
        <w:t xml:space="preserve">  </w:t>
      </w:r>
    </w:p>
    <w:p w14:paraId="6215F51E" w14:textId="77777777" w:rsidR="008041FF" w:rsidRPr="003921E7" w:rsidRDefault="009C5AFD">
      <w:pPr>
        <w:ind w:left="-4" w:right="11"/>
        <w:rPr>
          <w:rFonts w:ascii="Arial" w:hAnsi="Arial" w:cs="Arial"/>
        </w:rPr>
      </w:pPr>
      <w:r w:rsidRPr="003921E7">
        <w:rPr>
          <w:rFonts w:ascii="Arial" w:hAnsi="Arial" w:cs="Arial"/>
        </w:rPr>
        <w:t xml:space="preserve">The person must continue to satisfy the above essential requirements/qualifications throughout their employment in this role. </w:t>
      </w:r>
    </w:p>
    <w:p w14:paraId="7F6972D6" w14:textId="77777777" w:rsidR="008041FF" w:rsidRPr="003921E7" w:rsidRDefault="009C5AFD">
      <w:pPr>
        <w:spacing w:after="178" w:line="259" w:lineRule="auto"/>
        <w:ind w:left="-5" w:right="0"/>
        <w:rPr>
          <w:rFonts w:ascii="Arial" w:hAnsi="Arial" w:cs="Arial"/>
        </w:rPr>
      </w:pPr>
      <w:r w:rsidRPr="003921E7">
        <w:rPr>
          <w:rFonts w:ascii="Arial" w:hAnsi="Arial" w:cs="Arial"/>
          <w:b/>
          <w:i/>
        </w:rPr>
        <w:t xml:space="preserve">Desirable </w:t>
      </w:r>
    </w:p>
    <w:p w14:paraId="0B676E03" w14:textId="77777777" w:rsidR="008041FF" w:rsidRPr="003921E7" w:rsidRDefault="009C5AFD">
      <w:pPr>
        <w:numPr>
          <w:ilvl w:val="0"/>
          <w:numId w:val="3"/>
        </w:numPr>
        <w:spacing w:after="109"/>
        <w:ind w:right="11" w:hanging="360"/>
        <w:rPr>
          <w:rFonts w:ascii="Arial" w:hAnsi="Arial" w:cs="Arial"/>
        </w:rPr>
      </w:pPr>
      <w:r w:rsidRPr="003921E7">
        <w:rPr>
          <w:rFonts w:ascii="Arial" w:hAnsi="Arial" w:cs="Arial"/>
        </w:rPr>
        <w:t xml:space="preserve">Tertiary or industry qualification or comparable experience </w:t>
      </w:r>
    </w:p>
    <w:p w14:paraId="19F41CB8" w14:textId="77777777" w:rsidR="008041FF" w:rsidRPr="003921E7" w:rsidRDefault="009C5AFD">
      <w:pPr>
        <w:spacing w:after="376" w:line="259" w:lineRule="auto"/>
        <w:ind w:left="0" w:right="0" w:firstLine="0"/>
        <w:rPr>
          <w:rFonts w:ascii="Arial" w:hAnsi="Arial" w:cs="Arial"/>
        </w:rPr>
      </w:pPr>
      <w:r w:rsidRPr="003921E7">
        <w:rPr>
          <w:rFonts w:ascii="Arial" w:hAnsi="Arial" w:cs="Arial"/>
          <w:b/>
          <w:sz w:val="24"/>
        </w:rPr>
        <w:t xml:space="preserve"> </w:t>
      </w:r>
    </w:p>
    <w:p w14:paraId="44FE7817" w14:textId="77777777" w:rsidR="008041FF" w:rsidRPr="003921E7" w:rsidRDefault="009C5AFD">
      <w:pPr>
        <w:pStyle w:val="Heading1"/>
        <w:spacing w:after="76"/>
        <w:ind w:left="-5"/>
        <w:rPr>
          <w:rFonts w:ascii="Arial" w:hAnsi="Arial" w:cs="Arial"/>
        </w:rPr>
      </w:pPr>
      <w:r w:rsidRPr="003921E7">
        <w:rPr>
          <w:rFonts w:ascii="Arial" w:hAnsi="Arial" w:cs="Arial"/>
        </w:rPr>
        <w:t xml:space="preserve">Working at State Growth </w:t>
      </w:r>
    </w:p>
    <w:p w14:paraId="7151DB80" w14:textId="77777777" w:rsidR="008041FF" w:rsidRPr="003921E7" w:rsidRDefault="009C5AFD">
      <w:pPr>
        <w:spacing w:after="126"/>
        <w:ind w:left="-4" w:right="11"/>
        <w:rPr>
          <w:rFonts w:ascii="Arial" w:hAnsi="Arial" w:cs="Arial"/>
        </w:rPr>
      </w:pPr>
      <w:r w:rsidRPr="003921E7">
        <w:rPr>
          <w:rFonts w:ascii="Arial" w:hAnsi="Arial" w:cs="Arial"/>
        </w:rPr>
        <w:t xml:space="preserve">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 </w:t>
      </w:r>
    </w:p>
    <w:p w14:paraId="6C5EB2D6" w14:textId="77777777" w:rsidR="008041FF" w:rsidRPr="003921E7" w:rsidRDefault="009C5AFD">
      <w:pPr>
        <w:spacing w:after="134" w:line="259" w:lineRule="auto"/>
        <w:ind w:left="0" w:right="0" w:firstLine="0"/>
        <w:rPr>
          <w:rFonts w:ascii="Arial" w:hAnsi="Arial" w:cs="Arial"/>
        </w:rPr>
      </w:pPr>
      <w:r w:rsidRPr="003921E7">
        <w:rPr>
          <w:rFonts w:ascii="Arial" w:hAnsi="Arial" w:cs="Arial"/>
        </w:rPr>
        <w:t xml:space="preserve">The </w:t>
      </w:r>
      <w:hyperlink r:id="rId7">
        <w:r w:rsidRPr="003921E7">
          <w:rPr>
            <w:rFonts w:ascii="Arial" w:hAnsi="Arial" w:cs="Arial"/>
            <w:color w:val="0000FF"/>
            <w:u w:val="single" w:color="0000FF"/>
          </w:rPr>
          <w:t>department’s website (http://www.stategrowth.tas.gov.au/)</w:t>
        </w:r>
      </w:hyperlink>
      <w:hyperlink r:id="rId8">
        <w:r w:rsidRPr="003921E7">
          <w:rPr>
            <w:rFonts w:ascii="Arial" w:hAnsi="Arial" w:cs="Arial"/>
          </w:rPr>
          <w:t xml:space="preserve"> </w:t>
        </w:r>
      </w:hyperlink>
      <w:r w:rsidRPr="003921E7">
        <w:rPr>
          <w:rFonts w:ascii="Arial" w:hAnsi="Arial" w:cs="Arial"/>
        </w:rPr>
        <w:t xml:space="preserve">provides more information. </w:t>
      </w:r>
    </w:p>
    <w:p w14:paraId="07FFA6F8" w14:textId="77777777" w:rsidR="008041FF" w:rsidRPr="003921E7" w:rsidRDefault="009C5AFD">
      <w:pPr>
        <w:spacing w:after="126"/>
        <w:ind w:left="-4" w:right="11"/>
        <w:rPr>
          <w:rFonts w:ascii="Arial" w:hAnsi="Arial" w:cs="Arial"/>
        </w:rPr>
      </w:pPr>
      <w:r w:rsidRPr="003921E7">
        <w:rPr>
          <w:rFonts w:ascii="Arial" w:hAnsi="Arial" w:cs="Arial"/>
        </w:rPr>
        <w:t xml:space="preserve">Our department is a diverse, inclusive and flexible workplace that enables our people to contribute to their full potential. We value the diverse backgrounds, skills and contributions of all employees and treat each other and our clients with respect. </w:t>
      </w:r>
    </w:p>
    <w:p w14:paraId="75B528DE" w14:textId="77777777" w:rsidR="008041FF" w:rsidRPr="003921E7" w:rsidRDefault="009C5AFD">
      <w:pPr>
        <w:spacing w:after="124"/>
        <w:ind w:left="-4" w:right="11"/>
        <w:rPr>
          <w:rFonts w:ascii="Arial" w:hAnsi="Arial" w:cs="Arial"/>
        </w:rPr>
      </w:pPr>
      <w:r w:rsidRPr="003921E7">
        <w:rPr>
          <w:rFonts w:ascii="Arial" w:hAnsi="Arial" w:cs="Arial"/>
        </w:rPr>
        <w:t xml:space="preserve">State Growth is a values-based organisation. Our aim is to attract, recruit and retain people who will uphold our values and are committed to building a strong values based culture.  Our values and behaviours reflect what we consider to be important, that is  </w:t>
      </w:r>
    </w:p>
    <w:p w14:paraId="41EDD65E" w14:textId="77777777" w:rsidR="008041FF" w:rsidRPr="003921E7" w:rsidRDefault="009C5AFD">
      <w:pPr>
        <w:spacing w:after="200"/>
        <w:ind w:left="303" w:right="11"/>
        <w:rPr>
          <w:rFonts w:ascii="Arial" w:hAnsi="Arial" w:cs="Arial"/>
        </w:rPr>
      </w:pPr>
      <w:r w:rsidRPr="003921E7">
        <w:rPr>
          <w:rFonts w:ascii="Arial" w:hAnsi="Arial" w:cs="Arial"/>
          <w:i/>
        </w:rPr>
        <w:t>Our people</w:t>
      </w:r>
      <w:r w:rsidRPr="003921E7">
        <w:rPr>
          <w:rFonts w:ascii="Arial" w:hAnsi="Arial" w:cs="Arial"/>
        </w:rPr>
        <w:t xml:space="preserve"> who are at the heart of the organisation; o</w:t>
      </w:r>
      <w:r w:rsidRPr="003921E7">
        <w:rPr>
          <w:rFonts w:ascii="Arial" w:hAnsi="Arial" w:cs="Arial"/>
          <w:i/>
        </w:rPr>
        <w:t>ur decisions</w:t>
      </w:r>
      <w:r w:rsidRPr="003921E7">
        <w:rPr>
          <w:rFonts w:ascii="Arial" w:hAnsi="Arial" w:cs="Arial"/>
        </w:rPr>
        <w:t xml:space="preserve"> which are based on sound principles; and o</w:t>
      </w:r>
      <w:r w:rsidRPr="003921E7">
        <w:rPr>
          <w:rFonts w:ascii="Arial" w:hAnsi="Arial" w:cs="Arial"/>
          <w:i/>
        </w:rPr>
        <w:t>ur clients</w:t>
      </w:r>
      <w:r w:rsidRPr="003921E7">
        <w:rPr>
          <w:rFonts w:ascii="Arial" w:hAnsi="Arial" w:cs="Arial"/>
        </w:rPr>
        <w:t xml:space="preserve"> who are at the centre of what we do. </w:t>
      </w:r>
    </w:p>
    <w:p w14:paraId="5C45A897" w14:textId="77777777" w:rsidR="008041FF" w:rsidRPr="003921E7" w:rsidRDefault="009C5AFD">
      <w:pPr>
        <w:spacing w:after="178" w:line="259" w:lineRule="auto"/>
        <w:ind w:left="-5" w:right="0"/>
        <w:rPr>
          <w:rFonts w:ascii="Arial" w:hAnsi="Arial" w:cs="Arial"/>
        </w:rPr>
      </w:pPr>
      <w:r w:rsidRPr="003921E7">
        <w:rPr>
          <w:rFonts w:ascii="Arial" w:hAnsi="Arial" w:cs="Arial"/>
        </w:rPr>
        <w:t xml:space="preserve">We have the </w:t>
      </w:r>
      <w:r w:rsidRPr="003921E7">
        <w:rPr>
          <w:rFonts w:ascii="Arial" w:hAnsi="Arial" w:cs="Arial"/>
          <w:b/>
          <w:i/>
        </w:rPr>
        <w:t>Courage to Make a Difference</w:t>
      </w:r>
      <w:r w:rsidRPr="003921E7">
        <w:rPr>
          <w:rFonts w:ascii="Arial" w:hAnsi="Arial" w:cs="Arial"/>
        </w:rPr>
        <w:t xml:space="preserve"> through: </w:t>
      </w:r>
    </w:p>
    <w:p w14:paraId="77619DE4" w14:textId="77777777" w:rsidR="008041FF" w:rsidRPr="003921E7" w:rsidRDefault="009C5AFD">
      <w:pPr>
        <w:numPr>
          <w:ilvl w:val="0"/>
          <w:numId w:val="4"/>
        </w:numPr>
        <w:spacing w:after="0"/>
        <w:ind w:right="11" w:hanging="360"/>
        <w:rPr>
          <w:rFonts w:ascii="Arial" w:hAnsi="Arial" w:cs="Arial"/>
        </w:rPr>
      </w:pPr>
      <w:r w:rsidRPr="003921E7">
        <w:rPr>
          <w:rFonts w:ascii="Arial" w:hAnsi="Arial" w:cs="Arial"/>
          <w:b/>
          <w:i/>
        </w:rPr>
        <w:lastRenderedPageBreak/>
        <w:t xml:space="preserve">Teamwork </w:t>
      </w:r>
      <w:r w:rsidRPr="003921E7">
        <w:rPr>
          <w:rFonts w:ascii="Arial" w:hAnsi="Arial" w:cs="Arial"/>
        </w:rPr>
        <w:t xml:space="preserve">– our teams are diverse, caring and productive </w:t>
      </w:r>
    </w:p>
    <w:p w14:paraId="76F32963" w14:textId="77777777" w:rsidR="008041FF" w:rsidRPr="003921E7" w:rsidRDefault="009C5AFD">
      <w:pPr>
        <w:numPr>
          <w:ilvl w:val="0"/>
          <w:numId w:val="4"/>
        </w:numPr>
        <w:spacing w:after="0"/>
        <w:ind w:right="11" w:hanging="360"/>
        <w:rPr>
          <w:rFonts w:ascii="Arial" w:hAnsi="Arial" w:cs="Arial"/>
        </w:rPr>
      </w:pPr>
      <w:r w:rsidRPr="003921E7">
        <w:rPr>
          <w:rFonts w:ascii="Arial" w:hAnsi="Arial" w:cs="Arial"/>
          <w:b/>
          <w:i/>
        </w:rPr>
        <w:t xml:space="preserve">Respect </w:t>
      </w:r>
      <w:r w:rsidRPr="003921E7">
        <w:rPr>
          <w:rFonts w:ascii="Arial" w:hAnsi="Arial" w:cs="Arial"/>
        </w:rPr>
        <w:t xml:space="preserve">– we are fair, trusting and appreciative </w:t>
      </w:r>
    </w:p>
    <w:p w14:paraId="6987BB04" w14:textId="77777777" w:rsidR="008041FF" w:rsidRPr="003921E7" w:rsidRDefault="009C5AFD">
      <w:pPr>
        <w:numPr>
          <w:ilvl w:val="0"/>
          <w:numId w:val="4"/>
        </w:numPr>
        <w:spacing w:after="0" w:line="259" w:lineRule="auto"/>
        <w:ind w:right="11" w:hanging="360"/>
        <w:rPr>
          <w:rFonts w:ascii="Arial" w:hAnsi="Arial" w:cs="Arial"/>
        </w:rPr>
      </w:pPr>
      <w:r w:rsidRPr="003921E7">
        <w:rPr>
          <w:rFonts w:ascii="Arial" w:hAnsi="Arial" w:cs="Arial"/>
          <w:b/>
          <w:i/>
        </w:rPr>
        <w:t>Excellence</w:t>
      </w:r>
      <w:r w:rsidRPr="003921E7">
        <w:rPr>
          <w:rFonts w:ascii="Arial" w:hAnsi="Arial" w:cs="Arial"/>
        </w:rPr>
        <w:t xml:space="preserve"> – we take pride in our work and encourage new ideas to deliver public value </w:t>
      </w:r>
    </w:p>
    <w:p w14:paraId="171E72A1" w14:textId="77777777" w:rsidR="008041FF" w:rsidRPr="003921E7" w:rsidRDefault="009C5AFD">
      <w:pPr>
        <w:numPr>
          <w:ilvl w:val="0"/>
          <w:numId w:val="4"/>
        </w:numPr>
        <w:ind w:right="11" w:hanging="360"/>
        <w:rPr>
          <w:rFonts w:ascii="Arial" w:hAnsi="Arial" w:cs="Arial"/>
        </w:rPr>
      </w:pPr>
      <w:r w:rsidRPr="003921E7">
        <w:rPr>
          <w:rFonts w:ascii="Arial" w:hAnsi="Arial" w:cs="Arial"/>
          <w:b/>
          <w:i/>
        </w:rPr>
        <w:t>Integrity</w:t>
      </w:r>
      <w:r w:rsidRPr="003921E7">
        <w:rPr>
          <w:rFonts w:ascii="Arial" w:hAnsi="Arial" w:cs="Arial"/>
        </w:rPr>
        <w:t xml:space="preserve"> – we are ethical and accountable in all we do </w:t>
      </w:r>
    </w:p>
    <w:p w14:paraId="06204CBB" w14:textId="77777777" w:rsidR="008041FF" w:rsidRPr="003921E7" w:rsidRDefault="009C5AFD">
      <w:pPr>
        <w:spacing w:after="124"/>
        <w:ind w:left="-4" w:right="11"/>
        <w:rPr>
          <w:rFonts w:ascii="Arial" w:hAnsi="Arial" w:cs="Arial"/>
        </w:rPr>
      </w:pPr>
      <w:r w:rsidRPr="003921E7">
        <w:rPr>
          <w:rFonts w:ascii="Arial" w:hAnsi="Arial" w:cs="Arial"/>
        </w:rPr>
        <w:t>We are committed to high standards of performance relating to Workplace Health and Safety and all employees are expected to participate in maintaining safe working conditions and practices.</w:t>
      </w:r>
      <w:r w:rsidRPr="003921E7">
        <w:rPr>
          <w:rFonts w:ascii="Arial" w:hAnsi="Arial" w:cs="Arial"/>
          <w:sz w:val="24"/>
        </w:rPr>
        <w:t xml:space="preserve"> </w:t>
      </w:r>
      <w:r w:rsidRPr="003921E7">
        <w:rPr>
          <w:rFonts w:ascii="Arial" w:hAnsi="Arial" w:cs="Arial"/>
        </w:rPr>
        <w:t xml:space="preserve">State Growth has zero tolerance to violence, including violence against women and any form of family violence.  We will take an active role to support employees and their families by providing a workplace that promotes their safety and provides the flexibility to support employees to live free from violence.   </w:t>
      </w:r>
    </w:p>
    <w:p w14:paraId="202C44ED" w14:textId="77777777" w:rsidR="008041FF" w:rsidRPr="003921E7" w:rsidRDefault="009C5AFD">
      <w:pPr>
        <w:spacing w:after="124"/>
        <w:ind w:left="-4" w:right="11"/>
        <w:rPr>
          <w:rFonts w:ascii="Arial" w:hAnsi="Arial" w:cs="Arial"/>
        </w:rPr>
      </w:pPr>
      <w:r w:rsidRPr="003921E7">
        <w:rPr>
          <w:rFonts w:ascii="Arial" w:hAnsi="Arial" w:cs="Arial"/>
        </w:rPr>
        <w:t>All employees are responsible for ensuring that the standards of behaviour and conduct specified in the State Service Principles and Code of Conduct are adhered to (</w:t>
      </w:r>
      <w:r w:rsidRPr="003921E7">
        <w:rPr>
          <w:rFonts w:ascii="Arial" w:hAnsi="Arial" w:cs="Arial"/>
          <w:i/>
        </w:rPr>
        <w:t>State Service Act 2000</w:t>
      </w:r>
      <w:r w:rsidRPr="003921E7">
        <w:rPr>
          <w:rFonts w:ascii="Arial" w:hAnsi="Arial" w:cs="Arial"/>
        </w:rPr>
        <w:t>).</w:t>
      </w:r>
      <w:r w:rsidRPr="003921E7">
        <w:rPr>
          <w:rFonts w:ascii="Arial" w:hAnsi="Arial" w:cs="Arial"/>
          <w:sz w:val="24"/>
        </w:rPr>
        <w:t xml:space="preserve"> </w:t>
      </w:r>
      <w:r w:rsidRPr="003921E7">
        <w:rPr>
          <w:rFonts w:ascii="Arial" w:hAnsi="Arial" w:cs="Arial"/>
        </w:rPr>
        <w:t>These can be located at State Service Management Office (</w:t>
      </w:r>
      <w:hyperlink r:id="rId9">
        <w:r w:rsidRPr="003921E7">
          <w:rPr>
            <w:rFonts w:ascii="Arial" w:hAnsi="Arial" w:cs="Arial"/>
            <w:color w:val="0000FF"/>
            <w:u w:val="single" w:color="0000FF"/>
          </w:rPr>
          <w:t>www.dpac.tas.gov.au/divisions/ssmo</w:t>
        </w:r>
      </w:hyperlink>
      <w:hyperlink r:id="rId10">
        <w:r w:rsidRPr="003921E7">
          <w:rPr>
            <w:rFonts w:ascii="Arial" w:hAnsi="Arial" w:cs="Arial"/>
          </w:rPr>
          <w:t>)</w:t>
        </w:r>
      </w:hyperlink>
      <w:r w:rsidRPr="003921E7">
        <w:rPr>
          <w:rFonts w:ascii="Arial" w:hAnsi="Arial" w:cs="Arial"/>
          <w:color w:val="0000FF"/>
        </w:rPr>
        <w:t xml:space="preserve"> </w:t>
      </w:r>
    </w:p>
    <w:p w14:paraId="5D5D0B44" w14:textId="77777777" w:rsidR="008041FF" w:rsidRPr="003921E7" w:rsidRDefault="009C5AFD">
      <w:pPr>
        <w:spacing w:after="0" w:line="259" w:lineRule="auto"/>
        <w:ind w:left="0" w:right="0" w:firstLine="0"/>
        <w:rPr>
          <w:rFonts w:ascii="Arial" w:hAnsi="Arial" w:cs="Arial"/>
        </w:rPr>
      </w:pPr>
      <w:r w:rsidRPr="003921E7">
        <w:rPr>
          <w:rFonts w:ascii="Arial" w:hAnsi="Arial" w:cs="Arial"/>
          <w:color w:val="0000FF"/>
        </w:rPr>
        <w:t xml:space="preserve"> </w:t>
      </w:r>
    </w:p>
    <w:p w14:paraId="5586215E" w14:textId="77777777" w:rsidR="008041FF" w:rsidRPr="003921E7" w:rsidRDefault="009C5AFD">
      <w:pPr>
        <w:spacing w:after="71" w:line="259" w:lineRule="auto"/>
        <w:ind w:left="-29" w:right="-27" w:firstLine="0"/>
        <w:rPr>
          <w:rFonts w:ascii="Arial" w:hAnsi="Arial" w:cs="Arial"/>
        </w:rPr>
      </w:pPr>
      <w:r w:rsidRPr="003921E7">
        <w:rPr>
          <w:rFonts w:ascii="Arial" w:eastAsia="Calibri" w:hAnsi="Arial" w:cs="Arial"/>
          <w:noProof/>
        </w:rPr>
        <mc:AlternateContent>
          <mc:Choice Requires="wpg">
            <w:drawing>
              <wp:inline distT="0" distB="0" distL="0" distR="0" wp14:anchorId="00D9A85C" wp14:editId="391C808D">
                <wp:extent cx="5768340" cy="6096"/>
                <wp:effectExtent l="0" t="0" r="0" b="0"/>
                <wp:docPr id="2780" name="Group 2780"/>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3928" name="Shape 3928"/>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59DC7C" id="Group 2780" o:spid="_x0000_s1026" style="width:454.2pt;height:.5pt;mso-position-horizontal-relative:char;mso-position-vertical-relative:line" coordsize="57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">
                <v:shape id="Shape 3928"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" path="m,l5768340,r,9144l,9144,,e" fillcolor="black" stroked="f" strokeweight="0">
                  <v:stroke miterlimit="83231f" joinstyle="miter"/>
                  <v:path arrowok="t" textboxrect="0,0,5768340,9144"/>
                </v:shape>
                <w10:anchorlock/>
              </v:group>
            </w:pict>
          </mc:Fallback>
        </mc:AlternateContent>
      </w:r>
    </w:p>
    <w:p w14:paraId="15BB020C" w14:textId="77777777" w:rsidR="008041FF" w:rsidRPr="003921E7" w:rsidRDefault="009C5AFD">
      <w:pPr>
        <w:spacing w:after="134" w:line="259" w:lineRule="auto"/>
        <w:ind w:left="0" w:right="0" w:firstLine="0"/>
        <w:rPr>
          <w:rFonts w:ascii="Arial" w:hAnsi="Arial" w:cs="Arial"/>
        </w:rPr>
      </w:pPr>
      <w:r w:rsidRPr="003921E7">
        <w:rPr>
          <w:rFonts w:ascii="Arial" w:hAnsi="Arial" w:cs="Arial"/>
        </w:rPr>
        <w:t xml:space="preserve"> </w:t>
      </w:r>
    </w:p>
    <w:p w14:paraId="424A333E" w14:textId="77777777" w:rsidR="008041FF" w:rsidRPr="003921E7" w:rsidRDefault="009C5AFD">
      <w:pPr>
        <w:spacing w:after="0" w:line="259" w:lineRule="auto"/>
        <w:ind w:left="0" w:right="0" w:firstLine="0"/>
        <w:rPr>
          <w:rFonts w:ascii="Arial" w:hAnsi="Arial" w:cs="Arial"/>
        </w:rPr>
      </w:pPr>
      <w:r w:rsidRPr="003921E7">
        <w:rPr>
          <w:rFonts w:ascii="Arial" w:hAnsi="Arial" w:cs="Arial"/>
          <w:b/>
        </w:rPr>
        <w:t xml:space="preserve"> </w:t>
      </w:r>
    </w:p>
    <w:sectPr w:rsidR="008041FF" w:rsidRPr="003921E7">
      <w:footerReference w:type="even" r:id="rId11"/>
      <w:footerReference w:type="default" r:id="rId12"/>
      <w:footerReference w:type="first" r:id="rId13"/>
      <w:pgSz w:w="11906" w:h="16838"/>
      <w:pgMar w:top="776" w:right="1438" w:bottom="1920"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40B4" w14:textId="77777777" w:rsidR="004A253A" w:rsidRDefault="004A253A">
      <w:pPr>
        <w:spacing w:after="0" w:line="240" w:lineRule="auto"/>
      </w:pPr>
      <w:r>
        <w:separator/>
      </w:r>
    </w:p>
  </w:endnote>
  <w:endnote w:type="continuationSeparator" w:id="0">
    <w:p w14:paraId="7B4585B3" w14:textId="77777777" w:rsidR="004A253A" w:rsidRDefault="004A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CEA4" w14:textId="77777777" w:rsidR="008041FF" w:rsidRDefault="009C5AFD">
    <w:pPr>
      <w:tabs>
        <w:tab w:val="center" w:pos="8223"/>
      </w:tabs>
      <w:spacing w:after="0" w:line="259" w:lineRule="auto"/>
      <w:ind w:left="0" w:right="0" w:firstLine="0"/>
    </w:pPr>
    <w:r>
      <w:rPr>
        <w:sz w:val="24"/>
      </w:rPr>
      <w:t xml:space="preserve">Department of State Growth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0E66" w14:textId="77777777" w:rsidR="008041FF" w:rsidRDefault="009C5AFD">
    <w:pPr>
      <w:tabs>
        <w:tab w:val="center" w:pos="8223"/>
      </w:tabs>
      <w:spacing w:after="0" w:line="259" w:lineRule="auto"/>
      <w:ind w:left="0" w:right="0" w:firstLine="0"/>
    </w:pPr>
    <w:r>
      <w:rPr>
        <w:sz w:val="24"/>
      </w:rPr>
      <w:t xml:space="preserve">Department of State Growth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D4E1" w14:textId="77777777" w:rsidR="008041FF" w:rsidRDefault="009C5AFD">
    <w:pPr>
      <w:tabs>
        <w:tab w:val="center" w:pos="8223"/>
      </w:tabs>
      <w:spacing w:after="0" w:line="259" w:lineRule="auto"/>
      <w:ind w:left="0" w:right="0" w:firstLine="0"/>
    </w:pPr>
    <w:r>
      <w:rPr>
        <w:sz w:val="24"/>
      </w:rPr>
      <w:t xml:space="preserve">Department of State Growth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21C3" w14:textId="77777777" w:rsidR="004A253A" w:rsidRDefault="004A253A">
      <w:pPr>
        <w:spacing w:after="0" w:line="240" w:lineRule="auto"/>
      </w:pPr>
      <w:r>
        <w:separator/>
      </w:r>
    </w:p>
  </w:footnote>
  <w:footnote w:type="continuationSeparator" w:id="0">
    <w:p w14:paraId="77B6DCB9" w14:textId="77777777" w:rsidR="004A253A" w:rsidRDefault="004A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EE"/>
    <w:multiLevelType w:val="hybridMultilevel"/>
    <w:tmpl w:val="3A229B82"/>
    <w:lvl w:ilvl="0" w:tplc="5D3E7794">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5D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FC71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0842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03F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68BE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BE74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C808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E0B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9D4C29"/>
    <w:multiLevelType w:val="hybridMultilevel"/>
    <w:tmpl w:val="A072AA86"/>
    <w:lvl w:ilvl="0" w:tplc="1D14EB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2ECC6C">
      <w:start w:val="1"/>
      <w:numFmt w:val="bullet"/>
      <w:lvlText w:val="o"/>
      <w:lvlJc w:val="left"/>
      <w:pPr>
        <w:ind w:left="1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0705E">
      <w:start w:val="1"/>
      <w:numFmt w:val="bullet"/>
      <w:lvlText w:val="▪"/>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C2A4EE">
      <w:start w:val="1"/>
      <w:numFmt w:val="bullet"/>
      <w:lvlText w:val="•"/>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50A022">
      <w:start w:val="1"/>
      <w:numFmt w:val="bullet"/>
      <w:lvlText w:val="o"/>
      <w:lvlJc w:val="left"/>
      <w:pPr>
        <w:ind w:left="3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1A7B98">
      <w:start w:val="1"/>
      <w:numFmt w:val="bullet"/>
      <w:lvlText w:val="▪"/>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A6F704">
      <w:start w:val="1"/>
      <w:numFmt w:val="bullet"/>
      <w:lvlText w:val="•"/>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ACC80C">
      <w:start w:val="1"/>
      <w:numFmt w:val="bullet"/>
      <w:lvlText w:val="o"/>
      <w:lvlJc w:val="left"/>
      <w:pPr>
        <w:ind w:left="5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1880E0">
      <w:start w:val="1"/>
      <w:numFmt w:val="bullet"/>
      <w:lvlText w:val="▪"/>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B923F6"/>
    <w:multiLevelType w:val="hybridMultilevel"/>
    <w:tmpl w:val="5D96B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4B7269"/>
    <w:multiLevelType w:val="hybridMultilevel"/>
    <w:tmpl w:val="FCF01286"/>
    <w:lvl w:ilvl="0" w:tplc="DFC4E8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7E8092">
      <w:start w:val="1"/>
      <w:numFmt w:val="bullet"/>
      <w:lvlText w:val="o"/>
      <w:lvlJc w:val="left"/>
      <w:pPr>
        <w:ind w:left="1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7EF638">
      <w:start w:val="1"/>
      <w:numFmt w:val="bullet"/>
      <w:lvlText w:val="▪"/>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4C59BE">
      <w:start w:val="1"/>
      <w:numFmt w:val="bullet"/>
      <w:lvlText w:val="•"/>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43E54">
      <w:start w:val="1"/>
      <w:numFmt w:val="bullet"/>
      <w:lvlText w:val="o"/>
      <w:lvlJc w:val="left"/>
      <w:pPr>
        <w:ind w:left="3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C9B06">
      <w:start w:val="1"/>
      <w:numFmt w:val="bullet"/>
      <w:lvlText w:val="▪"/>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1A3D16">
      <w:start w:val="1"/>
      <w:numFmt w:val="bullet"/>
      <w:lvlText w:val="•"/>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DC3E76">
      <w:start w:val="1"/>
      <w:numFmt w:val="bullet"/>
      <w:lvlText w:val="o"/>
      <w:lvlJc w:val="left"/>
      <w:pPr>
        <w:ind w:left="5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ACD516">
      <w:start w:val="1"/>
      <w:numFmt w:val="bullet"/>
      <w:lvlText w:val="▪"/>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420C22"/>
    <w:multiLevelType w:val="hybridMultilevel"/>
    <w:tmpl w:val="4BC4F40A"/>
    <w:lvl w:ilvl="0" w:tplc="D05275B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654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8DD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6EC1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043F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A6EB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EA9F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E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2CD9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42495188">
    <w:abstractNumId w:val="0"/>
  </w:num>
  <w:num w:numId="2" w16cid:durableId="1736008767">
    <w:abstractNumId w:val="1"/>
  </w:num>
  <w:num w:numId="3" w16cid:durableId="225530040">
    <w:abstractNumId w:val="3"/>
  </w:num>
  <w:num w:numId="4" w16cid:durableId="1570847241">
    <w:abstractNumId w:val="4"/>
  </w:num>
  <w:num w:numId="5" w16cid:durableId="1939866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FF"/>
    <w:rsid w:val="00136A7E"/>
    <w:rsid w:val="002C29C5"/>
    <w:rsid w:val="00313D40"/>
    <w:rsid w:val="00313DCE"/>
    <w:rsid w:val="003819A1"/>
    <w:rsid w:val="003921E7"/>
    <w:rsid w:val="003967CB"/>
    <w:rsid w:val="003D07EA"/>
    <w:rsid w:val="00456208"/>
    <w:rsid w:val="004A253A"/>
    <w:rsid w:val="00526D45"/>
    <w:rsid w:val="006B2BF1"/>
    <w:rsid w:val="007062AE"/>
    <w:rsid w:val="00751C69"/>
    <w:rsid w:val="008041FF"/>
    <w:rsid w:val="00873A1B"/>
    <w:rsid w:val="009C5AFD"/>
    <w:rsid w:val="00CF706C"/>
    <w:rsid w:val="00EF3F5D"/>
    <w:rsid w:val="00FA1AEE"/>
    <w:rsid w:val="00FE3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0B45"/>
  <w15:docId w15:val="{C87C6222-0A32-484B-BA7E-9132987A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68" w:lineRule="auto"/>
      <w:ind w:left="10" w:right="105" w:hanging="10"/>
    </w:pPr>
    <w:rPr>
      <w:rFonts w:ascii="Gill Sans MT" w:eastAsia="Gill Sans MT" w:hAnsi="Gill Sans MT" w:cs="Gill Sans MT"/>
      <w:color w:val="000000"/>
    </w:rPr>
  </w:style>
  <w:style w:type="paragraph" w:styleId="Heading1">
    <w:name w:val="heading 1"/>
    <w:next w:val="Normal"/>
    <w:link w:val="Heading1Char"/>
    <w:uiPriority w:val="9"/>
    <w:qFormat/>
    <w:pPr>
      <w:keepNext/>
      <w:keepLines/>
      <w:spacing w:after="118"/>
      <w:ind w:left="10"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26D45"/>
    <w:pPr>
      <w:spacing w:after="0" w:line="240" w:lineRule="auto"/>
    </w:pPr>
    <w:rPr>
      <w:rFonts w:ascii="Gill Sans MT" w:eastAsia="Gill Sans MT" w:hAnsi="Gill Sans MT" w:cs="Gill Sans MT"/>
      <w:color w:val="000000"/>
    </w:rPr>
  </w:style>
  <w:style w:type="paragraph" w:styleId="ListParagraph">
    <w:name w:val="List Paragraph"/>
    <w:basedOn w:val="Normal"/>
    <w:uiPriority w:val="34"/>
    <w:qFormat/>
    <w:rsid w:val="0052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tegrowth.tas.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webSettings" Target="web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1179</Words>
  <Characters>7525</Characters>
  <Application>Microsoft Office Word</Application>
  <DocSecurity>0</DocSecurity>
  <Lines>150</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Molhuysen, Jodi</dc:creator>
  <cp:keywords/>
  <cp:lastModifiedBy>Ferraro, Sandra</cp:lastModifiedBy>
  <cp:revision>3</cp:revision>
  <dcterms:created xsi:type="dcterms:W3CDTF">2024-06-25T02:07:00Z</dcterms:created>
  <dcterms:modified xsi:type="dcterms:W3CDTF">2024-06-25T02:09:00Z</dcterms:modified>
</cp:coreProperties>
</file>