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E560" w14:textId="77777777" w:rsidR="005D5969" w:rsidRPr="006C2ED7" w:rsidRDefault="005D5969" w:rsidP="006C2ED7">
      <w:pPr>
        <w:pStyle w:val="Heading1"/>
        <w:jc w:val="center"/>
      </w:pPr>
      <w:r w:rsidRPr="006C2ED7">
        <w:t xml:space="preserve">Department of </w:t>
      </w:r>
      <w:r w:rsidR="006C2ED7" w:rsidRPr="006C2ED7">
        <w:t>State Growth</w:t>
      </w:r>
    </w:p>
    <w:p w14:paraId="499779C7"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5327A254" w14:textId="77777777" w:rsidR="007F73E6" w:rsidRPr="001327D4" w:rsidRDefault="007F73E6" w:rsidP="00B232E2">
      <w:pPr>
        <w:pBdr>
          <w:bottom w:val="single" w:sz="4" w:space="1" w:color="auto"/>
        </w:pBdr>
        <w:spacing w:before="0"/>
        <w:rPr>
          <w:sz w:val="22"/>
        </w:rPr>
      </w:pPr>
    </w:p>
    <w:p w14:paraId="328B64F5" w14:textId="1C05CD95"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AF043D">
        <w:rPr>
          <w:rStyle w:val="Heading3Char"/>
          <w:b w:val="0"/>
          <w:sz w:val="22"/>
        </w:rPr>
        <w:t>Visitor Experience Officer</w:t>
      </w:r>
    </w:p>
    <w:p w14:paraId="28ACC8D2" w14:textId="5B62470B"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913EAB">
        <w:rPr>
          <w:rStyle w:val="Heading3Char"/>
          <w:b w:val="0"/>
          <w:sz w:val="22"/>
        </w:rPr>
        <w:t>Generic</w:t>
      </w:r>
    </w:p>
    <w:p w14:paraId="07A0F483" w14:textId="22E05118"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913EAB">
        <w:rPr>
          <w:rStyle w:val="Heading3Char"/>
          <w:b w:val="0"/>
          <w:sz w:val="22"/>
        </w:rPr>
        <w:t>Tasmanian State Service Award</w:t>
      </w:r>
    </w:p>
    <w:p w14:paraId="44D0FF5C" w14:textId="26FC79C0"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913EAB">
        <w:rPr>
          <w:rStyle w:val="Heading3Char"/>
          <w:b w:val="0"/>
          <w:sz w:val="22"/>
        </w:rPr>
        <w:t>General Stream Band 2</w:t>
      </w:r>
    </w:p>
    <w:p w14:paraId="20E147FD" w14:textId="268C53A4"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913EAB">
        <w:rPr>
          <w:rStyle w:val="Heading3Char"/>
          <w:b w:val="0"/>
          <w:sz w:val="22"/>
        </w:rPr>
        <w:t xml:space="preserve">Culture, Arts and Sport / Tasmanian </w:t>
      </w:r>
      <w:r w:rsidR="00097BAD">
        <w:rPr>
          <w:rStyle w:val="Heading3Char"/>
          <w:b w:val="0"/>
          <w:sz w:val="22"/>
        </w:rPr>
        <w:t>M</w:t>
      </w:r>
      <w:r w:rsidR="00913EAB">
        <w:rPr>
          <w:rStyle w:val="Heading3Char"/>
          <w:b w:val="0"/>
          <w:sz w:val="22"/>
        </w:rPr>
        <w:t>useum and Art Gallery</w:t>
      </w:r>
    </w:p>
    <w:p w14:paraId="7D936709" w14:textId="33BE99D3"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913EAB">
        <w:rPr>
          <w:rStyle w:val="Heading3Char"/>
          <w:b w:val="0"/>
          <w:sz w:val="22"/>
        </w:rPr>
        <w:t>Hobart</w:t>
      </w:r>
    </w:p>
    <w:p w14:paraId="1AE4B1F8" w14:textId="1D7EB385"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55616">
        <w:rPr>
          <w:sz w:val="22"/>
        </w:rPr>
        <w:t xml:space="preserve">Permanent / </w:t>
      </w:r>
      <w:r w:rsidR="00913EAB">
        <w:rPr>
          <w:sz w:val="22"/>
        </w:rPr>
        <w:t>Fixed Term / Casual</w:t>
      </w:r>
    </w:p>
    <w:p w14:paraId="528C2792" w14:textId="139E4E8C"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AF043D">
        <w:rPr>
          <w:rStyle w:val="Heading3Char"/>
          <w:b w:val="0"/>
          <w:sz w:val="22"/>
        </w:rPr>
        <w:t>Manager Visitor Operations</w:t>
      </w:r>
    </w:p>
    <w:p w14:paraId="65D6F9E2" w14:textId="77777777" w:rsidR="00A27736" w:rsidRPr="001327D4" w:rsidRDefault="00A27736" w:rsidP="00A44F84">
      <w:pPr>
        <w:pStyle w:val="Heading3"/>
        <w:pBdr>
          <w:top w:val="single" w:sz="4" w:space="1" w:color="auto"/>
        </w:pBdr>
        <w:spacing w:before="0" w:after="0" w:line="240" w:lineRule="auto"/>
        <w:rPr>
          <w:b w:val="0"/>
          <w:sz w:val="22"/>
        </w:rPr>
      </w:pPr>
    </w:p>
    <w:p w14:paraId="033D37E2" w14:textId="77777777" w:rsidR="006A3D9C" w:rsidRPr="00376AAA" w:rsidRDefault="006A3D9C" w:rsidP="006A3D9C">
      <w:pPr>
        <w:jc w:val="both"/>
        <w:rPr>
          <w:b/>
          <w:szCs w:val="24"/>
        </w:rPr>
      </w:pPr>
      <w:r w:rsidRPr="00376AAA">
        <w:rPr>
          <w:b/>
          <w:szCs w:val="24"/>
        </w:rPr>
        <w:t>Tasmanian Museum and Art Gallery</w:t>
      </w:r>
    </w:p>
    <w:p w14:paraId="595F7259" w14:textId="77777777" w:rsidR="009C1E26" w:rsidRPr="005847A0" w:rsidRDefault="009C1E26" w:rsidP="009C1E26">
      <w:pPr>
        <w:rPr>
          <w:sz w:val="22"/>
        </w:rPr>
      </w:pPr>
      <w:r w:rsidRPr="005847A0">
        <w:rPr>
          <w:sz w:val="22"/>
        </w:rPr>
        <w:t xml:space="preserve">The Tasmanian Museum and Art Gallery (TMAG) is Tasmania’s leading natural, cultural and heritage organisation. It is a combined museum, art gallery and herbarium with almost one million items of the State collection in its care. TMAG </w:t>
      </w:r>
      <w:r>
        <w:rPr>
          <w:sz w:val="22"/>
        </w:rPr>
        <w:t>is</w:t>
      </w:r>
      <w:r w:rsidRPr="005847A0">
        <w:rPr>
          <w:sz w:val="22"/>
        </w:rPr>
        <w:t xml:space="preserve"> a Statutory Authority within the State Government and draws resources and staffing from the D</w:t>
      </w:r>
      <w:r>
        <w:rPr>
          <w:sz w:val="22"/>
        </w:rPr>
        <w:t xml:space="preserve">epartment of State Growth. TMAG </w:t>
      </w:r>
      <w:r w:rsidRPr="005847A0">
        <w:rPr>
          <w:sz w:val="22"/>
        </w:rPr>
        <w:t>provides a vibrant, professional and stimulating environment for tourists, locals, employees, and volunteers.</w:t>
      </w:r>
    </w:p>
    <w:p w14:paraId="3DB298F9" w14:textId="77777777" w:rsidR="009C1E26" w:rsidRPr="005847A0" w:rsidRDefault="009C1E26" w:rsidP="009C1E26">
      <w:pPr>
        <w:rPr>
          <w:sz w:val="22"/>
        </w:rPr>
      </w:pPr>
      <w:r w:rsidRPr="005847A0">
        <w:rPr>
          <w:sz w:val="22"/>
        </w:rPr>
        <w:t xml:space="preserve">TMAG enriches, inspires and educates local and global communities by connecting them with Tasmania’s unique journey and place in the world. </w:t>
      </w:r>
    </w:p>
    <w:p w14:paraId="07A35DBB" w14:textId="77777777" w:rsidR="009C1E26" w:rsidRPr="005847A0" w:rsidRDefault="009C1E26" w:rsidP="009C1E26">
      <w:pPr>
        <w:jc w:val="both"/>
        <w:rPr>
          <w:sz w:val="22"/>
        </w:rPr>
      </w:pPr>
      <w:r w:rsidRPr="005847A0">
        <w:rPr>
          <w:sz w:val="22"/>
        </w:rPr>
        <w:t>TMAG has</w:t>
      </w:r>
      <w:r>
        <w:rPr>
          <w:sz w:val="22"/>
        </w:rPr>
        <w:t xml:space="preserve"> </w:t>
      </w:r>
      <w:r w:rsidRPr="005847A0">
        <w:rPr>
          <w:sz w:val="22"/>
        </w:rPr>
        <w:t>a strategic plan for 20</w:t>
      </w:r>
      <w:r>
        <w:rPr>
          <w:sz w:val="22"/>
        </w:rPr>
        <w:t>21</w:t>
      </w:r>
      <w:r w:rsidRPr="005847A0">
        <w:rPr>
          <w:sz w:val="22"/>
        </w:rPr>
        <w:t>-2</w:t>
      </w:r>
      <w:r>
        <w:rPr>
          <w:sz w:val="22"/>
        </w:rPr>
        <w:t>4</w:t>
      </w:r>
      <w:r w:rsidRPr="005847A0">
        <w:rPr>
          <w:sz w:val="22"/>
        </w:rPr>
        <w:t xml:space="preserve"> to guide its development </w:t>
      </w:r>
      <w:r>
        <w:rPr>
          <w:sz w:val="22"/>
        </w:rPr>
        <w:t>and support its people to successfully achieve the TMAG vision. The strategic plan outlines four areas of focus: an island in a changing world; First Peoples of lutruwita (Tasmania); migration, heritage and resilience and southern extremes and perspectives.</w:t>
      </w:r>
    </w:p>
    <w:p w14:paraId="214F772C" w14:textId="77777777" w:rsidR="009C1E26" w:rsidRDefault="009C1E26" w:rsidP="009C1E26">
      <w:pPr>
        <w:pStyle w:val="BodyText"/>
        <w:jc w:val="both"/>
        <w:rPr>
          <w:sz w:val="22"/>
        </w:rPr>
      </w:pPr>
      <w:r w:rsidRPr="00B80FBD">
        <w:rPr>
          <w:sz w:val="22"/>
        </w:rPr>
        <w:t xml:space="preserve">Visit us at </w:t>
      </w:r>
      <w:hyperlink r:id="rId8" w:history="1">
        <w:r w:rsidRPr="00342A55">
          <w:rPr>
            <w:rStyle w:val="Hyperlink"/>
            <w:sz w:val="22"/>
          </w:rPr>
          <w:t>www.tmag.tas.gov.au</w:t>
        </w:r>
      </w:hyperlink>
    </w:p>
    <w:p w14:paraId="10BB7902" w14:textId="77777777" w:rsidR="00E37252" w:rsidRDefault="00E37252" w:rsidP="00B5403C">
      <w:pPr>
        <w:pStyle w:val="Heading3"/>
      </w:pPr>
    </w:p>
    <w:p w14:paraId="5226213B" w14:textId="32E18516" w:rsidR="00CD42F8" w:rsidRPr="00B5403C" w:rsidRDefault="00CD42F8" w:rsidP="00B5403C">
      <w:pPr>
        <w:pStyle w:val="Heading3"/>
      </w:pPr>
      <w:r w:rsidRPr="00B5403C">
        <w:t>Position Objective</w:t>
      </w:r>
    </w:p>
    <w:p w14:paraId="435677B0" w14:textId="5ED836EE" w:rsidR="002D521B" w:rsidRDefault="009C7474" w:rsidP="00A87A2B">
      <w:pPr>
        <w:pStyle w:val="BodyText"/>
        <w:ind w:right="141"/>
        <w:rPr>
          <w:rFonts w:cs="Arial"/>
          <w:bCs/>
          <w:sz w:val="22"/>
        </w:rPr>
      </w:pPr>
      <w:r w:rsidRPr="00EB45E0">
        <w:rPr>
          <w:rFonts w:cs="Arial"/>
          <w:bCs/>
          <w:sz w:val="22"/>
        </w:rPr>
        <w:t xml:space="preserve">The Visitor </w:t>
      </w:r>
      <w:r w:rsidR="00AF043D">
        <w:rPr>
          <w:rFonts w:cs="Arial"/>
          <w:bCs/>
          <w:sz w:val="22"/>
        </w:rPr>
        <w:t xml:space="preserve">Experience </w:t>
      </w:r>
      <w:r w:rsidR="00F620B7">
        <w:rPr>
          <w:rFonts w:cs="Arial"/>
          <w:bCs/>
          <w:sz w:val="22"/>
        </w:rPr>
        <w:t xml:space="preserve">Officers </w:t>
      </w:r>
      <w:r w:rsidR="00EE5D32">
        <w:rPr>
          <w:rFonts w:cs="Arial"/>
          <w:bCs/>
          <w:sz w:val="22"/>
        </w:rPr>
        <w:t>are the public face of TMAG</w:t>
      </w:r>
      <w:r w:rsidR="00F5027C">
        <w:rPr>
          <w:rFonts w:cs="Arial"/>
          <w:bCs/>
          <w:sz w:val="22"/>
        </w:rPr>
        <w:t xml:space="preserve"> and</w:t>
      </w:r>
      <w:r w:rsidR="002D521B">
        <w:rPr>
          <w:rFonts w:cs="Arial"/>
          <w:bCs/>
          <w:sz w:val="22"/>
        </w:rPr>
        <w:t xml:space="preserve"> work to </w:t>
      </w:r>
      <w:r w:rsidR="002D521B" w:rsidRPr="001F0447">
        <w:rPr>
          <w:rFonts w:cs="Arial"/>
          <w:bCs/>
          <w:sz w:val="22"/>
        </w:rPr>
        <w:t>deliver exceptional experiences across all customer touch points on all our sites</w:t>
      </w:r>
      <w:r w:rsidR="00A471F1">
        <w:rPr>
          <w:rFonts w:cs="Arial"/>
          <w:bCs/>
          <w:sz w:val="22"/>
        </w:rPr>
        <w:t xml:space="preserve"> where the public</w:t>
      </w:r>
      <w:r w:rsidR="00F5027C">
        <w:rPr>
          <w:rFonts w:cs="Arial"/>
          <w:bCs/>
          <w:sz w:val="22"/>
        </w:rPr>
        <w:t xml:space="preserve"> and customers</w:t>
      </w:r>
      <w:r w:rsidR="00A471F1">
        <w:rPr>
          <w:rFonts w:cs="Arial"/>
          <w:bCs/>
          <w:sz w:val="22"/>
        </w:rPr>
        <w:t xml:space="preserve"> interact with TMAG and its programs. </w:t>
      </w:r>
    </w:p>
    <w:p w14:paraId="3CC3765D" w14:textId="0BEB9F31" w:rsidR="002D521B" w:rsidRDefault="00F5027C" w:rsidP="002D521B">
      <w:r w:rsidRPr="001F0447">
        <w:rPr>
          <w:rFonts w:cs="Arial"/>
          <w:bCs/>
          <w:sz w:val="22"/>
        </w:rPr>
        <w:t xml:space="preserve">Reporting to a </w:t>
      </w:r>
      <w:r w:rsidR="00AF043D">
        <w:rPr>
          <w:rFonts w:cs="Arial"/>
          <w:bCs/>
          <w:sz w:val="22"/>
        </w:rPr>
        <w:t>Manager Visitor Operations</w:t>
      </w:r>
      <w:r w:rsidRPr="001F0447">
        <w:rPr>
          <w:rFonts w:cs="Arial"/>
          <w:bCs/>
          <w:sz w:val="22"/>
        </w:rPr>
        <w:t>, the focus of delivery for the Visitor Services team is supporting our visitors and customers by undertaking a</w:t>
      </w:r>
      <w:r w:rsidR="002D521B" w:rsidRPr="001F0447">
        <w:rPr>
          <w:rFonts w:cs="Arial"/>
          <w:bCs/>
          <w:sz w:val="22"/>
        </w:rPr>
        <w:t xml:space="preserve"> broad range of front-of-house operations including venue management, gallery </w:t>
      </w:r>
      <w:r w:rsidRPr="001F0447">
        <w:rPr>
          <w:rFonts w:cs="Arial"/>
          <w:bCs/>
          <w:sz w:val="22"/>
        </w:rPr>
        <w:t xml:space="preserve">interpretation and </w:t>
      </w:r>
      <w:r w:rsidR="002D521B" w:rsidRPr="001F0447">
        <w:rPr>
          <w:rFonts w:cs="Arial"/>
          <w:bCs/>
          <w:sz w:val="22"/>
        </w:rPr>
        <w:t>invigilation, visitor and event safety, customer service for public programs as well as supporting the operational delivery of public and private events</w:t>
      </w:r>
      <w:r w:rsidRPr="001F0447">
        <w:rPr>
          <w:rFonts w:cs="Arial"/>
          <w:bCs/>
          <w:sz w:val="22"/>
        </w:rPr>
        <w:t xml:space="preserve"> and</w:t>
      </w:r>
      <w:r>
        <w:rPr>
          <w:rFonts w:cs="Arial"/>
          <w:bCs/>
          <w:sz w:val="22"/>
        </w:rPr>
        <w:t xml:space="preserve"> working in the TMAG</w:t>
      </w:r>
      <w:r w:rsidRPr="001F0447">
        <w:rPr>
          <w:rFonts w:cs="Arial"/>
          <w:bCs/>
          <w:sz w:val="22"/>
        </w:rPr>
        <w:t xml:space="preserve"> shop</w:t>
      </w:r>
      <w:r w:rsidR="002D521B" w:rsidRPr="001F0447">
        <w:rPr>
          <w:rFonts w:cs="Arial"/>
          <w:bCs/>
          <w:sz w:val="22"/>
        </w:rPr>
        <w:t>.</w:t>
      </w:r>
      <w:r>
        <w:rPr>
          <w:rFonts w:cs="Arial"/>
          <w:bCs/>
          <w:sz w:val="22"/>
        </w:rPr>
        <w:t xml:space="preserve"> Visitor </w:t>
      </w:r>
      <w:r w:rsidR="00AF043D">
        <w:rPr>
          <w:rFonts w:cs="Arial"/>
          <w:bCs/>
          <w:sz w:val="22"/>
        </w:rPr>
        <w:t xml:space="preserve">Experience </w:t>
      </w:r>
      <w:r w:rsidR="00F620B7">
        <w:rPr>
          <w:rFonts w:cs="Arial"/>
          <w:bCs/>
          <w:sz w:val="22"/>
        </w:rPr>
        <w:t>Officers</w:t>
      </w:r>
      <w:r>
        <w:rPr>
          <w:rFonts w:cs="Arial"/>
          <w:bCs/>
          <w:sz w:val="22"/>
        </w:rPr>
        <w:t xml:space="preserve"> are required to be available for work on weekends and public holidays.</w:t>
      </w:r>
    </w:p>
    <w:p w14:paraId="2FA519F1" w14:textId="149321C4" w:rsidR="00E37252" w:rsidRDefault="00E37252" w:rsidP="009F6C23">
      <w:pPr>
        <w:pStyle w:val="Heading3"/>
      </w:pPr>
    </w:p>
    <w:p w14:paraId="4171463A" w14:textId="031DF74E" w:rsidR="00CD42F8" w:rsidRPr="001327D4" w:rsidRDefault="00CD42F8" w:rsidP="009F6C23">
      <w:pPr>
        <w:pStyle w:val="Heading3"/>
      </w:pPr>
      <w:r w:rsidRPr="001327D4">
        <w:lastRenderedPageBreak/>
        <w:t>Major Duties</w:t>
      </w:r>
    </w:p>
    <w:p w14:paraId="21FB8C3D" w14:textId="43C40E23" w:rsidR="002D521B" w:rsidRPr="001F0447" w:rsidRDefault="002D521B" w:rsidP="001F0447">
      <w:pPr>
        <w:pStyle w:val="ListParagraph"/>
        <w:numPr>
          <w:ilvl w:val="0"/>
          <w:numId w:val="26"/>
        </w:numPr>
        <w:ind w:left="425" w:hanging="357"/>
        <w:contextualSpacing w:val="0"/>
        <w:rPr>
          <w:sz w:val="22"/>
          <w:szCs w:val="20"/>
        </w:rPr>
      </w:pPr>
      <w:r w:rsidRPr="001F0447">
        <w:rPr>
          <w:sz w:val="22"/>
          <w:szCs w:val="20"/>
        </w:rPr>
        <w:t xml:space="preserve">As the first point of contact with visitors to TMAG, provide </w:t>
      </w:r>
      <w:r w:rsidR="009D4AF2" w:rsidRPr="001F0447">
        <w:rPr>
          <w:sz w:val="22"/>
          <w:szCs w:val="20"/>
        </w:rPr>
        <w:t xml:space="preserve">exceptional customer </w:t>
      </w:r>
      <w:r w:rsidRPr="001F0447">
        <w:rPr>
          <w:sz w:val="22"/>
          <w:szCs w:val="20"/>
        </w:rPr>
        <w:t>service</w:t>
      </w:r>
      <w:r w:rsidR="009D4AF2" w:rsidRPr="001F0447">
        <w:rPr>
          <w:sz w:val="22"/>
          <w:szCs w:val="20"/>
        </w:rPr>
        <w:t xml:space="preserve"> including providing </w:t>
      </w:r>
      <w:r w:rsidRPr="001F0447">
        <w:rPr>
          <w:sz w:val="22"/>
          <w:szCs w:val="20"/>
        </w:rPr>
        <w:t xml:space="preserve">information </w:t>
      </w:r>
      <w:r w:rsidR="009D4AF2" w:rsidRPr="001F0447">
        <w:rPr>
          <w:sz w:val="22"/>
          <w:szCs w:val="20"/>
        </w:rPr>
        <w:t>on TMAG’s</w:t>
      </w:r>
      <w:r w:rsidRPr="001F0447">
        <w:rPr>
          <w:sz w:val="22"/>
          <w:szCs w:val="20"/>
        </w:rPr>
        <w:t xml:space="preserve"> programs, exhibitions, shop and facilities to ensure a consistent and first-rate experience for all.</w:t>
      </w:r>
    </w:p>
    <w:p w14:paraId="730A3B57" w14:textId="7BACA315" w:rsidR="009D4AF2" w:rsidRDefault="009D4AF2" w:rsidP="009D4AF2">
      <w:pPr>
        <w:pStyle w:val="ListParagraph"/>
        <w:numPr>
          <w:ilvl w:val="0"/>
          <w:numId w:val="26"/>
        </w:numPr>
        <w:ind w:left="425" w:hanging="357"/>
        <w:contextualSpacing w:val="0"/>
        <w:rPr>
          <w:sz w:val="22"/>
          <w:szCs w:val="20"/>
        </w:rPr>
      </w:pPr>
      <w:r>
        <w:rPr>
          <w:sz w:val="22"/>
          <w:szCs w:val="20"/>
        </w:rPr>
        <w:t>Interact</w:t>
      </w:r>
      <w:r w:rsidRPr="00795CC3">
        <w:rPr>
          <w:sz w:val="22"/>
          <w:szCs w:val="20"/>
        </w:rPr>
        <w:t xml:space="preserve"> with visitors</w:t>
      </w:r>
      <w:r>
        <w:rPr>
          <w:sz w:val="22"/>
          <w:szCs w:val="20"/>
        </w:rPr>
        <w:t>, encouraging curiosity</w:t>
      </w:r>
      <w:r w:rsidRPr="00795CC3">
        <w:rPr>
          <w:sz w:val="22"/>
          <w:szCs w:val="20"/>
        </w:rPr>
        <w:t xml:space="preserve"> and assist</w:t>
      </w:r>
      <w:r>
        <w:rPr>
          <w:sz w:val="22"/>
          <w:szCs w:val="20"/>
        </w:rPr>
        <w:t>ing</w:t>
      </w:r>
      <w:r w:rsidRPr="00795CC3">
        <w:rPr>
          <w:sz w:val="22"/>
          <w:szCs w:val="20"/>
        </w:rPr>
        <w:t xml:space="preserve"> in interpretation and connection with the </w:t>
      </w:r>
      <w:r>
        <w:rPr>
          <w:sz w:val="22"/>
          <w:szCs w:val="20"/>
        </w:rPr>
        <w:t>exhibitions/ exhibits.</w:t>
      </w:r>
    </w:p>
    <w:p w14:paraId="52F30EAE" w14:textId="05775357" w:rsidR="002D521B" w:rsidRDefault="009D4AF2" w:rsidP="009D4AF2">
      <w:pPr>
        <w:pStyle w:val="ListParagraph"/>
        <w:numPr>
          <w:ilvl w:val="0"/>
          <w:numId w:val="26"/>
        </w:numPr>
        <w:ind w:left="425" w:hanging="357"/>
        <w:contextualSpacing w:val="0"/>
        <w:rPr>
          <w:sz w:val="22"/>
          <w:szCs w:val="20"/>
        </w:rPr>
      </w:pPr>
      <w:r>
        <w:rPr>
          <w:sz w:val="22"/>
          <w:szCs w:val="20"/>
        </w:rPr>
        <w:t xml:space="preserve">Provide advice about the TMAG shop and TMAG services; resolving queries </w:t>
      </w:r>
      <w:r w:rsidR="002D521B" w:rsidRPr="001F0447">
        <w:rPr>
          <w:sz w:val="22"/>
          <w:szCs w:val="20"/>
        </w:rPr>
        <w:t>and, where necessary, direct visitors to appropriate sources for further or more detailed information.</w:t>
      </w:r>
    </w:p>
    <w:p w14:paraId="02E45724" w14:textId="4D772A6B" w:rsidR="009D4AF2" w:rsidRPr="001F0447" w:rsidRDefault="009D4AF2" w:rsidP="001F0447">
      <w:pPr>
        <w:pStyle w:val="ListParagraph"/>
        <w:numPr>
          <w:ilvl w:val="0"/>
          <w:numId w:val="26"/>
        </w:numPr>
        <w:ind w:left="425" w:hanging="357"/>
        <w:contextualSpacing w:val="0"/>
        <w:rPr>
          <w:sz w:val="22"/>
          <w:szCs w:val="20"/>
        </w:rPr>
      </w:pPr>
      <w:r w:rsidRPr="00A63DC5">
        <w:rPr>
          <w:sz w:val="22"/>
          <w:szCs w:val="20"/>
        </w:rPr>
        <w:t xml:space="preserve">Be responsible for </w:t>
      </w:r>
      <w:r>
        <w:rPr>
          <w:sz w:val="22"/>
          <w:szCs w:val="20"/>
        </w:rPr>
        <w:t>ensuring the</w:t>
      </w:r>
      <w:r w:rsidRPr="00A63DC5">
        <w:rPr>
          <w:sz w:val="22"/>
          <w:szCs w:val="20"/>
        </w:rPr>
        <w:t xml:space="preserve"> protection of public areas, exhibits, g</w:t>
      </w:r>
      <w:r>
        <w:rPr>
          <w:sz w:val="22"/>
          <w:szCs w:val="20"/>
        </w:rPr>
        <w:t>allery and shop spaces to ensure</w:t>
      </w:r>
      <w:r w:rsidRPr="00A63DC5">
        <w:rPr>
          <w:sz w:val="22"/>
          <w:szCs w:val="20"/>
        </w:rPr>
        <w:t xml:space="preserve"> the safety and security of visitors, staff, the</w:t>
      </w:r>
      <w:r>
        <w:rPr>
          <w:sz w:val="22"/>
          <w:szCs w:val="20"/>
        </w:rPr>
        <w:t xml:space="preserve"> collection and retail stock.</w:t>
      </w:r>
    </w:p>
    <w:p w14:paraId="4589A481" w14:textId="7DC95F42" w:rsidR="002D521B" w:rsidRPr="001F0447" w:rsidRDefault="002D521B" w:rsidP="001F0447">
      <w:pPr>
        <w:pStyle w:val="ListParagraph"/>
        <w:numPr>
          <w:ilvl w:val="0"/>
          <w:numId w:val="26"/>
        </w:numPr>
        <w:ind w:left="425" w:hanging="357"/>
        <w:contextualSpacing w:val="0"/>
        <w:rPr>
          <w:sz w:val="22"/>
          <w:szCs w:val="20"/>
        </w:rPr>
      </w:pPr>
      <w:r w:rsidRPr="001F0447">
        <w:rPr>
          <w:sz w:val="22"/>
          <w:szCs w:val="20"/>
        </w:rPr>
        <w:t>Support TMAG programming and special events by performing tasks such as tours, ushering, assisting in the delivery of public programs, the general set-up of spaces, light cleaning and basic maintenance of activity spaces.</w:t>
      </w:r>
    </w:p>
    <w:p w14:paraId="0F6FB510" w14:textId="7586F0C7" w:rsidR="00B0119E" w:rsidRDefault="00B0119E" w:rsidP="009D4AF2">
      <w:pPr>
        <w:pStyle w:val="ListParagraph"/>
        <w:numPr>
          <w:ilvl w:val="0"/>
          <w:numId w:val="26"/>
        </w:numPr>
        <w:ind w:left="425" w:hanging="357"/>
        <w:contextualSpacing w:val="0"/>
        <w:rPr>
          <w:sz w:val="22"/>
          <w:szCs w:val="20"/>
        </w:rPr>
      </w:pPr>
      <w:r w:rsidRPr="00B0119E">
        <w:rPr>
          <w:sz w:val="22"/>
          <w:szCs w:val="20"/>
        </w:rPr>
        <w:t xml:space="preserve">Accurately </w:t>
      </w:r>
      <w:r w:rsidR="00356A15">
        <w:rPr>
          <w:sz w:val="22"/>
          <w:szCs w:val="20"/>
        </w:rPr>
        <w:t xml:space="preserve">undertake </w:t>
      </w:r>
      <w:r w:rsidRPr="00B0119E">
        <w:rPr>
          <w:sz w:val="22"/>
          <w:szCs w:val="20"/>
        </w:rPr>
        <w:t xml:space="preserve">retail operations </w:t>
      </w:r>
      <w:r w:rsidR="00356A15">
        <w:rPr>
          <w:sz w:val="22"/>
          <w:szCs w:val="20"/>
        </w:rPr>
        <w:t>in</w:t>
      </w:r>
      <w:r w:rsidRPr="00B0119E">
        <w:rPr>
          <w:sz w:val="22"/>
          <w:szCs w:val="20"/>
        </w:rPr>
        <w:t xml:space="preserve"> the shop including processing sales using point of service systems </w:t>
      </w:r>
      <w:r w:rsidR="009D4AF2">
        <w:rPr>
          <w:sz w:val="22"/>
          <w:szCs w:val="20"/>
        </w:rPr>
        <w:t xml:space="preserve">(including </w:t>
      </w:r>
      <w:r w:rsidRPr="00B0119E">
        <w:rPr>
          <w:sz w:val="22"/>
          <w:szCs w:val="20"/>
        </w:rPr>
        <w:t>online transactions</w:t>
      </w:r>
      <w:r w:rsidR="009D4AF2">
        <w:rPr>
          <w:sz w:val="22"/>
          <w:szCs w:val="20"/>
        </w:rPr>
        <w:t>)</w:t>
      </w:r>
      <w:r w:rsidRPr="00B0119E">
        <w:rPr>
          <w:sz w:val="22"/>
          <w:szCs w:val="20"/>
        </w:rPr>
        <w:t xml:space="preserve"> </w:t>
      </w:r>
      <w:r w:rsidR="009D4AF2">
        <w:rPr>
          <w:sz w:val="22"/>
          <w:szCs w:val="20"/>
        </w:rPr>
        <w:t>as well as assisting the TMAG shop visual merchandising to provide stimulating displays enhancing the visitor experience.</w:t>
      </w:r>
    </w:p>
    <w:p w14:paraId="2D6790B4" w14:textId="493BA641" w:rsidR="009D4AF2" w:rsidRPr="001F0447" w:rsidRDefault="009D4AF2" w:rsidP="009D4AF2">
      <w:pPr>
        <w:pStyle w:val="ListParagraph"/>
        <w:numPr>
          <w:ilvl w:val="0"/>
          <w:numId w:val="26"/>
        </w:numPr>
        <w:ind w:left="425" w:hanging="357"/>
        <w:contextualSpacing w:val="0"/>
        <w:rPr>
          <w:sz w:val="22"/>
          <w:szCs w:val="20"/>
        </w:rPr>
      </w:pPr>
      <w:r w:rsidRPr="00A63DC5">
        <w:rPr>
          <w:sz w:val="22"/>
          <w:szCs w:val="20"/>
        </w:rPr>
        <w:t>Assist with visitor evaluation projects including data collection and visitor observations.</w:t>
      </w:r>
    </w:p>
    <w:p w14:paraId="6F408864" w14:textId="469F4D87" w:rsidR="00356A15" w:rsidRDefault="00356A15" w:rsidP="00356A15">
      <w:pPr>
        <w:pStyle w:val="ListParagraph"/>
        <w:numPr>
          <w:ilvl w:val="0"/>
          <w:numId w:val="26"/>
        </w:numPr>
        <w:ind w:left="425" w:hanging="357"/>
        <w:contextualSpacing w:val="0"/>
        <w:rPr>
          <w:sz w:val="22"/>
          <w:szCs w:val="20"/>
        </w:rPr>
      </w:pPr>
      <w:r>
        <w:rPr>
          <w:sz w:val="22"/>
          <w:szCs w:val="20"/>
        </w:rPr>
        <w:t>Maintain the cleanliness of public spaces, exhibitions, displays and the shop during shifts to ensure a comfortable and positive visitor experience.</w:t>
      </w:r>
    </w:p>
    <w:p w14:paraId="33D87679" w14:textId="2FA01459" w:rsidR="00611CD8" w:rsidRPr="00795CC3" w:rsidRDefault="00611CD8" w:rsidP="00BA305E">
      <w:pPr>
        <w:pStyle w:val="ListParagraph"/>
        <w:numPr>
          <w:ilvl w:val="0"/>
          <w:numId w:val="26"/>
        </w:numPr>
        <w:ind w:left="425" w:hanging="357"/>
        <w:contextualSpacing w:val="0"/>
        <w:rPr>
          <w:sz w:val="22"/>
          <w:szCs w:val="20"/>
        </w:rPr>
      </w:pPr>
      <w:r>
        <w:rPr>
          <w:sz w:val="22"/>
          <w:szCs w:val="20"/>
        </w:rPr>
        <w:t>Provide support to management as required with the various functions of the V</w:t>
      </w:r>
      <w:r w:rsidR="00AF043D">
        <w:rPr>
          <w:sz w:val="22"/>
          <w:szCs w:val="20"/>
        </w:rPr>
        <w:t>isitor Services</w:t>
      </w:r>
      <w:r>
        <w:rPr>
          <w:sz w:val="22"/>
          <w:szCs w:val="20"/>
        </w:rPr>
        <w:t xml:space="preserve"> Team </w:t>
      </w:r>
      <w:r w:rsidR="005A57D6">
        <w:rPr>
          <w:sz w:val="22"/>
          <w:szCs w:val="20"/>
        </w:rPr>
        <w:t xml:space="preserve">(and the broader TMAG) </w:t>
      </w:r>
      <w:r>
        <w:rPr>
          <w:sz w:val="22"/>
          <w:szCs w:val="20"/>
        </w:rPr>
        <w:t>including mentoring new staff, hosting VIP tours, assisting with after</w:t>
      </w:r>
      <w:r w:rsidR="003B6A49">
        <w:rPr>
          <w:sz w:val="22"/>
          <w:szCs w:val="20"/>
        </w:rPr>
        <w:t>-</w:t>
      </w:r>
      <w:r>
        <w:rPr>
          <w:sz w:val="22"/>
          <w:szCs w:val="20"/>
        </w:rPr>
        <w:t>hours events and functions and administrative duties.</w:t>
      </w:r>
    </w:p>
    <w:p w14:paraId="7C586AB9" w14:textId="33331E22" w:rsidR="008D354F" w:rsidRDefault="00767122" w:rsidP="00BA305E">
      <w:pPr>
        <w:pStyle w:val="ListParagraph"/>
        <w:numPr>
          <w:ilvl w:val="0"/>
          <w:numId w:val="26"/>
        </w:numPr>
        <w:ind w:left="425" w:hanging="357"/>
        <w:contextualSpacing w:val="0"/>
        <w:rPr>
          <w:sz w:val="22"/>
          <w:szCs w:val="20"/>
        </w:rPr>
      </w:pPr>
      <w:r>
        <w:rPr>
          <w:sz w:val="22"/>
          <w:szCs w:val="20"/>
        </w:rPr>
        <w:t>Contribute to the continuous improvement of quality and efficiency of services and work processes within the V</w:t>
      </w:r>
      <w:r w:rsidR="00AF043D">
        <w:rPr>
          <w:sz w:val="22"/>
          <w:szCs w:val="20"/>
        </w:rPr>
        <w:t>isitor Services</w:t>
      </w:r>
      <w:r>
        <w:rPr>
          <w:sz w:val="22"/>
          <w:szCs w:val="20"/>
        </w:rPr>
        <w:t xml:space="preserve"> Team</w:t>
      </w:r>
      <w:r w:rsidR="00F70BE9">
        <w:rPr>
          <w:sz w:val="22"/>
          <w:szCs w:val="20"/>
        </w:rPr>
        <w:t>.</w:t>
      </w:r>
    </w:p>
    <w:p w14:paraId="762FCAB4" w14:textId="77777777" w:rsidR="009D4AF2" w:rsidRDefault="00833E5E" w:rsidP="009D4AF2">
      <w:pPr>
        <w:pStyle w:val="ListParagraph"/>
        <w:numPr>
          <w:ilvl w:val="0"/>
          <w:numId w:val="26"/>
        </w:numPr>
        <w:ind w:left="425" w:hanging="357"/>
        <w:contextualSpacing w:val="0"/>
        <w:rPr>
          <w:sz w:val="22"/>
          <w:szCs w:val="20"/>
        </w:rPr>
      </w:pPr>
      <w:r>
        <w:rPr>
          <w:sz w:val="22"/>
          <w:szCs w:val="20"/>
        </w:rPr>
        <w:t>Participate in projects across the broader TMAG to assist in facilitating visitor outcomes.</w:t>
      </w:r>
    </w:p>
    <w:p w14:paraId="1AA86DFA" w14:textId="77777777" w:rsidR="00376AAA" w:rsidRPr="00376AAA" w:rsidRDefault="00376AAA" w:rsidP="00376AAA"/>
    <w:p w14:paraId="4A8FC984"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39EE73C7" w14:textId="329180ED" w:rsidR="005F2EE3" w:rsidRPr="00CC56DE" w:rsidRDefault="009A09CB" w:rsidP="003B0A4C">
      <w:pPr>
        <w:pStyle w:val="BodyText"/>
        <w:spacing w:before="0"/>
        <w:rPr>
          <w:rStyle w:val="Heading3Char"/>
          <w:b w:val="0"/>
          <w:sz w:val="22"/>
        </w:rPr>
      </w:pPr>
      <w:r w:rsidRPr="001F0447">
        <w:rPr>
          <w:rStyle w:val="Heading3Char"/>
          <w:b w:val="0"/>
          <w:sz w:val="22"/>
        </w:rPr>
        <w:t xml:space="preserve">Visitor </w:t>
      </w:r>
      <w:r w:rsidR="00AF043D">
        <w:rPr>
          <w:rStyle w:val="Heading3Char"/>
          <w:b w:val="0"/>
          <w:sz w:val="22"/>
        </w:rPr>
        <w:t>Experience</w:t>
      </w:r>
      <w:r w:rsidR="00F620B7">
        <w:rPr>
          <w:rStyle w:val="Heading3Char"/>
          <w:b w:val="0"/>
          <w:sz w:val="22"/>
        </w:rPr>
        <w:t xml:space="preserve"> Officers</w:t>
      </w:r>
      <w:r w:rsidR="005F2EE3" w:rsidRPr="001F0447">
        <w:rPr>
          <w:rStyle w:val="Heading3Char"/>
          <w:b w:val="0"/>
          <w:sz w:val="22"/>
        </w:rPr>
        <w:t xml:space="preserve"> </w:t>
      </w:r>
      <w:r w:rsidR="005F2EE3" w:rsidRPr="001F0447">
        <w:rPr>
          <w:rStyle w:val="Heading3Char"/>
          <w:b w:val="0"/>
          <w:bCs/>
          <w:sz w:val="22"/>
        </w:rPr>
        <w:t xml:space="preserve">are primarily responsible for providing a warm welcome through the provision of an exceptional standard of customer service </w:t>
      </w:r>
      <w:r w:rsidR="00636865" w:rsidRPr="001F0447">
        <w:rPr>
          <w:rStyle w:val="Heading3Char"/>
          <w:b w:val="0"/>
          <w:bCs/>
          <w:sz w:val="22"/>
        </w:rPr>
        <w:t>for</w:t>
      </w:r>
      <w:r w:rsidR="005F2EE3" w:rsidRPr="001F0447">
        <w:rPr>
          <w:rStyle w:val="Heading3Char"/>
          <w:b w:val="0"/>
          <w:bCs/>
          <w:sz w:val="22"/>
        </w:rPr>
        <w:t xml:space="preserve"> all TMAG visitors and members – including the TMAG shop. Visitor Services Officers provide support for the delivery of events occurring during the day, evenings and at weekends across all TMAG spaces. Visitor</w:t>
      </w:r>
      <w:r w:rsidR="00AF043D">
        <w:rPr>
          <w:rStyle w:val="Heading3Char"/>
          <w:b w:val="0"/>
          <w:bCs/>
          <w:sz w:val="22"/>
        </w:rPr>
        <w:t xml:space="preserve"> Experience</w:t>
      </w:r>
      <w:r w:rsidR="005F2EE3" w:rsidRPr="001F0447">
        <w:rPr>
          <w:rStyle w:val="Heading3Char"/>
          <w:b w:val="0"/>
          <w:bCs/>
          <w:sz w:val="22"/>
        </w:rPr>
        <w:t xml:space="preserve"> Officers take a key role in site safety and emergency management</w:t>
      </w:r>
      <w:r w:rsidR="00636865">
        <w:rPr>
          <w:rStyle w:val="Heading3Char"/>
          <w:b w:val="0"/>
          <w:bCs/>
          <w:sz w:val="22"/>
        </w:rPr>
        <w:t xml:space="preserve"> and program evaluation.</w:t>
      </w:r>
    </w:p>
    <w:p w14:paraId="4F52F9C1" w14:textId="555E84AB" w:rsidR="00B91D19" w:rsidRDefault="00612579" w:rsidP="003B0A4C">
      <w:pPr>
        <w:pStyle w:val="BodyText"/>
        <w:spacing w:before="0"/>
        <w:rPr>
          <w:rStyle w:val="Heading3Char"/>
          <w:b w:val="0"/>
          <w:sz w:val="22"/>
        </w:rPr>
      </w:pPr>
      <w:r>
        <w:rPr>
          <w:rStyle w:val="Heading3Char"/>
          <w:b w:val="0"/>
          <w:sz w:val="22"/>
        </w:rPr>
        <w:t xml:space="preserve">The position </w:t>
      </w:r>
      <w:r>
        <w:rPr>
          <w:rFonts w:cs="Arial"/>
          <w:sz w:val="22"/>
        </w:rPr>
        <w:t xml:space="preserve">reports to the </w:t>
      </w:r>
      <w:r w:rsidR="00AF043D">
        <w:rPr>
          <w:rStyle w:val="Heading3Char"/>
          <w:b w:val="0"/>
          <w:sz w:val="22"/>
        </w:rPr>
        <w:t>Manager Visitor Operations</w:t>
      </w:r>
      <w:r>
        <w:rPr>
          <w:rStyle w:val="Heading3Char"/>
          <w:b w:val="0"/>
          <w:sz w:val="22"/>
        </w:rPr>
        <w:t xml:space="preserve"> and </w:t>
      </w:r>
      <w:r w:rsidR="00DF4351">
        <w:rPr>
          <w:rStyle w:val="Heading3Char"/>
          <w:b w:val="0"/>
          <w:sz w:val="22"/>
        </w:rPr>
        <w:t xml:space="preserve">operates under routine supervision and general guidance </w:t>
      </w:r>
      <w:r w:rsidR="00F60895">
        <w:rPr>
          <w:rStyle w:val="Heading3Char"/>
          <w:b w:val="0"/>
          <w:sz w:val="22"/>
        </w:rPr>
        <w:t xml:space="preserve">within established policies and procedures </w:t>
      </w:r>
      <w:r w:rsidR="00DF4351">
        <w:rPr>
          <w:rStyle w:val="Heading3Char"/>
          <w:b w:val="0"/>
          <w:sz w:val="22"/>
        </w:rPr>
        <w:t xml:space="preserve">and is expected to </w:t>
      </w:r>
      <w:r w:rsidR="00EE56E5">
        <w:rPr>
          <w:rStyle w:val="Heading3Char"/>
          <w:b w:val="0"/>
          <w:sz w:val="22"/>
        </w:rPr>
        <w:t xml:space="preserve">exercise individual decision making and </w:t>
      </w:r>
      <w:r w:rsidR="00DF4351">
        <w:rPr>
          <w:rStyle w:val="Heading3Char"/>
          <w:b w:val="0"/>
          <w:sz w:val="22"/>
        </w:rPr>
        <w:t>initiative</w:t>
      </w:r>
      <w:r w:rsidR="00EE56E5">
        <w:rPr>
          <w:rStyle w:val="Heading3Char"/>
          <w:b w:val="0"/>
          <w:sz w:val="22"/>
        </w:rPr>
        <w:t xml:space="preserve"> in the planning and completion of tasks and achievement of outcomes</w:t>
      </w:r>
      <w:r w:rsidR="00DF4351">
        <w:rPr>
          <w:rStyle w:val="Heading3Char"/>
          <w:b w:val="0"/>
          <w:sz w:val="22"/>
        </w:rPr>
        <w:t>.</w:t>
      </w:r>
      <w:r w:rsidR="00130AFC">
        <w:rPr>
          <w:rStyle w:val="Heading3Char"/>
          <w:b w:val="0"/>
          <w:sz w:val="22"/>
        </w:rPr>
        <w:t xml:space="preserve"> The occupant will need to demonstrate some flexibility in the scope of their </w:t>
      </w:r>
      <w:r w:rsidR="00AA5715">
        <w:rPr>
          <w:rStyle w:val="Heading3Char"/>
          <w:b w:val="0"/>
          <w:sz w:val="22"/>
        </w:rPr>
        <w:t>duties</w:t>
      </w:r>
      <w:r w:rsidR="00130AFC">
        <w:rPr>
          <w:rStyle w:val="Heading3Char"/>
          <w:b w:val="0"/>
          <w:sz w:val="22"/>
        </w:rPr>
        <w:t xml:space="preserve"> to enable them to undertake </w:t>
      </w:r>
      <w:r w:rsidR="00C2481E">
        <w:rPr>
          <w:rStyle w:val="Heading3Char"/>
          <w:b w:val="0"/>
          <w:sz w:val="22"/>
        </w:rPr>
        <w:t xml:space="preserve">project </w:t>
      </w:r>
      <w:r w:rsidR="00130AFC">
        <w:rPr>
          <w:rStyle w:val="Heading3Char"/>
          <w:b w:val="0"/>
          <w:sz w:val="22"/>
        </w:rPr>
        <w:t xml:space="preserve">opportunities across the broader TMAG to use their visitor knowledge </w:t>
      </w:r>
      <w:r w:rsidR="00952E0D">
        <w:rPr>
          <w:rStyle w:val="Heading3Char"/>
          <w:b w:val="0"/>
          <w:sz w:val="22"/>
        </w:rPr>
        <w:t xml:space="preserve">and experience </w:t>
      </w:r>
      <w:r w:rsidR="00C2481E">
        <w:rPr>
          <w:rStyle w:val="Heading3Char"/>
          <w:b w:val="0"/>
          <w:sz w:val="22"/>
        </w:rPr>
        <w:t>in</w:t>
      </w:r>
      <w:r w:rsidR="00130AFC">
        <w:rPr>
          <w:rStyle w:val="Heading3Char"/>
          <w:b w:val="0"/>
          <w:sz w:val="22"/>
        </w:rPr>
        <w:t xml:space="preserve"> facilitat</w:t>
      </w:r>
      <w:r w:rsidR="00C2481E">
        <w:rPr>
          <w:rStyle w:val="Heading3Char"/>
          <w:b w:val="0"/>
          <w:sz w:val="22"/>
        </w:rPr>
        <w:t>ing</w:t>
      </w:r>
      <w:r w:rsidR="00130AFC">
        <w:rPr>
          <w:rStyle w:val="Heading3Char"/>
          <w:b w:val="0"/>
          <w:sz w:val="22"/>
        </w:rPr>
        <w:t xml:space="preserve"> broader visitor outcomes.</w:t>
      </w:r>
    </w:p>
    <w:p w14:paraId="0932A18D" w14:textId="661378AC" w:rsidR="00A87A2B" w:rsidRDefault="005F253E" w:rsidP="003B0A4C">
      <w:pPr>
        <w:pStyle w:val="BodyText"/>
        <w:spacing w:before="0"/>
        <w:rPr>
          <w:rFonts w:cs="Arial"/>
          <w:sz w:val="22"/>
        </w:rPr>
      </w:pPr>
      <w:r>
        <w:rPr>
          <w:rFonts w:cs="Arial"/>
          <w:sz w:val="22"/>
        </w:rPr>
        <w:lastRenderedPageBreak/>
        <w:t xml:space="preserve">The </w:t>
      </w:r>
      <w:r w:rsidR="00E37252">
        <w:rPr>
          <w:rFonts w:cs="Arial"/>
          <w:sz w:val="22"/>
        </w:rPr>
        <w:t>occupant</w:t>
      </w:r>
      <w:r>
        <w:rPr>
          <w:rFonts w:cs="Arial"/>
          <w:sz w:val="22"/>
        </w:rPr>
        <w:t xml:space="preserve"> </w:t>
      </w:r>
      <w:r w:rsidR="00E37252">
        <w:rPr>
          <w:rFonts w:cs="Arial"/>
          <w:sz w:val="22"/>
        </w:rPr>
        <w:t>will undertake</w:t>
      </w:r>
      <w:r>
        <w:rPr>
          <w:rFonts w:cs="Arial"/>
          <w:sz w:val="22"/>
        </w:rPr>
        <w:t xml:space="preserve"> their duties in </w:t>
      </w:r>
      <w:r w:rsidR="00315F16">
        <w:rPr>
          <w:rFonts w:cs="Arial"/>
          <w:sz w:val="22"/>
        </w:rPr>
        <w:t xml:space="preserve">a cooperative and professional manner with participation in team meetings and </w:t>
      </w:r>
      <w:r w:rsidR="009C75FC">
        <w:rPr>
          <w:rFonts w:cs="Arial"/>
          <w:sz w:val="22"/>
        </w:rPr>
        <w:t>active</w:t>
      </w:r>
      <w:r w:rsidR="00CE4EF6">
        <w:rPr>
          <w:rFonts w:cs="Arial"/>
          <w:sz w:val="22"/>
        </w:rPr>
        <w:t>ly contribut</w:t>
      </w:r>
      <w:r w:rsidR="00E37252">
        <w:rPr>
          <w:rFonts w:cs="Arial"/>
          <w:sz w:val="22"/>
        </w:rPr>
        <w:t>e</w:t>
      </w:r>
      <w:r w:rsidR="00CE4EF6">
        <w:rPr>
          <w:rFonts w:cs="Arial"/>
          <w:sz w:val="22"/>
        </w:rPr>
        <w:t xml:space="preserve"> </w:t>
      </w:r>
      <w:r w:rsidR="009C75FC">
        <w:rPr>
          <w:rFonts w:cs="Arial"/>
          <w:sz w:val="22"/>
        </w:rPr>
        <w:t xml:space="preserve">to a positive, respectful and professional </w:t>
      </w:r>
      <w:r w:rsidR="00315F16">
        <w:rPr>
          <w:rFonts w:cs="Arial"/>
          <w:sz w:val="22"/>
        </w:rPr>
        <w:t>cohesive team environment</w:t>
      </w:r>
      <w:r w:rsidR="003B5E1E">
        <w:rPr>
          <w:rFonts w:cs="Arial"/>
          <w:sz w:val="22"/>
        </w:rPr>
        <w:t>.</w:t>
      </w:r>
    </w:p>
    <w:p w14:paraId="0061078A" w14:textId="77777777" w:rsidR="00FD424B" w:rsidRDefault="00FD424B" w:rsidP="003B0A4C">
      <w:pPr>
        <w:pStyle w:val="BodyText"/>
        <w:spacing w:before="0"/>
        <w:rPr>
          <w:rFonts w:cs="Arial"/>
          <w:sz w:val="22"/>
        </w:rPr>
      </w:pPr>
    </w:p>
    <w:p w14:paraId="256AEFAF" w14:textId="77777777" w:rsidR="001327D4" w:rsidRDefault="00726176" w:rsidP="00B5403C">
      <w:pPr>
        <w:pStyle w:val="Heading3"/>
      </w:pPr>
      <w:r>
        <w:t>Selection Criteria (</w:t>
      </w:r>
      <w:r w:rsidR="00D17EEE">
        <w:t>Knowledge and Skills</w:t>
      </w:r>
      <w:r>
        <w:t>)</w:t>
      </w:r>
      <w:r w:rsidR="00D17EEE">
        <w:t>:</w:t>
      </w:r>
    </w:p>
    <w:p w14:paraId="6A5A38E1" w14:textId="6804E976" w:rsidR="00E37252" w:rsidRPr="00E37252" w:rsidRDefault="00E37252" w:rsidP="00E37252">
      <w:pPr>
        <w:rPr>
          <w:sz w:val="22"/>
          <w:szCs w:val="20"/>
        </w:rPr>
      </w:pPr>
      <w:r>
        <w:rPr>
          <w:sz w:val="22"/>
          <w:szCs w:val="20"/>
        </w:rPr>
        <w:t>Our ideal candidate:</w:t>
      </w:r>
    </w:p>
    <w:p w14:paraId="1279C90C" w14:textId="18C74EC2" w:rsidR="009A1040" w:rsidRPr="00E37252" w:rsidRDefault="00476808" w:rsidP="00E37252">
      <w:pPr>
        <w:pStyle w:val="ListParagraph"/>
        <w:numPr>
          <w:ilvl w:val="0"/>
          <w:numId w:val="26"/>
        </w:numPr>
        <w:ind w:left="425" w:hanging="357"/>
        <w:contextualSpacing w:val="0"/>
        <w:rPr>
          <w:sz w:val="22"/>
          <w:szCs w:val="20"/>
        </w:rPr>
      </w:pPr>
      <w:r>
        <w:rPr>
          <w:sz w:val="22"/>
          <w:szCs w:val="20"/>
        </w:rPr>
        <w:t>Enjoys</w:t>
      </w:r>
      <w:r w:rsidR="00E37252">
        <w:rPr>
          <w:sz w:val="22"/>
          <w:szCs w:val="20"/>
        </w:rPr>
        <w:t xml:space="preserve"> interact</w:t>
      </w:r>
      <w:r>
        <w:rPr>
          <w:sz w:val="22"/>
          <w:szCs w:val="20"/>
        </w:rPr>
        <w:t>ing</w:t>
      </w:r>
      <w:r w:rsidR="00E37252">
        <w:rPr>
          <w:sz w:val="22"/>
          <w:szCs w:val="20"/>
        </w:rPr>
        <w:t xml:space="preserve"> with people and is driven to deliver great customer service</w:t>
      </w:r>
      <w:r w:rsidR="00636865">
        <w:rPr>
          <w:sz w:val="22"/>
          <w:szCs w:val="20"/>
        </w:rPr>
        <w:t xml:space="preserve"> with </w:t>
      </w:r>
      <w:r w:rsidR="00E37252">
        <w:rPr>
          <w:sz w:val="22"/>
          <w:szCs w:val="20"/>
        </w:rPr>
        <w:t>d</w:t>
      </w:r>
      <w:r w:rsidR="00EB4EC6" w:rsidRPr="00E37252">
        <w:rPr>
          <w:sz w:val="22"/>
          <w:szCs w:val="20"/>
        </w:rPr>
        <w:t xml:space="preserve">emonstrated </w:t>
      </w:r>
      <w:r w:rsidR="00803881" w:rsidRPr="00E37252">
        <w:rPr>
          <w:sz w:val="22"/>
          <w:szCs w:val="20"/>
        </w:rPr>
        <w:t xml:space="preserve">high level </w:t>
      </w:r>
      <w:r w:rsidR="00EB4EC6" w:rsidRPr="00E37252">
        <w:rPr>
          <w:sz w:val="22"/>
          <w:szCs w:val="20"/>
        </w:rPr>
        <w:t>customer service experience</w:t>
      </w:r>
      <w:r w:rsidR="00636865">
        <w:rPr>
          <w:sz w:val="22"/>
          <w:szCs w:val="20"/>
        </w:rPr>
        <w:t>; the</w:t>
      </w:r>
      <w:r w:rsidR="00356A15">
        <w:rPr>
          <w:sz w:val="22"/>
          <w:szCs w:val="20"/>
        </w:rPr>
        <w:t xml:space="preserve"> ability to </w:t>
      </w:r>
      <w:r w:rsidR="00803881" w:rsidRPr="00E37252">
        <w:rPr>
          <w:sz w:val="22"/>
          <w:szCs w:val="20"/>
        </w:rPr>
        <w:t>proactively interact with visitors professionally and provide assistance in relation to the interpretation of displays and exhibitions, including those that may contain confronting or contentious content</w:t>
      </w:r>
      <w:r w:rsidR="00AB39B8" w:rsidRPr="00E37252">
        <w:rPr>
          <w:sz w:val="22"/>
          <w:szCs w:val="20"/>
        </w:rPr>
        <w:t>.</w:t>
      </w:r>
    </w:p>
    <w:p w14:paraId="2E86D519" w14:textId="1DC0D6AE" w:rsidR="000B1028" w:rsidRPr="00AB39B8" w:rsidRDefault="000B1028" w:rsidP="000B1028">
      <w:pPr>
        <w:pStyle w:val="ListParagraph"/>
        <w:numPr>
          <w:ilvl w:val="0"/>
          <w:numId w:val="26"/>
        </w:numPr>
        <w:ind w:left="425" w:hanging="357"/>
        <w:contextualSpacing w:val="0"/>
        <w:rPr>
          <w:sz w:val="22"/>
          <w:szCs w:val="20"/>
        </w:rPr>
      </w:pPr>
      <w:r>
        <w:rPr>
          <w:sz w:val="22"/>
          <w:szCs w:val="20"/>
        </w:rPr>
        <w:t>Has strong interpersonal and oral communication skills with the proven ability to build rapport with visitors in the short time they visit TMAG, including the ability to engage effectively with people from a culturally diverse background.</w:t>
      </w:r>
    </w:p>
    <w:p w14:paraId="6FC48D1C" w14:textId="5FF708E8" w:rsidR="000B1028" w:rsidRPr="00AB39B8" w:rsidRDefault="000B1028" w:rsidP="000B1028">
      <w:pPr>
        <w:pStyle w:val="ListParagraph"/>
        <w:numPr>
          <w:ilvl w:val="0"/>
          <w:numId w:val="26"/>
        </w:numPr>
        <w:ind w:left="425" w:hanging="357"/>
        <w:contextualSpacing w:val="0"/>
        <w:rPr>
          <w:sz w:val="22"/>
          <w:szCs w:val="20"/>
        </w:rPr>
      </w:pPr>
      <w:r>
        <w:rPr>
          <w:sz w:val="22"/>
          <w:szCs w:val="20"/>
        </w:rPr>
        <w:t>Enjoys working as part of a team and sharing their knowledge with both employees and visitors, with demonstrated personal attributes of adaptability, flexibility, initiative and self-motivation.</w:t>
      </w:r>
    </w:p>
    <w:p w14:paraId="1258EEA8" w14:textId="6B434BEB" w:rsidR="005E01F9" w:rsidRPr="00AB39B8" w:rsidRDefault="000B1028" w:rsidP="00AB39B8">
      <w:pPr>
        <w:pStyle w:val="ListParagraph"/>
        <w:numPr>
          <w:ilvl w:val="0"/>
          <w:numId w:val="26"/>
        </w:numPr>
        <w:ind w:left="425" w:hanging="357"/>
        <w:contextualSpacing w:val="0"/>
        <w:rPr>
          <w:sz w:val="22"/>
          <w:szCs w:val="20"/>
        </w:rPr>
      </w:pPr>
      <w:r>
        <w:rPr>
          <w:sz w:val="22"/>
          <w:szCs w:val="20"/>
        </w:rPr>
        <w:t>Has d</w:t>
      </w:r>
      <w:r w:rsidR="005E01F9">
        <w:rPr>
          <w:sz w:val="22"/>
          <w:szCs w:val="20"/>
        </w:rPr>
        <w:t xml:space="preserve">emonstrated experience in a retail environment </w:t>
      </w:r>
      <w:r>
        <w:rPr>
          <w:sz w:val="22"/>
          <w:szCs w:val="20"/>
        </w:rPr>
        <w:t>or another face-to-face customer service role</w:t>
      </w:r>
      <w:r w:rsidR="00356A15">
        <w:rPr>
          <w:sz w:val="22"/>
          <w:szCs w:val="20"/>
        </w:rPr>
        <w:t>, w</w:t>
      </w:r>
      <w:r>
        <w:rPr>
          <w:sz w:val="22"/>
          <w:szCs w:val="20"/>
        </w:rPr>
        <w:t>ith the experience o</w:t>
      </w:r>
      <w:r w:rsidR="00356A15">
        <w:rPr>
          <w:sz w:val="22"/>
          <w:szCs w:val="20"/>
        </w:rPr>
        <w:t>r</w:t>
      </w:r>
      <w:r>
        <w:rPr>
          <w:sz w:val="22"/>
          <w:szCs w:val="20"/>
        </w:rPr>
        <w:t xml:space="preserve"> ability to quickly acquire skills in </w:t>
      </w:r>
      <w:r w:rsidR="005E01F9">
        <w:rPr>
          <w:sz w:val="22"/>
          <w:szCs w:val="20"/>
        </w:rPr>
        <w:t xml:space="preserve">the operation of a </w:t>
      </w:r>
      <w:r>
        <w:rPr>
          <w:sz w:val="22"/>
          <w:szCs w:val="20"/>
        </w:rPr>
        <w:t>point-of-sale</w:t>
      </w:r>
      <w:r w:rsidR="005E01F9">
        <w:rPr>
          <w:sz w:val="22"/>
          <w:szCs w:val="20"/>
        </w:rPr>
        <w:t xml:space="preserve"> system, cash handling and reconciliations, stock management and stock security</w:t>
      </w:r>
      <w:r w:rsidR="00636865">
        <w:rPr>
          <w:sz w:val="22"/>
          <w:szCs w:val="20"/>
        </w:rPr>
        <w:t>.</w:t>
      </w:r>
    </w:p>
    <w:p w14:paraId="77E42731" w14:textId="31252D0A" w:rsidR="00623F92" w:rsidRDefault="000B1028" w:rsidP="00AB39B8">
      <w:pPr>
        <w:pStyle w:val="ListParagraph"/>
        <w:numPr>
          <w:ilvl w:val="0"/>
          <w:numId w:val="26"/>
        </w:numPr>
        <w:ind w:left="425" w:hanging="357"/>
        <w:contextualSpacing w:val="0"/>
        <w:rPr>
          <w:sz w:val="22"/>
          <w:szCs w:val="20"/>
        </w:rPr>
      </w:pPr>
      <w:r>
        <w:rPr>
          <w:sz w:val="22"/>
          <w:szCs w:val="20"/>
        </w:rPr>
        <w:t xml:space="preserve">Understands and demonstrates the importance of </w:t>
      </w:r>
      <w:r w:rsidR="006276B4">
        <w:rPr>
          <w:sz w:val="22"/>
          <w:szCs w:val="20"/>
        </w:rPr>
        <w:t xml:space="preserve">security, safety and cleanliness </w:t>
      </w:r>
      <w:r>
        <w:rPr>
          <w:sz w:val="22"/>
          <w:szCs w:val="20"/>
        </w:rPr>
        <w:t xml:space="preserve">when working </w:t>
      </w:r>
      <w:r w:rsidR="006276B4">
        <w:rPr>
          <w:sz w:val="22"/>
          <w:szCs w:val="20"/>
        </w:rPr>
        <w:t>within a tourism, educational and retail environment used by the public</w:t>
      </w:r>
      <w:r>
        <w:rPr>
          <w:sz w:val="22"/>
          <w:szCs w:val="20"/>
        </w:rPr>
        <w:t>.</w:t>
      </w:r>
    </w:p>
    <w:p w14:paraId="06F179F6" w14:textId="77777777" w:rsidR="00FD424B" w:rsidRPr="00E02B5A" w:rsidRDefault="00FD424B" w:rsidP="00F86C79">
      <w:pPr>
        <w:tabs>
          <w:tab w:val="clear" w:pos="2835"/>
        </w:tabs>
        <w:spacing w:before="0" w:after="0" w:line="240" w:lineRule="auto"/>
        <w:ind w:left="3261" w:right="-1" w:hanging="3261"/>
        <w:rPr>
          <w:rFonts w:cs="Arial"/>
          <w:bCs/>
          <w:sz w:val="22"/>
        </w:rPr>
      </w:pPr>
    </w:p>
    <w:p w14:paraId="78E087CA" w14:textId="77777777" w:rsidR="006C2ED7" w:rsidRDefault="006C2ED7" w:rsidP="00E15171">
      <w:pPr>
        <w:pStyle w:val="Heading3"/>
      </w:pPr>
      <w:r>
        <w:t>Position Requirements</w:t>
      </w:r>
    </w:p>
    <w:p w14:paraId="58C63DC7"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483CDCA0" w14:textId="77777777"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r w:rsidR="0072633A">
        <w:rPr>
          <w:rFonts w:cs="Arial"/>
          <w:sz w:val="22"/>
        </w:rPr>
        <w:t>:</w:t>
      </w:r>
    </w:p>
    <w:p w14:paraId="7488FF3A" w14:textId="20327D3B" w:rsidR="0056275E" w:rsidRPr="0056275E" w:rsidRDefault="0056275E" w:rsidP="0072633A">
      <w:pPr>
        <w:pStyle w:val="ListParagraph"/>
        <w:numPr>
          <w:ilvl w:val="0"/>
          <w:numId w:val="17"/>
        </w:numPr>
        <w:tabs>
          <w:tab w:val="clear" w:pos="2835"/>
        </w:tabs>
        <w:spacing w:before="0" w:after="0" w:line="240" w:lineRule="auto"/>
        <w:ind w:left="426"/>
        <w:contextualSpacing w:val="0"/>
        <w:rPr>
          <w:rFonts w:ascii="Calibri" w:hAnsi="Calibri"/>
          <w:i/>
          <w:iCs/>
          <w:sz w:val="20"/>
          <w:szCs w:val="20"/>
        </w:rPr>
      </w:pPr>
      <w:r>
        <w:rPr>
          <w:sz w:val="22"/>
          <w:szCs w:val="20"/>
        </w:rPr>
        <w:t>Conviction check in the follow conviction area:</w:t>
      </w:r>
    </w:p>
    <w:p w14:paraId="61E8BE17" w14:textId="35D5EAA5" w:rsidR="0072633A" w:rsidRPr="00C92E4B" w:rsidRDefault="0072633A" w:rsidP="0056275E">
      <w:pPr>
        <w:pStyle w:val="ListParagraph"/>
        <w:numPr>
          <w:ilvl w:val="1"/>
          <w:numId w:val="17"/>
        </w:numPr>
        <w:tabs>
          <w:tab w:val="clear" w:pos="2835"/>
        </w:tabs>
        <w:spacing w:before="0" w:after="0" w:line="240" w:lineRule="auto"/>
        <w:contextualSpacing w:val="0"/>
        <w:rPr>
          <w:rFonts w:ascii="Calibri" w:hAnsi="Calibri"/>
          <w:i/>
          <w:iCs/>
          <w:sz w:val="20"/>
          <w:szCs w:val="20"/>
        </w:rPr>
      </w:pPr>
      <w:r w:rsidRPr="00C92E4B">
        <w:rPr>
          <w:i/>
          <w:iCs/>
          <w:sz w:val="22"/>
          <w:szCs w:val="20"/>
        </w:rPr>
        <w:t xml:space="preserve">crimes involving </w:t>
      </w:r>
      <w:r w:rsidR="0056275E" w:rsidRPr="00C92E4B">
        <w:rPr>
          <w:i/>
          <w:iCs/>
          <w:sz w:val="22"/>
          <w:szCs w:val="20"/>
        </w:rPr>
        <w:t>dishonesty.</w:t>
      </w:r>
    </w:p>
    <w:p w14:paraId="38D15BA3" w14:textId="77777777"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124D16B2" w14:textId="38A6AE6C" w:rsidR="001F0447" w:rsidRPr="00ED4342" w:rsidRDefault="00ED4342" w:rsidP="00ED4342">
      <w:pPr>
        <w:pStyle w:val="BodyText"/>
        <w:numPr>
          <w:ilvl w:val="0"/>
          <w:numId w:val="17"/>
        </w:numPr>
        <w:spacing w:before="60" w:after="60"/>
        <w:rPr>
          <w:bCs/>
          <w:sz w:val="22"/>
        </w:rPr>
      </w:pPr>
      <w:r w:rsidRPr="00ED4342">
        <w:rPr>
          <w:rFonts w:cs="Arial"/>
          <w:bCs/>
          <w:i/>
          <w:sz w:val="22"/>
        </w:rPr>
        <w:t>Nil</w:t>
      </w:r>
    </w:p>
    <w:p w14:paraId="0DB48804"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61D2B381" w14:textId="0E18B93E" w:rsidR="00C648C9" w:rsidRPr="0046544E" w:rsidRDefault="00C92E4B" w:rsidP="00C648C9">
      <w:pPr>
        <w:pStyle w:val="ListParagraph"/>
        <w:numPr>
          <w:ilvl w:val="0"/>
          <w:numId w:val="17"/>
        </w:numPr>
        <w:tabs>
          <w:tab w:val="clear" w:pos="2835"/>
        </w:tabs>
        <w:spacing w:before="0" w:after="200"/>
        <w:ind w:left="426"/>
        <w:rPr>
          <w:b/>
          <w:i/>
          <w:sz w:val="22"/>
        </w:rPr>
      </w:pPr>
      <w:r w:rsidRPr="0046544E">
        <w:rPr>
          <w:rFonts w:cs="Arial"/>
          <w:i/>
          <w:sz w:val="22"/>
        </w:rPr>
        <w:t>A current First Aid qualification from a recognised provider or ability to obtain a First Aid qualification within the first three (3) months of commencing employment.</w:t>
      </w:r>
    </w:p>
    <w:p w14:paraId="658727E8" w14:textId="281E27CA" w:rsidR="00C92E4B" w:rsidRPr="0046544E" w:rsidRDefault="0046544E" w:rsidP="00C648C9">
      <w:pPr>
        <w:pStyle w:val="ListParagraph"/>
        <w:numPr>
          <w:ilvl w:val="0"/>
          <w:numId w:val="17"/>
        </w:numPr>
        <w:tabs>
          <w:tab w:val="clear" w:pos="2835"/>
        </w:tabs>
        <w:spacing w:before="0" w:after="200"/>
        <w:ind w:left="426"/>
        <w:rPr>
          <w:bCs/>
          <w:i/>
          <w:sz w:val="22"/>
        </w:rPr>
      </w:pPr>
      <w:r w:rsidRPr="0046544E">
        <w:rPr>
          <w:bCs/>
          <w:i/>
          <w:sz w:val="22"/>
        </w:rPr>
        <w:t>Current driver licence with the ability to operate manual vehicles.</w:t>
      </w:r>
    </w:p>
    <w:p w14:paraId="76A27559" w14:textId="77777777" w:rsidR="0056275E" w:rsidRDefault="0056275E" w:rsidP="00F87DED">
      <w:pPr>
        <w:pStyle w:val="Heading3"/>
        <w:spacing w:before="0" w:after="0" w:line="240" w:lineRule="auto"/>
      </w:pPr>
    </w:p>
    <w:p w14:paraId="6624C08B" w14:textId="4BFAFC00" w:rsidR="00D0799A" w:rsidRDefault="00D0799A" w:rsidP="00F87DED">
      <w:pPr>
        <w:pStyle w:val="Heading3"/>
        <w:spacing w:before="0" w:after="0" w:line="240" w:lineRule="auto"/>
      </w:pPr>
      <w:r>
        <w:t>Working at State Growth</w:t>
      </w:r>
    </w:p>
    <w:p w14:paraId="2AFB8ABC" w14:textId="77777777" w:rsidR="003B0A4C" w:rsidRPr="00A4261D" w:rsidRDefault="003B0A4C" w:rsidP="003B0A4C">
      <w:pPr>
        <w:pStyle w:val="BodyText"/>
        <w:rPr>
          <w:rFonts w:cs="Arial"/>
          <w:sz w:val="22"/>
        </w:rPr>
      </w:pPr>
      <w:r w:rsidRPr="00A4261D">
        <w:rPr>
          <w:rFonts w:cs="Arial"/>
          <w:sz w:val="22"/>
        </w:rPr>
        <w:t xml:space="preserve">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w:t>
      </w:r>
      <w:r w:rsidRPr="00A4261D">
        <w:rPr>
          <w:rFonts w:cs="Arial"/>
          <w:sz w:val="22"/>
        </w:rPr>
        <w:lastRenderedPageBreak/>
        <w:t>range of public services and have a strong focus on investment attraction and the development of innovative strategies that drive state growth.</w:t>
      </w:r>
    </w:p>
    <w:p w14:paraId="0F0619E7" w14:textId="77777777" w:rsidR="004D70E5" w:rsidRPr="0063697D" w:rsidRDefault="003B0A4C" w:rsidP="003B0A4C">
      <w:pPr>
        <w:pStyle w:val="BodyText"/>
        <w:rPr>
          <w:rFonts w:cs="Arial"/>
          <w:sz w:val="22"/>
        </w:rPr>
      </w:pPr>
      <w:r w:rsidRPr="0063697D">
        <w:rPr>
          <w:rFonts w:cs="Arial"/>
          <w:sz w:val="22"/>
        </w:rPr>
        <w:t xml:space="preserve">The </w:t>
      </w:r>
      <w:hyperlink r:id="rId9"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781C70F5" w14:textId="77777777"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76265020" w14:textId="6A97837F"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proofErr w:type="gramStart"/>
      <w:r w:rsidR="00D0799A" w:rsidRPr="00C67374">
        <w:rPr>
          <w:rFonts w:cs="Arial"/>
          <w:sz w:val="22"/>
        </w:rPr>
        <w:t>values based</w:t>
      </w:r>
      <w:proofErr w:type="gramEnd"/>
      <w:r w:rsidR="00D0799A" w:rsidRPr="00C67374">
        <w:rPr>
          <w:rFonts w:cs="Arial"/>
          <w:sz w:val="22"/>
        </w:rPr>
        <w:t xml:space="preserve"> culture.  Our values and behaviours reflect what we consider to be important, that is</w:t>
      </w:r>
      <w:r w:rsidR="0056275E">
        <w:rPr>
          <w:rFonts w:cs="Arial"/>
          <w:sz w:val="22"/>
        </w:rPr>
        <w:t>;</w:t>
      </w:r>
      <w:r w:rsidR="00D0799A" w:rsidRPr="00C67374">
        <w:rPr>
          <w:rFonts w:cs="Arial"/>
          <w:sz w:val="22"/>
        </w:rPr>
        <w:t xml:space="preserve"> </w:t>
      </w:r>
    </w:p>
    <w:p w14:paraId="36DCD5D5"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5104301C"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28B672F2"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7A648068"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7C9F1575"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w:t>
      </w:r>
      <w:proofErr w:type="gramStart"/>
      <w:r w:rsidRPr="00121056">
        <w:rPr>
          <w:rFonts w:cs="Arial"/>
          <w:sz w:val="22"/>
        </w:rPr>
        <w:t>value</w:t>
      </w:r>
      <w:proofErr w:type="gramEnd"/>
    </w:p>
    <w:p w14:paraId="7E07171F"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710EF692" w14:textId="77777777" w:rsidR="00601D70" w:rsidRPr="00601D70" w:rsidRDefault="00601D70" w:rsidP="00601D70">
      <w:pPr>
        <w:rPr>
          <w:rFonts w:cs="Times New Roman"/>
          <w:sz w:val="22"/>
        </w:rPr>
      </w:pPr>
      <w:r w:rsidRPr="00601D70">
        <w:rPr>
          <w:rFonts w:cs="Arial"/>
          <w:sz w:val="22"/>
        </w:rPr>
        <w:t>We are committed to high standards of performance relating to Workplace Health and Safety and all employees are expected to participate in maintaining safe working conditions and practices.</w:t>
      </w:r>
      <w:r w:rsidRPr="0063697D">
        <w:t xml:space="preserve"> </w:t>
      </w:r>
      <w:r w:rsidRPr="00601D70">
        <w:rPr>
          <w:rFonts w:cs="Arial"/>
          <w:sz w:val="22"/>
        </w:rPr>
        <w:t xml:space="preserve">State Growth has zero tolerance to violence, including violence against women and any form of family violence.  We will take an active role to support employees and their families by providing a workplace that promotes their safety and provides the flexibility to support employees to live free from violence.  </w:t>
      </w:r>
    </w:p>
    <w:p w14:paraId="6616380C" w14:textId="77777777" w:rsidR="00601D70" w:rsidRDefault="00601D70" w:rsidP="00601D70">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10" w:history="1">
        <w:r w:rsidRPr="00EF2C16">
          <w:rPr>
            <w:rStyle w:val="Hyperlink"/>
            <w:rFonts w:cs="Arial"/>
            <w:sz w:val="22"/>
          </w:rPr>
          <w:t>www.dpac.tas.gov.au/divisions/ssmo</w:t>
        </w:r>
      </w:hyperlink>
      <w:r w:rsidRPr="0063697D">
        <w:rPr>
          <w:rFonts w:cs="Arial"/>
          <w:sz w:val="22"/>
        </w:rPr>
        <w:t>)</w:t>
      </w:r>
    </w:p>
    <w:p w14:paraId="7D710BAF" w14:textId="77777777" w:rsidR="00376AAA" w:rsidRDefault="00376AAA" w:rsidP="00376AAA">
      <w:pPr>
        <w:rPr>
          <w:b/>
          <w:szCs w:val="24"/>
        </w:rPr>
      </w:pPr>
    </w:p>
    <w:p w14:paraId="74DA24EB" w14:textId="77777777" w:rsidR="00142DD5" w:rsidRPr="009759C1" w:rsidRDefault="00142DD5" w:rsidP="00142DD5">
      <w:pPr>
        <w:pBdr>
          <w:top w:val="single" w:sz="4" w:space="1" w:color="auto"/>
        </w:pBdr>
        <w:spacing w:before="0" w:after="0"/>
        <w:rPr>
          <w:b/>
          <w:i/>
          <w:sz w:val="20"/>
          <w:szCs w:val="20"/>
        </w:rPr>
      </w:pPr>
      <w:r w:rsidRPr="009759C1">
        <w:rPr>
          <w:b/>
          <w:i/>
          <w:sz w:val="20"/>
          <w:szCs w:val="20"/>
        </w:rPr>
        <w:t>People and Culture to complete</w:t>
      </w:r>
    </w:p>
    <w:p w14:paraId="6FC73E62" w14:textId="77777777" w:rsidR="00142DD5" w:rsidRPr="009759C1" w:rsidRDefault="00142DD5" w:rsidP="00142DD5">
      <w:pPr>
        <w:pBdr>
          <w:top w:val="single" w:sz="4" w:space="1" w:color="auto"/>
        </w:pBdr>
        <w:spacing w:before="0" w:after="0"/>
        <w:rPr>
          <w:b/>
          <w:sz w:val="20"/>
          <w:szCs w:val="20"/>
        </w:rPr>
      </w:pPr>
    </w:p>
    <w:p w14:paraId="49B12EE9" w14:textId="50DAD340" w:rsidR="00142DD5" w:rsidRPr="009759C1" w:rsidRDefault="00142DD5" w:rsidP="00142DD5">
      <w:pPr>
        <w:pBdr>
          <w:top w:val="single" w:sz="4" w:space="1" w:color="auto"/>
        </w:pBdr>
        <w:spacing w:before="0" w:after="0"/>
        <w:rPr>
          <w:sz w:val="20"/>
          <w:szCs w:val="20"/>
        </w:rPr>
      </w:pPr>
      <w:r w:rsidRPr="009759C1">
        <w:rPr>
          <w:b/>
          <w:sz w:val="20"/>
          <w:szCs w:val="20"/>
        </w:rPr>
        <w:t xml:space="preserve">Approved </w:t>
      </w:r>
      <w:r w:rsidR="0056275E">
        <w:rPr>
          <w:sz w:val="20"/>
          <w:szCs w:val="20"/>
        </w:rPr>
        <w:t>Director TMAG</w:t>
      </w:r>
      <w:r w:rsidRPr="009759C1">
        <w:rPr>
          <w:sz w:val="20"/>
          <w:szCs w:val="20"/>
        </w:rPr>
        <w:tab/>
      </w:r>
      <w:r w:rsidRPr="009759C1">
        <w:rPr>
          <w:b/>
          <w:sz w:val="20"/>
          <w:szCs w:val="20"/>
        </w:rPr>
        <w:t>Date</w:t>
      </w:r>
      <w:r w:rsidRPr="009759C1">
        <w:rPr>
          <w:sz w:val="20"/>
          <w:szCs w:val="20"/>
        </w:rPr>
        <w:t xml:space="preserve"> </w:t>
      </w:r>
      <w:r w:rsidR="00F620B7">
        <w:rPr>
          <w:sz w:val="20"/>
          <w:szCs w:val="20"/>
        </w:rPr>
        <w:t>December</w:t>
      </w:r>
      <w:r w:rsidR="0056275E">
        <w:rPr>
          <w:sz w:val="20"/>
          <w:szCs w:val="20"/>
        </w:rPr>
        <w:t xml:space="preserve"> 2023</w:t>
      </w:r>
    </w:p>
    <w:p w14:paraId="2D617D7B" w14:textId="77777777" w:rsidR="00142DD5" w:rsidRPr="009759C1" w:rsidRDefault="00142DD5" w:rsidP="00142DD5">
      <w:pPr>
        <w:pBdr>
          <w:top w:val="single" w:sz="4" w:space="1" w:color="auto"/>
        </w:pBdr>
        <w:spacing w:before="0" w:after="0"/>
        <w:rPr>
          <w:sz w:val="20"/>
          <w:szCs w:val="20"/>
        </w:rPr>
      </w:pPr>
    </w:p>
    <w:p w14:paraId="784FCFDB" w14:textId="77777777" w:rsidR="00BE7277" w:rsidRPr="001327D4" w:rsidRDefault="00BE7277" w:rsidP="00142DD5">
      <w:pPr>
        <w:pBdr>
          <w:top w:val="single" w:sz="4" w:space="1" w:color="auto"/>
        </w:pBdr>
        <w:spacing w:before="0" w:after="0"/>
        <w:rPr>
          <w:sz w:val="22"/>
        </w:rPr>
      </w:pPr>
    </w:p>
    <w:sectPr w:rsidR="00BE7277" w:rsidRPr="001327D4" w:rsidSect="004674F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6054" w14:textId="77777777" w:rsidR="00264818" w:rsidRDefault="00264818" w:rsidP="00BC49A5">
      <w:r>
        <w:separator/>
      </w:r>
    </w:p>
  </w:endnote>
  <w:endnote w:type="continuationSeparator" w:id="0">
    <w:p w14:paraId="096F6BFA" w14:textId="77777777" w:rsidR="00264818" w:rsidRDefault="0026481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A33B" w14:textId="77777777" w:rsidR="00523558" w:rsidRDefault="00523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2DEE984F"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F71AA3">
          <w:rPr>
            <w:noProof/>
          </w:rPr>
          <w:t>3</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37F853A6" w14:textId="77777777" w:rsidR="004674FB" w:rsidRDefault="004674FB" w:rsidP="004674FB">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F71AA3">
          <w:rPr>
            <w:noProof/>
          </w:rPr>
          <w:t>1</w:t>
        </w:r>
        <w:r>
          <w:rPr>
            <w:noProof/>
          </w:rPr>
          <w:fldChar w:fldCharType="end"/>
        </w:r>
      </w:p>
      <w:p w14:paraId="4CADCA4A" w14:textId="77777777" w:rsidR="001A7FED" w:rsidRDefault="00000000"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B151" w14:textId="77777777" w:rsidR="00264818" w:rsidRDefault="00264818" w:rsidP="00BC49A5">
      <w:r>
        <w:separator/>
      </w:r>
    </w:p>
  </w:footnote>
  <w:footnote w:type="continuationSeparator" w:id="0">
    <w:p w14:paraId="4A7B862B" w14:textId="77777777" w:rsidR="00264818" w:rsidRDefault="0026481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91E8" w14:textId="77777777" w:rsidR="00523558" w:rsidRDefault="00523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5397" w14:textId="0DFBAECD" w:rsidR="00523558" w:rsidRDefault="00523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57B5" w14:textId="77777777" w:rsidR="00523558" w:rsidRDefault="0052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3740C4"/>
    <w:multiLevelType w:val="hybridMultilevel"/>
    <w:tmpl w:val="C422D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8F5DA4"/>
    <w:multiLevelType w:val="hybridMultilevel"/>
    <w:tmpl w:val="3DE4E3A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12F15"/>
    <w:multiLevelType w:val="hybridMultilevel"/>
    <w:tmpl w:val="D4426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256A3"/>
    <w:multiLevelType w:val="hybridMultilevel"/>
    <w:tmpl w:val="C316A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C564C7"/>
    <w:multiLevelType w:val="hybridMultilevel"/>
    <w:tmpl w:val="157C8C98"/>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20"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3"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4"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16611412">
    <w:abstractNumId w:val="18"/>
  </w:num>
  <w:num w:numId="2" w16cid:durableId="1128468799">
    <w:abstractNumId w:val="10"/>
  </w:num>
  <w:num w:numId="3" w16cid:durableId="293293336">
    <w:abstractNumId w:val="14"/>
  </w:num>
  <w:num w:numId="4" w16cid:durableId="1713260226">
    <w:abstractNumId w:val="6"/>
  </w:num>
  <w:num w:numId="5" w16cid:durableId="1042947906">
    <w:abstractNumId w:val="2"/>
  </w:num>
  <w:num w:numId="6" w16cid:durableId="1574194203">
    <w:abstractNumId w:val="25"/>
  </w:num>
  <w:num w:numId="7" w16cid:durableId="1286932306">
    <w:abstractNumId w:val="4"/>
  </w:num>
  <w:num w:numId="8" w16cid:durableId="335695041">
    <w:abstractNumId w:val="27"/>
  </w:num>
  <w:num w:numId="9" w16cid:durableId="1791700692">
    <w:abstractNumId w:val="3"/>
  </w:num>
  <w:num w:numId="10" w16cid:durableId="1318000959">
    <w:abstractNumId w:val="0"/>
  </w:num>
  <w:num w:numId="11" w16cid:durableId="1805342246">
    <w:abstractNumId w:val="13"/>
  </w:num>
  <w:num w:numId="12" w16cid:durableId="72776987">
    <w:abstractNumId w:val="1"/>
  </w:num>
  <w:num w:numId="13" w16cid:durableId="206444990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820161">
    <w:abstractNumId w:val="22"/>
  </w:num>
  <w:num w:numId="15" w16cid:durableId="1221403966">
    <w:abstractNumId w:val="23"/>
  </w:num>
  <w:num w:numId="16" w16cid:durableId="1871532048">
    <w:abstractNumId w:val="8"/>
  </w:num>
  <w:num w:numId="17" w16cid:durableId="1319264245">
    <w:abstractNumId w:val="16"/>
  </w:num>
  <w:num w:numId="18" w16cid:durableId="2062946805">
    <w:abstractNumId w:val="17"/>
  </w:num>
  <w:num w:numId="19" w16cid:durableId="1179352028">
    <w:abstractNumId w:val="15"/>
  </w:num>
  <w:num w:numId="20" w16cid:durableId="1106387599">
    <w:abstractNumId w:val="24"/>
  </w:num>
  <w:num w:numId="21" w16cid:durableId="504904749">
    <w:abstractNumId w:val="21"/>
  </w:num>
  <w:num w:numId="22" w16cid:durableId="1680035926">
    <w:abstractNumId w:val="9"/>
  </w:num>
  <w:num w:numId="23" w16cid:durableId="635722048">
    <w:abstractNumId w:val="7"/>
  </w:num>
  <w:num w:numId="24" w16cid:durableId="181475638">
    <w:abstractNumId w:val="26"/>
  </w:num>
  <w:num w:numId="25" w16cid:durableId="683090135">
    <w:abstractNumId w:val="5"/>
  </w:num>
  <w:num w:numId="26" w16cid:durableId="131558558">
    <w:abstractNumId w:val="11"/>
  </w:num>
  <w:num w:numId="27" w16cid:durableId="1674994894">
    <w:abstractNumId w:val="12"/>
  </w:num>
  <w:num w:numId="28" w16cid:durableId="15789062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11C2"/>
    <w:rsid w:val="000436F6"/>
    <w:rsid w:val="00051D67"/>
    <w:rsid w:val="00055A8F"/>
    <w:rsid w:val="00066D45"/>
    <w:rsid w:val="00075749"/>
    <w:rsid w:val="00085651"/>
    <w:rsid w:val="00094E6B"/>
    <w:rsid w:val="00097BAD"/>
    <w:rsid w:val="000A687B"/>
    <w:rsid w:val="000B1028"/>
    <w:rsid w:val="000C2575"/>
    <w:rsid w:val="000D117E"/>
    <w:rsid w:val="000D3A41"/>
    <w:rsid w:val="000F08C1"/>
    <w:rsid w:val="00101061"/>
    <w:rsid w:val="0010175B"/>
    <w:rsid w:val="00103450"/>
    <w:rsid w:val="001067A0"/>
    <w:rsid w:val="00111F1E"/>
    <w:rsid w:val="001165AA"/>
    <w:rsid w:val="00121056"/>
    <w:rsid w:val="0013086C"/>
    <w:rsid w:val="00130AFC"/>
    <w:rsid w:val="001327D4"/>
    <w:rsid w:val="00132D50"/>
    <w:rsid w:val="00141657"/>
    <w:rsid w:val="00142DD5"/>
    <w:rsid w:val="00145DB1"/>
    <w:rsid w:val="00162CD1"/>
    <w:rsid w:val="0016305A"/>
    <w:rsid w:val="00164D1F"/>
    <w:rsid w:val="001658D9"/>
    <w:rsid w:val="0017690F"/>
    <w:rsid w:val="0017795D"/>
    <w:rsid w:val="00185BDA"/>
    <w:rsid w:val="00186BB1"/>
    <w:rsid w:val="001947A1"/>
    <w:rsid w:val="00194A48"/>
    <w:rsid w:val="00194B22"/>
    <w:rsid w:val="001963E4"/>
    <w:rsid w:val="001A06E6"/>
    <w:rsid w:val="001A4B29"/>
    <w:rsid w:val="001A7FED"/>
    <w:rsid w:val="001B6FC5"/>
    <w:rsid w:val="001C06F8"/>
    <w:rsid w:val="001E7B7E"/>
    <w:rsid w:val="001F0447"/>
    <w:rsid w:val="00204383"/>
    <w:rsid w:val="00211EB7"/>
    <w:rsid w:val="00226289"/>
    <w:rsid w:val="00234FB7"/>
    <w:rsid w:val="002506A1"/>
    <w:rsid w:val="0025213D"/>
    <w:rsid w:val="00263E12"/>
    <w:rsid w:val="00264818"/>
    <w:rsid w:val="002658D3"/>
    <w:rsid w:val="0027099F"/>
    <w:rsid w:val="00276439"/>
    <w:rsid w:val="002804C0"/>
    <w:rsid w:val="00285365"/>
    <w:rsid w:val="002877A3"/>
    <w:rsid w:val="002A584C"/>
    <w:rsid w:val="002A5BF2"/>
    <w:rsid w:val="002B24C2"/>
    <w:rsid w:val="002B256E"/>
    <w:rsid w:val="002C770C"/>
    <w:rsid w:val="002D521B"/>
    <w:rsid w:val="002E221A"/>
    <w:rsid w:val="002E33F1"/>
    <w:rsid w:val="003003A2"/>
    <w:rsid w:val="003058D6"/>
    <w:rsid w:val="00315F16"/>
    <w:rsid w:val="00331842"/>
    <w:rsid w:val="003420FF"/>
    <w:rsid w:val="00342625"/>
    <w:rsid w:val="00356A15"/>
    <w:rsid w:val="00360930"/>
    <w:rsid w:val="00371562"/>
    <w:rsid w:val="00371F59"/>
    <w:rsid w:val="00376AAA"/>
    <w:rsid w:val="00391075"/>
    <w:rsid w:val="003951E9"/>
    <w:rsid w:val="0039695F"/>
    <w:rsid w:val="003B0A4C"/>
    <w:rsid w:val="003B5E1E"/>
    <w:rsid w:val="003B6A49"/>
    <w:rsid w:val="003C5DE2"/>
    <w:rsid w:val="003D7F66"/>
    <w:rsid w:val="003E0CDE"/>
    <w:rsid w:val="003F1C1E"/>
    <w:rsid w:val="003F200F"/>
    <w:rsid w:val="003F442E"/>
    <w:rsid w:val="00406FDF"/>
    <w:rsid w:val="00411FA3"/>
    <w:rsid w:val="004153C5"/>
    <w:rsid w:val="00417933"/>
    <w:rsid w:val="0046544E"/>
    <w:rsid w:val="004674FB"/>
    <w:rsid w:val="0047204E"/>
    <w:rsid w:val="00476271"/>
    <w:rsid w:val="00476808"/>
    <w:rsid w:val="00486C56"/>
    <w:rsid w:val="00490402"/>
    <w:rsid w:val="004A2FA1"/>
    <w:rsid w:val="004A7A4F"/>
    <w:rsid w:val="004C0312"/>
    <w:rsid w:val="004C7642"/>
    <w:rsid w:val="004D70E5"/>
    <w:rsid w:val="004E3A2A"/>
    <w:rsid w:val="004E5C60"/>
    <w:rsid w:val="004F14B2"/>
    <w:rsid w:val="004F2DAF"/>
    <w:rsid w:val="005056E6"/>
    <w:rsid w:val="00523008"/>
    <w:rsid w:val="00523558"/>
    <w:rsid w:val="00540587"/>
    <w:rsid w:val="00542542"/>
    <w:rsid w:val="00547824"/>
    <w:rsid w:val="0056275E"/>
    <w:rsid w:val="00562D6C"/>
    <w:rsid w:val="00566C7A"/>
    <w:rsid w:val="00575070"/>
    <w:rsid w:val="005864CE"/>
    <w:rsid w:val="005A1849"/>
    <w:rsid w:val="005A351A"/>
    <w:rsid w:val="005A57D6"/>
    <w:rsid w:val="005D5969"/>
    <w:rsid w:val="005E01F9"/>
    <w:rsid w:val="005E3736"/>
    <w:rsid w:val="005F253E"/>
    <w:rsid w:val="005F2EE3"/>
    <w:rsid w:val="00600395"/>
    <w:rsid w:val="00601D70"/>
    <w:rsid w:val="0060621A"/>
    <w:rsid w:val="00611CD8"/>
    <w:rsid w:val="00612579"/>
    <w:rsid w:val="00623F92"/>
    <w:rsid w:val="00626D9C"/>
    <w:rsid w:val="006276B4"/>
    <w:rsid w:val="00636865"/>
    <w:rsid w:val="0063697D"/>
    <w:rsid w:val="00644FB9"/>
    <w:rsid w:val="00646492"/>
    <w:rsid w:val="0066544D"/>
    <w:rsid w:val="00671978"/>
    <w:rsid w:val="00697962"/>
    <w:rsid w:val="006A23DC"/>
    <w:rsid w:val="006A2A48"/>
    <w:rsid w:val="006A3D9C"/>
    <w:rsid w:val="006A6995"/>
    <w:rsid w:val="006B623C"/>
    <w:rsid w:val="006C2ED7"/>
    <w:rsid w:val="006E477D"/>
    <w:rsid w:val="006F0D36"/>
    <w:rsid w:val="006F2AF5"/>
    <w:rsid w:val="00702359"/>
    <w:rsid w:val="00703C73"/>
    <w:rsid w:val="00703D04"/>
    <w:rsid w:val="00710239"/>
    <w:rsid w:val="00712B9C"/>
    <w:rsid w:val="00720FF1"/>
    <w:rsid w:val="00726176"/>
    <w:rsid w:val="0072633A"/>
    <w:rsid w:val="00743A19"/>
    <w:rsid w:val="00751A0E"/>
    <w:rsid w:val="00761471"/>
    <w:rsid w:val="0076533B"/>
    <w:rsid w:val="00767122"/>
    <w:rsid w:val="00773BAA"/>
    <w:rsid w:val="00794567"/>
    <w:rsid w:val="00795CC3"/>
    <w:rsid w:val="007B61E0"/>
    <w:rsid w:val="007C2B83"/>
    <w:rsid w:val="007F73E6"/>
    <w:rsid w:val="00803881"/>
    <w:rsid w:val="00805347"/>
    <w:rsid w:val="008171F0"/>
    <w:rsid w:val="00822C14"/>
    <w:rsid w:val="00833DEB"/>
    <w:rsid w:val="00833E5E"/>
    <w:rsid w:val="00840961"/>
    <w:rsid w:val="00840A9D"/>
    <w:rsid w:val="00855652"/>
    <w:rsid w:val="00861BAA"/>
    <w:rsid w:val="00867645"/>
    <w:rsid w:val="008728F7"/>
    <w:rsid w:val="008732A5"/>
    <w:rsid w:val="00877B74"/>
    <w:rsid w:val="00891681"/>
    <w:rsid w:val="00894C35"/>
    <w:rsid w:val="008B1DE8"/>
    <w:rsid w:val="008B26CF"/>
    <w:rsid w:val="008D354F"/>
    <w:rsid w:val="008E0EFC"/>
    <w:rsid w:val="008F1AEF"/>
    <w:rsid w:val="008F1D94"/>
    <w:rsid w:val="008F3009"/>
    <w:rsid w:val="008F3F19"/>
    <w:rsid w:val="00905B48"/>
    <w:rsid w:val="00913EAB"/>
    <w:rsid w:val="0091462B"/>
    <w:rsid w:val="0093612C"/>
    <w:rsid w:val="00944717"/>
    <w:rsid w:val="00946348"/>
    <w:rsid w:val="00952E0D"/>
    <w:rsid w:val="00956D67"/>
    <w:rsid w:val="009601AD"/>
    <w:rsid w:val="00967EC2"/>
    <w:rsid w:val="00973DC2"/>
    <w:rsid w:val="00977FED"/>
    <w:rsid w:val="00982D8F"/>
    <w:rsid w:val="00997371"/>
    <w:rsid w:val="009A09CB"/>
    <w:rsid w:val="009A1040"/>
    <w:rsid w:val="009A65F9"/>
    <w:rsid w:val="009B4518"/>
    <w:rsid w:val="009C1CB0"/>
    <w:rsid w:val="009C1E26"/>
    <w:rsid w:val="009C299E"/>
    <w:rsid w:val="009C31F1"/>
    <w:rsid w:val="009C7474"/>
    <w:rsid w:val="009C75FC"/>
    <w:rsid w:val="009D123A"/>
    <w:rsid w:val="009D278A"/>
    <w:rsid w:val="009D4AF2"/>
    <w:rsid w:val="009D522C"/>
    <w:rsid w:val="009F6C23"/>
    <w:rsid w:val="00A03F74"/>
    <w:rsid w:val="00A124DA"/>
    <w:rsid w:val="00A1786E"/>
    <w:rsid w:val="00A27736"/>
    <w:rsid w:val="00A355B8"/>
    <w:rsid w:val="00A35B64"/>
    <w:rsid w:val="00A41A26"/>
    <w:rsid w:val="00A44F84"/>
    <w:rsid w:val="00A471F1"/>
    <w:rsid w:val="00A8213E"/>
    <w:rsid w:val="00A87A2B"/>
    <w:rsid w:val="00A93A80"/>
    <w:rsid w:val="00AA5715"/>
    <w:rsid w:val="00AB39B8"/>
    <w:rsid w:val="00AC5F3A"/>
    <w:rsid w:val="00AC6312"/>
    <w:rsid w:val="00AE2C7D"/>
    <w:rsid w:val="00AF043D"/>
    <w:rsid w:val="00AF24D8"/>
    <w:rsid w:val="00AF6CC3"/>
    <w:rsid w:val="00B0119E"/>
    <w:rsid w:val="00B03221"/>
    <w:rsid w:val="00B11E3D"/>
    <w:rsid w:val="00B232E2"/>
    <w:rsid w:val="00B36A48"/>
    <w:rsid w:val="00B40CAA"/>
    <w:rsid w:val="00B40DD2"/>
    <w:rsid w:val="00B43628"/>
    <w:rsid w:val="00B5403C"/>
    <w:rsid w:val="00B6253B"/>
    <w:rsid w:val="00B72131"/>
    <w:rsid w:val="00B8360D"/>
    <w:rsid w:val="00B917C0"/>
    <w:rsid w:val="00B91D19"/>
    <w:rsid w:val="00B95AA5"/>
    <w:rsid w:val="00BA305E"/>
    <w:rsid w:val="00BA361D"/>
    <w:rsid w:val="00BB000F"/>
    <w:rsid w:val="00BB1930"/>
    <w:rsid w:val="00BB79E6"/>
    <w:rsid w:val="00BC49A5"/>
    <w:rsid w:val="00BD238B"/>
    <w:rsid w:val="00BE0907"/>
    <w:rsid w:val="00BE7277"/>
    <w:rsid w:val="00BF28DD"/>
    <w:rsid w:val="00C105FB"/>
    <w:rsid w:val="00C12643"/>
    <w:rsid w:val="00C2481E"/>
    <w:rsid w:val="00C538DE"/>
    <w:rsid w:val="00C648C9"/>
    <w:rsid w:val="00C75204"/>
    <w:rsid w:val="00C77318"/>
    <w:rsid w:val="00C8579D"/>
    <w:rsid w:val="00C92E4B"/>
    <w:rsid w:val="00C96242"/>
    <w:rsid w:val="00C96825"/>
    <w:rsid w:val="00CB23AA"/>
    <w:rsid w:val="00CB70E8"/>
    <w:rsid w:val="00CC56DE"/>
    <w:rsid w:val="00CC6B72"/>
    <w:rsid w:val="00CD15B0"/>
    <w:rsid w:val="00CD42F8"/>
    <w:rsid w:val="00CE44EE"/>
    <w:rsid w:val="00CE4EF6"/>
    <w:rsid w:val="00D0096D"/>
    <w:rsid w:val="00D0799A"/>
    <w:rsid w:val="00D17EEE"/>
    <w:rsid w:val="00D21223"/>
    <w:rsid w:val="00D4162E"/>
    <w:rsid w:val="00D632F2"/>
    <w:rsid w:val="00D64374"/>
    <w:rsid w:val="00D72CDA"/>
    <w:rsid w:val="00D74D9D"/>
    <w:rsid w:val="00D814DF"/>
    <w:rsid w:val="00D935B9"/>
    <w:rsid w:val="00DA0915"/>
    <w:rsid w:val="00DD0F41"/>
    <w:rsid w:val="00DD1205"/>
    <w:rsid w:val="00DD55A9"/>
    <w:rsid w:val="00DE2741"/>
    <w:rsid w:val="00DE4220"/>
    <w:rsid w:val="00DE517B"/>
    <w:rsid w:val="00DF1E93"/>
    <w:rsid w:val="00DF30F2"/>
    <w:rsid w:val="00DF4351"/>
    <w:rsid w:val="00E02B5A"/>
    <w:rsid w:val="00E03A70"/>
    <w:rsid w:val="00E05111"/>
    <w:rsid w:val="00E1124A"/>
    <w:rsid w:val="00E15171"/>
    <w:rsid w:val="00E216F6"/>
    <w:rsid w:val="00E21FA5"/>
    <w:rsid w:val="00E243C5"/>
    <w:rsid w:val="00E37252"/>
    <w:rsid w:val="00E415E4"/>
    <w:rsid w:val="00E44F81"/>
    <w:rsid w:val="00E537CB"/>
    <w:rsid w:val="00E55616"/>
    <w:rsid w:val="00E64C52"/>
    <w:rsid w:val="00E67B12"/>
    <w:rsid w:val="00E777C2"/>
    <w:rsid w:val="00E9334F"/>
    <w:rsid w:val="00E936C5"/>
    <w:rsid w:val="00E96058"/>
    <w:rsid w:val="00EA5902"/>
    <w:rsid w:val="00EB220A"/>
    <w:rsid w:val="00EB3A5E"/>
    <w:rsid w:val="00EB45E0"/>
    <w:rsid w:val="00EB4EC6"/>
    <w:rsid w:val="00ED32A9"/>
    <w:rsid w:val="00ED4342"/>
    <w:rsid w:val="00EE37B0"/>
    <w:rsid w:val="00EE56E5"/>
    <w:rsid w:val="00EE5D32"/>
    <w:rsid w:val="00EF1A78"/>
    <w:rsid w:val="00F13696"/>
    <w:rsid w:val="00F1444E"/>
    <w:rsid w:val="00F16325"/>
    <w:rsid w:val="00F2463C"/>
    <w:rsid w:val="00F44EC7"/>
    <w:rsid w:val="00F5027C"/>
    <w:rsid w:val="00F60895"/>
    <w:rsid w:val="00F620B7"/>
    <w:rsid w:val="00F70BE9"/>
    <w:rsid w:val="00F71AA3"/>
    <w:rsid w:val="00F72184"/>
    <w:rsid w:val="00F821D2"/>
    <w:rsid w:val="00F86C79"/>
    <w:rsid w:val="00F87DED"/>
    <w:rsid w:val="00F9132D"/>
    <w:rsid w:val="00FC6745"/>
    <w:rsid w:val="00FC6EF6"/>
    <w:rsid w:val="00FD424B"/>
    <w:rsid w:val="00FD433A"/>
    <w:rsid w:val="00FE4958"/>
    <w:rsid w:val="00FF0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E695C"/>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paragraph" w:styleId="Revision">
    <w:name w:val="Revision"/>
    <w:hidden/>
    <w:uiPriority w:val="99"/>
    <w:semiHidden/>
    <w:rsid w:val="00164D1F"/>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56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735816176">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ag.ta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stategrowth.tas.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8B2A-5BF5-46A1-AE2A-6A5DC4C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McConnon, Lisa</cp:lastModifiedBy>
  <cp:revision>2</cp:revision>
  <cp:lastPrinted>2023-09-26T07:40:00Z</cp:lastPrinted>
  <dcterms:created xsi:type="dcterms:W3CDTF">2024-01-19T00:41:00Z</dcterms:created>
  <dcterms:modified xsi:type="dcterms:W3CDTF">2024-01-19T00:41:00Z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