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E996"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3128EA38" wp14:editId="3FB73BB9">
                <wp:simplePos x="0" y="0"/>
                <wp:positionH relativeFrom="column">
                  <wp:posOffset>636270</wp:posOffset>
                </wp:positionH>
                <wp:positionV relativeFrom="paragraph">
                  <wp:posOffset>123825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EA49" w14:textId="47020CA5" w:rsidR="00EA6E7A" w:rsidRPr="008D0512" w:rsidRDefault="00EA6E7A" w:rsidP="00EA6E7A">
                            <w:pPr>
                              <w:rPr>
                                <w:color w:val="FFFFFF"/>
                              </w:rPr>
                            </w:pPr>
                            <w:r w:rsidRPr="004B63DE">
                              <w:rPr>
                                <w:b/>
                                <w:color w:val="FFFFFF"/>
                              </w:rPr>
                              <w:t xml:space="preserve">Position </w:t>
                            </w:r>
                            <w:r w:rsidR="00CE7C5C">
                              <w:rPr>
                                <w:b/>
                                <w:color w:val="FFFFFF"/>
                              </w:rPr>
                              <w:t>Description</w:t>
                            </w:r>
                            <w:r w:rsidRPr="004B63DE">
                              <w:rPr>
                                <w:b/>
                                <w:color w:val="FFFFFF"/>
                              </w:rPr>
                              <w:t xml:space="preserve">: </w:t>
                            </w:r>
                            <w:r>
                              <w:rPr>
                                <w:b/>
                                <w:color w:val="FFFFFF"/>
                              </w:rPr>
                              <w:t xml:space="preserve"> </w:t>
                            </w:r>
                            <w:r w:rsidR="00B36406">
                              <w:rPr>
                                <w:b/>
                                <w:color w:val="FFFFFF"/>
                              </w:rPr>
                              <w:t>Student Support Coordinator CYI</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8EA38" id="_x0000_t202" coordsize="21600,21600" o:spt="202" path="m,l,21600r21600,l21600,xe">
                <v:stroke joinstyle="miter"/>
                <v:path gradientshapeok="t" o:connecttype="rect"/>
              </v:shapetype>
              <v:shape id="Text Box 2" o:spid="_x0000_s1026" type="#_x0000_t202" style="position:absolute;margin-left:50.1pt;margin-top:9.7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JwRI3TcAAAACQEAAA8AAABkcnMvZG93bnJl&#10;di54bWxMj01Lw0AQhu+C/2EZwZudbWlLErMponhVrB/gbZudJsHsbMhum/jvHU96m5d5eD/K3ex7&#10;daYxdoENLBcaFHEdXMeNgbfXx5sMVEyWne0Dk4FvirCrLi9KW7gw8Qud96lRYsKxsAbalIYCMdYt&#10;eRsXYSCW3zGM3iaRY4NutJOY+x5XWm/R244lobUD3bdUf+1P3sD70/HzY62fmwe/GaYwa2SfozHX&#10;V/PdLahEc/qD4be+VIdKOh3CiV1UvWitV4LKkW9ACZAtM9lyMJCvt4BVif8XVD8AAAD//wMAUEsB&#10;Ai0AFAAGAAgAAAAhALaDOJL+AAAA4QEAABMAAAAAAAAAAAAAAAAAAAAAAFtDb250ZW50X1R5cGVz&#10;XS54bWxQSwECLQAUAAYACAAAACEAOP0h/9YAAACUAQAACwAAAAAAAAAAAAAAAAAvAQAAX3JlbHMv&#10;LnJlbHNQSwECLQAUAAYACAAAACEAIGi/CPIBAADGAwAADgAAAAAAAAAAAAAAAAAuAgAAZHJzL2Uy&#10;b0RvYy54bWxQSwECLQAUAAYACAAAACEAnBEjdNwAAAAJAQAADwAAAAAAAAAAAAAAAABMBAAAZHJz&#10;L2Rvd25yZXYueG1sUEsFBgAAAAAEAAQA8wAAAFUFAAAAAA==&#10;" filled="f" stroked="f">
                <v:textbox>
                  <w:txbxContent>
                    <w:p w14:paraId="3128EA49" w14:textId="47020CA5" w:rsidR="00EA6E7A" w:rsidRPr="008D0512" w:rsidRDefault="00EA6E7A" w:rsidP="00EA6E7A">
                      <w:pPr>
                        <w:rPr>
                          <w:color w:val="FFFFFF"/>
                        </w:rPr>
                      </w:pPr>
                      <w:r w:rsidRPr="004B63DE">
                        <w:rPr>
                          <w:b/>
                          <w:color w:val="FFFFFF"/>
                        </w:rPr>
                        <w:t xml:space="preserve">Position </w:t>
                      </w:r>
                      <w:r w:rsidR="00CE7C5C">
                        <w:rPr>
                          <w:b/>
                          <w:color w:val="FFFFFF"/>
                        </w:rPr>
                        <w:t>Description</w:t>
                      </w:r>
                      <w:r w:rsidRPr="004B63DE">
                        <w:rPr>
                          <w:b/>
                          <w:color w:val="FFFFFF"/>
                        </w:rPr>
                        <w:t xml:space="preserve">: </w:t>
                      </w:r>
                      <w:r>
                        <w:rPr>
                          <w:b/>
                          <w:color w:val="FFFFFF"/>
                        </w:rPr>
                        <w:t xml:space="preserve"> </w:t>
                      </w:r>
                      <w:r w:rsidR="00B36406">
                        <w:rPr>
                          <w:b/>
                          <w:color w:val="FFFFFF"/>
                        </w:rPr>
                        <w:t>Student Support Coordinator CYI</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3128EA3A" wp14:editId="3128EA3B">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3128E998" w14:textId="77777777" w:rsidTr="00222952">
        <w:tc>
          <w:tcPr>
            <w:tcW w:w="5000" w:type="pct"/>
            <w:gridSpan w:val="2"/>
            <w:tcBorders>
              <w:top w:val="nil"/>
              <w:left w:val="nil"/>
              <w:bottom w:val="single" w:sz="4" w:space="0" w:color="EC268C"/>
              <w:right w:val="nil"/>
            </w:tcBorders>
          </w:tcPr>
          <w:p w14:paraId="3128E997" w14:textId="77777777" w:rsidR="00D572CA" w:rsidRDefault="00D572CA" w:rsidP="006E0009">
            <w:pPr>
              <w:ind w:left="720" w:hanging="720"/>
              <w:rPr>
                <w:b/>
                <w:color w:val="BD1A8D"/>
              </w:rPr>
            </w:pPr>
            <w:r>
              <w:rPr>
                <w:b/>
                <w:color w:val="722D69"/>
                <w:sz w:val="28"/>
              </w:rPr>
              <w:t>Mission Australia</w:t>
            </w:r>
          </w:p>
        </w:tc>
      </w:tr>
      <w:tr w:rsidR="00B23A03" w14:paraId="3128E99D" w14:textId="77777777" w:rsidTr="00222952">
        <w:tc>
          <w:tcPr>
            <w:tcW w:w="971" w:type="pct"/>
            <w:tcBorders>
              <w:top w:val="nil"/>
              <w:left w:val="nil"/>
              <w:bottom w:val="single" w:sz="4" w:space="0" w:color="EC268C"/>
              <w:right w:val="nil"/>
            </w:tcBorders>
          </w:tcPr>
          <w:p w14:paraId="3128E999"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3128E99A"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3128E99B"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3128E99C"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3128E9A1" w14:textId="77777777" w:rsidTr="00222952">
        <w:tc>
          <w:tcPr>
            <w:tcW w:w="971" w:type="pct"/>
            <w:tcBorders>
              <w:top w:val="nil"/>
              <w:left w:val="nil"/>
              <w:bottom w:val="single" w:sz="4" w:space="0" w:color="EC268C"/>
              <w:right w:val="nil"/>
            </w:tcBorders>
          </w:tcPr>
          <w:p w14:paraId="3128E99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128E99F"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3128E9A0"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3128E9A4" w14:textId="77777777" w:rsidTr="00222952">
        <w:tc>
          <w:tcPr>
            <w:tcW w:w="971" w:type="pct"/>
            <w:tcBorders>
              <w:top w:val="single" w:sz="4" w:space="0" w:color="EC268C"/>
              <w:left w:val="nil"/>
              <w:bottom w:val="single" w:sz="4" w:space="0" w:color="EC008C"/>
              <w:right w:val="nil"/>
            </w:tcBorders>
          </w:tcPr>
          <w:p w14:paraId="3128E9A2"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3128E9A3"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3128E9A7" w14:textId="77777777" w:rsidTr="00222952">
        <w:tc>
          <w:tcPr>
            <w:tcW w:w="971" w:type="pct"/>
            <w:tcBorders>
              <w:top w:val="nil"/>
              <w:left w:val="nil"/>
              <w:bottom w:val="single" w:sz="4" w:space="0" w:color="EC268C"/>
              <w:right w:val="nil"/>
            </w:tcBorders>
          </w:tcPr>
          <w:p w14:paraId="3128E9A5"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3128E9A6"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3128E9AB" w14:textId="77777777" w:rsidTr="00222952">
        <w:tc>
          <w:tcPr>
            <w:tcW w:w="5000" w:type="pct"/>
            <w:gridSpan w:val="2"/>
            <w:tcBorders>
              <w:top w:val="nil"/>
              <w:left w:val="nil"/>
              <w:bottom w:val="single" w:sz="4" w:space="0" w:color="EC268C"/>
              <w:right w:val="nil"/>
            </w:tcBorders>
          </w:tcPr>
          <w:p w14:paraId="3128E9A8" w14:textId="77777777" w:rsidR="00A54162" w:rsidRDefault="00A54162" w:rsidP="001E0795">
            <w:pPr>
              <w:ind w:left="720" w:hanging="720"/>
              <w:rPr>
                <w:b/>
                <w:color w:val="722D69"/>
                <w:sz w:val="28"/>
              </w:rPr>
            </w:pPr>
          </w:p>
          <w:p w14:paraId="3128E9A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128E9AA" w14:textId="1FF6BC58" w:rsidR="009537C6" w:rsidRPr="00015C00" w:rsidRDefault="009537C6" w:rsidP="00823EDA">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823EDA">
              <w:rPr>
                <w:sz w:val="22"/>
              </w:rPr>
              <w:t>Social Worker</w:t>
            </w:r>
            <w:r w:rsidR="00B36406">
              <w:rPr>
                <w:sz w:val="22"/>
              </w:rPr>
              <w:t xml:space="preserve"> – </w:t>
            </w:r>
            <w:r w:rsidR="00823EDA">
              <w:rPr>
                <w:sz w:val="22"/>
              </w:rPr>
              <w:t>Mission Australia (Creative Youth Initiatives)</w:t>
            </w:r>
          </w:p>
        </w:tc>
      </w:tr>
      <w:tr w:rsidR="00472F91" w14:paraId="3128E9AE" w14:textId="77777777" w:rsidTr="00222952">
        <w:tc>
          <w:tcPr>
            <w:tcW w:w="971" w:type="pct"/>
            <w:tcBorders>
              <w:top w:val="single" w:sz="4" w:space="0" w:color="EC268C"/>
              <w:left w:val="nil"/>
              <w:bottom w:val="single" w:sz="4" w:space="0" w:color="EC268C"/>
              <w:right w:val="nil"/>
            </w:tcBorders>
          </w:tcPr>
          <w:p w14:paraId="3128E9AC"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3128E9AD" w14:textId="77777777" w:rsidR="00472F91" w:rsidRPr="00B76B2D" w:rsidRDefault="00B36406" w:rsidP="00F223CF">
                <w:pPr>
                  <w:ind w:left="720" w:hanging="720"/>
                  <w:rPr>
                    <w:sz w:val="22"/>
                  </w:rPr>
                </w:pPr>
                <w:r>
                  <w:rPr>
                    <w:sz w:val="22"/>
                  </w:rPr>
                  <w:t>Community Services</w:t>
                </w:r>
              </w:p>
            </w:tc>
          </w:sdtContent>
        </w:sdt>
      </w:tr>
      <w:tr w:rsidR="00C805F7" w14:paraId="3128E9B1" w14:textId="77777777" w:rsidTr="00222952">
        <w:tc>
          <w:tcPr>
            <w:tcW w:w="971" w:type="pct"/>
            <w:tcBorders>
              <w:top w:val="single" w:sz="4" w:space="0" w:color="EC268C"/>
              <w:left w:val="nil"/>
              <w:bottom w:val="single" w:sz="4" w:space="0" w:color="EC268C"/>
              <w:right w:val="nil"/>
            </w:tcBorders>
            <w:hideMark/>
          </w:tcPr>
          <w:p w14:paraId="3128E9AF"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3128E9B0" w14:textId="04104854" w:rsidR="00C805F7" w:rsidRPr="00B76B2D" w:rsidRDefault="00EC0D15" w:rsidP="00F223CF">
            <w:pPr>
              <w:ind w:left="720" w:hanging="720"/>
              <w:rPr>
                <w:sz w:val="22"/>
              </w:rPr>
            </w:pPr>
            <w:r>
              <w:rPr>
                <w:sz w:val="22"/>
              </w:rPr>
              <w:t>Program Manager</w:t>
            </w:r>
          </w:p>
        </w:tc>
      </w:tr>
      <w:tr w:rsidR="00C805F7" w14:paraId="3128E9B4" w14:textId="77777777" w:rsidTr="00B36406">
        <w:trPr>
          <w:trHeight w:val="1475"/>
        </w:trPr>
        <w:tc>
          <w:tcPr>
            <w:tcW w:w="971" w:type="pct"/>
            <w:tcBorders>
              <w:top w:val="single" w:sz="4" w:space="0" w:color="EC268C"/>
              <w:left w:val="nil"/>
              <w:bottom w:val="single" w:sz="4" w:space="0" w:color="EC268C"/>
              <w:right w:val="nil"/>
            </w:tcBorders>
          </w:tcPr>
          <w:p w14:paraId="3128E9B2"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3128E9B3" w14:textId="4CFBA2EE" w:rsidR="00C805F7" w:rsidRPr="00B76B2D" w:rsidRDefault="00B36406" w:rsidP="006E0009">
            <w:pPr>
              <w:rPr>
                <w:sz w:val="22"/>
              </w:rPr>
            </w:pPr>
            <w:r w:rsidRPr="00B36406">
              <w:rPr>
                <w:sz w:val="22"/>
              </w:rPr>
              <w:t>To</w:t>
            </w:r>
            <w:r w:rsidR="0003026C">
              <w:rPr>
                <w:sz w:val="22"/>
              </w:rPr>
              <w:t xml:space="preserve"> coordinate and support clients</w:t>
            </w:r>
            <w:r w:rsidRPr="00B36406">
              <w:rPr>
                <w:sz w:val="22"/>
              </w:rPr>
              <w:t xml:space="preserve"> in CYI creative programs. Will involve active liaison between participa</w:t>
            </w:r>
            <w:r w:rsidR="0003026C">
              <w:rPr>
                <w:sz w:val="22"/>
              </w:rPr>
              <w:t xml:space="preserve">nts and creative staff, </w:t>
            </w:r>
            <w:r w:rsidRPr="00B36406">
              <w:rPr>
                <w:sz w:val="22"/>
              </w:rPr>
              <w:t xml:space="preserve">counselling and support, and ongoing monitoring and documentation of </w:t>
            </w:r>
            <w:r w:rsidR="0003026C">
              <w:rPr>
                <w:sz w:val="22"/>
              </w:rPr>
              <w:t>client</w:t>
            </w:r>
            <w:r w:rsidRPr="00B36406">
              <w:rPr>
                <w:sz w:val="22"/>
              </w:rPr>
              <w:t xml:space="preserve"> progress and development.</w:t>
            </w:r>
          </w:p>
        </w:tc>
      </w:tr>
      <w:tr w:rsidR="00C805F7" w14:paraId="3128E9B7" w14:textId="77777777" w:rsidTr="00222952">
        <w:tc>
          <w:tcPr>
            <w:tcW w:w="971" w:type="pct"/>
            <w:tcBorders>
              <w:top w:val="single" w:sz="4" w:space="0" w:color="EC268C"/>
              <w:left w:val="nil"/>
              <w:bottom w:val="nil"/>
              <w:right w:val="nil"/>
            </w:tcBorders>
          </w:tcPr>
          <w:p w14:paraId="3128E9B5"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3128E9B6" w14:textId="77777777" w:rsidR="00C805F7" w:rsidRPr="00B76B2D" w:rsidRDefault="00C805F7" w:rsidP="002E59FA">
            <w:pPr>
              <w:rPr>
                <w:sz w:val="22"/>
              </w:rPr>
            </w:pPr>
          </w:p>
        </w:tc>
      </w:tr>
    </w:tbl>
    <w:p w14:paraId="3128E9B8" w14:textId="26294F43"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w:t>
      </w:r>
      <w:r w:rsidR="00510BA0">
        <w:rPr>
          <w:b/>
          <w:color w:val="722D69"/>
          <w:sz w:val="28"/>
        </w:rPr>
        <w:t>the key activities for the role</w:t>
      </w:r>
      <w:r w:rsidR="005F71CC" w:rsidRPr="00A54162">
        <w:rPr>
          <w:b/>
          <w:color w:val="722D69"/>
          <w:sz w:val="28"/>
        </w:rPr>
        <w:t>)</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3128EA05"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2"/>
              <w:gridCol w:w="4731"/>
            </w:tblGrid>
            <w:tr w:rsidR="00422424" w14:paraId="3128E9BB" w14:textId="77777777" w:rsidTr="000F6014">
              <w:tc>
                <w:tcPr>
                  <w:tcW w:w="4312" w:type="dxa"/>
                </w:tcPr>
                <w:p w14:paraId="3128E9B9" w14:textId="77777777" w:rsidR="00422424" w:rsidRDefault="00422424" w:rsidP="0070562F">
                  <w:pPr>
                    <w:spacing w:before="40" w:after="60"/>
                    <w:rPr>
                      <w:b/>
                      <w:color w:val="522F8C"/>
                    </w:rPr>
                  </w:pPr>
                  <w:r w:rsidRPr="00193477">
                    <w:rPr>
                      <w:b/>
                      <w:color w:val="522F8C"/>
                    </w:rPr>
                    <w:t>Key Result Area 1</w:t>
                  </w:r>
                </w:p>
              </w:tc>
              <w:tc>
                <w:tcPr>
                  <w:tcW w:w="4731" w:type="dxa"/>
                </w:tcPr>
                <w:p w14:paraId="3128E9BA" w14:textId="094E7778" w:rsidR="00422424" w:rsidRDefault="00B9025C" w:rsidP="0070562F">
                  <w:pPr>
                    <w:spacing w:before="40" w:after="60"/>
                    <w:rPr>
                      <w:b/>
                      <w:color w:val="522F8C"/>
                    </w:rPr>
                  </w:pPr>
                  <w:r>
                    <w:rPr>
                      <w:b/>
                      <w:color w:val="522F8C"/>
                    </w:rPr>
                    <w:t xml:space="preserve">Client </w:t>
                  </w:r>
                  <w:r w:rsidR="00B36406">
                    <w:rPr>
                      <w:b/>
                      <w:color w:val="522F8C"/>
                    </w:rPr>
                    <w:t>Support</w:t>
                  </w:r>
                </w:p>
              </w:tc>
            </w:tr>
            <w:tr w:rsidR="00422424" w14:paraId="3128E9BE" w14:textId="77777777" w:rsidTr="000F6014">
              <w:tc>
                <w:tcPr>
                  <w:tcW w:w="4312" w:type="dxa"/>
                </w:tcPr>
                <w:p w14:paraId="3128E9BC" w14:textId="77777777" w:rsidR="00422424" w:rsidRDefault="00422424" w:rsidP="0070562F">
                  <w:pPr>
                    <w:spacing w:before="40" w:after="60"/>
                    <w:rPr>
                      <w:b/>
                      <w:color w:val="522F8C"/>
                    </w:rPr>
                  </w:pPr>
                  <w:r>
                    <w:rPr>
                      <w:b/>
                      <w:color w:val="BD1A8D"/>
                    </w:rPr>
                    <w:t>Key tasks</w:t>
                  </w:r>
                </w:p>
              </w:tc>
              <w:tc>
                <w:tcPr>
                  <w:tcW w:w="4731" w:type="dxa"/>
                </w:tcPr>
                <w:p w14:paraId="3128E9BD" w14:textId="77777777" w:rsidR="00422424" w:rsidRDefault="00422424" w:rsidP="0070562F">
                  <w:pPr>
                    <w:spacing w:before="40" w:after="60"/>
                    <w:rPr>
                      <w:b/>
                      <w:color w:val="522F8C"/>
                    </w:rPr>
                  </w:pPr>
                  <w:r>
                    <w:rPr>
                      <w:b/>
                      <w:color w:val="BD1A8D"/>
                    </w:rPr>
                    <w:t>Position holder is successful when</w:t>
                  </w:r>
                </w:p>
              </w:tc>
            </w:tr>
            <w:tr w:rsidR="000F6014" w14:paraId="3128E9DB" w14:textId="77777777" w:rsidTr="000F6014">
              <w:tc>
                <w:tcPr>
                  <w:tcW w:w="4312" w:type="dxa"/>
                </w:tcPr>
                <w:p w14:paraId="150E9FE4" w14:textId="235FDA5F" w:rsidR="000F6014" w:rsidRPr="00CF5676" w:rsidRDefault="000F6014" w:rsidP="000F6014">
                  <w:pPr>
                    <w:spacing w:before="40" w:after="60"/>
                  </w:pPr>
                  <w:r w:rsidRPr="00CF5676">
                    <w:t>• Actively source clients for participation in the program through interaction with internal and external feeder services.</w:t>
                  </w:r>
                </w:p>
                <w:p w14:paraId="6D18AA98" w14:textId="26D828B0" w:rsidR="000F6014" w:rsidRPr="00CF5676" w:rsidRDefault="000F6014" w:rsidP="000F6014">
                  <w:pPr>
                    <w:spacing w:before="40" w:after="60"/>
                  </w:pPr>
                  <w:r w:rsidRPr="00CF5676">
                    <w:t xml:space="preserve">• Undertake initial assessments of clients for entry to the program using the standard MA assessment tool. </w:t>
                  </w:r>
                </w:p>
                <w:p w14:paraId="66556EF8" w14:textId="07FBA261" w:rsidR="000F6014" w:rsidRPr="00CF5676" w:rsidRDefault="000F6014" w:rsidP="000F6014">
                  <w:pPr>
                    <w:spacing w:before="40" w:after="60"/>
                  </w:pPr>
                  <w:r w:rsidRPr="00CF5676">
                    <w:t xml:space="preserve">• Induct clients into the CYI program including the completion of necessary </w:t>
                  </w:r>
                  <w:r w:rsidRPr="00CF5676">
                    <w:lastRenderedPageBreak/>
                    <w:t>paperwork, briefings and site and service guidelines and information.</w:t>
                  </w:r>
                </w:p>
                <w:p w14:paraId="768F13B5" w14:textId="77777777" w:rsidR="000F6014" w:rsidRPr="00CF5676" w:rsidRDefault="000F6014" w:rsidP="000F6014">
                  <w:pPr>
                    <w:pStyle w:val="ListParagraph"/>
                    <w:numPr>
                      <w:ilvl w:val="0"/>
                      <w:numId w:val="33"/>
                    </w:numPr>
                    <w:spacing w:after="0" w:line="276" w:lineRule="auto"/>
                    <w:ind w:left="179" w:hanging="142"/>
                  </w:pPr>
                  <w:r w:rsidRPr="00CF5676">
                    <w:t xml:space="preserve">Provide counselling as required, using practice frameworks and mental health standards from an appropriate professional body. </w:t>
                  </w:r>
                </w:p>
                <w:p w14:paraId="69F3EB01" w14:textId="7DF107CC" w:rsidR="000F6014" w:rsidRPr="00CF5676" w:rsidRDefault="000F6014" w:rsidP="000F6014">
                  <w:pPr>
                    <w:spacing w:before="40" w:after="60"/>
                  </w:pPr>
                  <w:r w:rsidRPr="00CF5676">
                    <w:t>• Where necessary work with clients to refer them to additional support services or provide them with information/support letters.</w:t>
                  </w:r>
                </w:p>
                <w:p w14:paraId="4D8B8710" w14:textId="2E2935A0" w:rsidR="000F6014" w:rsidRPr="00CF5676" w:rsidRDefault="000F6014" w:rsidP="000F6014">
                  <w:pPr>
                    <w:spacing w:before="40" w:after="60"/>
                  </w:pPr>
                  <w:r w:rsidRPr="00CF5676">
                    <w:t>• Establish and maintain ongoing contact with clients whilst involved in the program to offer support and monitor their progress.</w:t>
                  </w:r>
                </w:p>
                <w:p w14:paraId="7CC95AC2" w14:textId="77777777" w:rsidR="000F6014" w:rsidRPr="00CF5676" w:rsidRDefault="000F6014" w:rsidP="000F6014">
                  <w:pPr>
                    <w:spacing w:before="40" w:after="60"/>
                  </w:pPr>
                  <w:r w:rsidRPr="00CF5676">
                    <w:t xml:space="preserve">• Develop individual MA Connect contact record and ensure daily/weekly case notes updates. </w:t>
                  </w:r>
                </w:p>
                <w:p w14:paraId="53ABBE89" w14:textId="4C15C284" w:rsidR="000F6014" w:rsidRPr="00CF5676" w:rsidRDefault="000F6014" w:rsidP="000F6014">
                  <w:pPr>
                    <w:spacing w:before="40" w:after="60"/>
                  </w:pPr>
                  <w:r w:rsidRPr="00CF5676">
                    <w:t xml:space="preserve">• Conduct initial briefings with staff to inform them of </w:t>
                  </w:r>
                  <w:proofErr w:type="gramStart"/>
                  <w:r w:rsidRPr="00CF5676">
                    <w:t>particular client</w:t>
                  </w:r>
                  <w:proofErr w:type="gramEnd"/>
                  <w:r w:rsidRPr="00CF5676">
                    <w:t xml:space="preserve"> needs and maintain ongoing communication with them as to client circumstances or progress.  </w:t>
                  </w:r>
                </w:p>
                <w:p w14:paraId="7EB9638F" w14:textId="1A1C1EDB" w:rsidR="000F6014" w:rsidRPr="00CF5676" w:rsidRDefault="000F6014" w:rsidP="000F6014">
                  <w:pPr>
                    <w:spacing w:before="40" w:after="60"/>
                  </w:pPr>
                  <w:r w:rsidRPr="00CF5676">
                    <w:t>• Ensure the safety of all clients whilst participating in the program including WHS.</w:t>
                  </w:r>
                </w:p>
                <w:p w14:paraId="292D6454" w14:textId="152ED106" w:rsidR="000F6014" w:rsidRPr="00CF5676" w:rsidRDefault="000F6014" w:rsidP="000F6014">
                  <w:pPr>
                    <w:spacing w:before="40" w:after="60"/>
                  </w:pPr>
                  <w:r w:rsidRPr="00CF5676">
                    <w:t xml:space="preserve">• Where appropriate assist clients in finding and achieving exit points from the program including liaison with other education providers, provision of reference or information and advocacy. </w:t>
                  </w:r>
                </w:p>
                <w:p w14:paraId="4D6EBC43" w14:textId="0B2A551E" w:rsidR="000F6014" w:rsidRPr="00CF5676" w:rsidRDefault="000F6014" w:rsidP="000F6014">
                  <w:pPr>
                    <w:spacing w:before="40" w:after="60"/>
                  </w:pPr>
                  <w:r w:rsidRPr="00CF5676">
                    <w:t>• Manage client outcomes utilising diagnostic tools including the PWI and psychosocial assessment forms.</w:t>
                  </w:r>
                </w:p>
                <w:p w14:paraId="2C3936B3" w14:textId="793C819C" w:rsidR="000F6014" w:rsidRPr="00CF5676" w:rsidRDefault="000F6014" w:rsidP="000F6014">
                  <w:pPr>
                    <w:spacing w:before="40" w:after="60"/>
                  </w:pPr>
                  <w:r w:rsidRPr="00CF5676">
                    <w:t>• Assist with CD launch and art exhibition including event and client support.</w:t>
                  </w:r>
                </w:p>
                <w:p w14:paraId="3128E9CA" w14:textId="29F43B22" w:rsidR="000F6014" w:rsidRPr="00CF5676" w:rsidRDefault="000F6014" w:rsidP="000F6014">
                  <w:pPr>
                    <w:spacing w:before="40" w:after="60"/>
                    <w:rPr>
                      <w:b/>
                    </w:rPr>
                  </w:pPr>
                  <w:r w:rsidRPr="00CF5676">
                    <w:t>• Attend interagency meetings and partake in service promotion.</w:t>
                  </w:r>
                </w:p>
              </w:tc>
              <w:tc>
                <w:tcPr>
                  <w:tcW w:w="4731" w:type="dxa"/>
                </w:tcPr>
                <w:p w14:paraId="3128E9CB" w14:textId="75B5B0E7" w:rsidR="000F6014" w:rsidRPr="00CF5676" w:rsidRDefault="000F6014" w:rsidP="000F6014">
                  <w:pPr>
                    <w:spacing w:before="40" w:after="60"/>
                    <w:rPr>
                      <w:sz w:val="22"/>
                    </w:rPr>
                  </w:pPr>
                  <w:r w:rsidRPr="00CF5676">
                    <w:rPr>
                      <w:b/>
                    </w:rPr>
                    <w:lastRenderedPageBreak/>
                    <w:t xml:space="preserve">• </w:t>
                  </w:r>
                  <w:r w:rsidRPr="00CF5676">
                    <w:rPr>
                      <w:sz w:val="22"/>
                    </w:rPr>
                    <w:t>Target numbers of clients are brought into the program.</w:t>
                  </w:r>
                </w:p>
                <w:p w14:paraId="69BFC07B" w14:textId="77777777" w:rsidR="000F6014" w:rsidRPr="00CF5676" w:rsidRDefault="000F6014" w:rsidP="000F6014">
                  <w:pPr>
                    <w:spacing w:before="40" w:after="60"/>
                    <w:rPr>
                      <w:sz w:val="22"/>
                    </w:rPr>
                  </w:pPr>
                </w:p>
                <w:p w14:paraId="3128E9CC" w14:textId="4EF4163C" w:rsidR="000F6014" w:rsidRPr="00CF5676" w:rsidRDefault="000F6014" w:rsidP="000F6014">
                  <w:pPr>
                    <w:spacing w:before="40" w:after="60"/>
                    <w:rPr>
                      <w:sz w:val="22"/>
                    </w:rPr>
                  </w:pPr>
                  <w:r w:rsidRPr="00CF5676">
                    <w:rPr>
                      <w:sz w:val="22"/>
                    </w:rPr>
                    <w:t>• Thorough assessments are conducted with clients entering the program including PWI and Psychosocial Assessment.</w:t>
                  </w:r>
                </w:p>
                <w:p w14:paraId="649A9E68" w14:textId="4C7C2BDB" w:rsidR="000F6014" w:rsidRPr="00CF5676" w:rsidRDefault="000F6014" w:rsidP="000F6014">
                  <w:pPr>
                    <w:spacing w:before="40" w:after="60"/>
                    <w:rPr>
                      <w:sz w:val="22"/>
                    </w:rPr>
                  </w:pPr>
                  <w:r w:rsidRPr="00CF5676">
                    <w:rPr>
                      <w:sz w:val="22"/>
                    </w:rPr>
                    <w:t xml:space="preserve">• Thorough inductions are undertaken, and all required paperwork is </w:t>
                  </w:r>
                  <w:proofErr w:type="gramStart"/>
                  <w:r w:rsidRPr="00CF5676">
                    <w:rPr>
                      <w:sz w:val="22"/>
                    </w:rPr>
                    <w:t>completed</w:t>
                  </w:r>
                  <w:proofErr w:type="gramEnd"/>
                  <w:r w:rsidRPr="00CF5676">
                    <w:rPr>
                      <w:sz w:val="22"/>
                    </w:rPr>
                    <w:t xml:space="preserve"> and information communicated and given to clients.</w:t>
                  </w:r>
                </w:p>
                <w:p w14:paraId="714C5831" w14:textId="77777777" w:rsidR="000F6014" w:rsidRPr="00CF5676" w:rsidRDefault="000F6014" w:rsidP="000F6014">
                  <w:pPr>
                    <w:spacing w:before="40" w:after="60"/>
                    <w:rPr>
                      <w:sz w:val="22"/>
                    </w:rPr>
                  </w:pPr>
                </w:p>
                <w:p w14:paraId="439B6DC6" w14:textId="1157D4CF" w:rsidR="000F6014" w:rsidRPr="00CF5676" w:rsidRDefault="000F6014" w:rsidP="000F6014">
                  <w:pPr>
                    <w:spacing w:before="40" w:after="60"/>
                    <w:rPr>
                      <w:sz w:val="22"/>
                    </w:rPr>
                  </w:pPr>
                  <w:r w:rsidRPr="00CF5676">
                    <w:rPr>
                      <w:sz w:val="22"/>
                    </w:rPr>
                    <w:t>Risk Assessment completed for each client and uploaded to MA Connect with PM approval.</w:t>
                  </w:r>
                </w:p>
                <w:p w14:paraId="73569380" w14:textId="34861254" w:rsidR="000F6014" w:rsidRPr="00CF5676" w:rsidRDefault="000F6014" w:rsidP="000F6014">
                  <w:pPr>
                    <w:spacing w:before="40" w:after="60"/>
                    <w:rPr>
                      <w:sz w:val="22"/>
                    </w:rPr>
                  </w:pPr>
                  <w:r w:rsidRPr="00CF5676">
                    <w:rPr>
                      <w:sz w:val="22"/>
                    </w:rPr>
                    <w:t xml:space="preserve"> • Clients are referred to appropriate internal and external services.</w:t>
                  </w:r>
                </w:p>
                <w:p w14:paraId="167A0167" w14:textId="77777777" w:rsidR="000F6014" w:rsidRPr="00CF5676" w:rsidRDefault="000F6014" w:rsidP="000F6014">
                  <w:pPr>
                    <w:spacing w:before="40" w:after="60"/>
                    <w:rPr>
                      <w:sz w:val="22"/>
                    </w:rPr>
                  </w:pPr>
                </w:p>
                <w:p w14:paraId="3128E9D0" w14:textId="182EA232" w:rsidR="000F6014" w:rsidRPr="00CF5676" w:rsidRDefault="000F6014" w:rsidP="000F6014">
                  <w:pPr>
                    <w:spacing w:before="40" w:after="60"/>
                    <w:rPr>
                      <w:sz w:val="22"/>
                    </w:rPr>
                  </w:pPr>
                  <w:r w:rsidRPr="00CF5676">
                    <w:rPr>
                      <w:sz w:val="22"/>
                    </w:rPr>
                    <w:t>• Clients are offered ongoing support, and their progress is closely monitored and documented.</w:t>
                  </w:r>
                </w:p>
                <w:p w14:paraId="3128E9D1" w14:textId="53A67BE5" w:rsidR="000F6014" w:rsidRPr="00CF5676" w:rsidRDefault="000F6014" w:rsidP="000F6014">
                  <w:pPr>
                    <w:spacing w:before="40" w:after="60"/>
                    <w:rPr>
                      <w:sz w:val="22"/>
                    </w:rPr>
                  </w:pPr>
                  <w:r w:rsidRPr="00CF5676">
                    <w:rPr>
                      <w:sz w:val="22"/>
                    </w:rPr>
                    <w:t xml:space="preserve">• MA Connect record is up to date and in line with MA CQPI case note review. </w:t>
                  </w:r>
                </w:p>
                <w:p w14:paraId="54C48C3E" w14:textId="77777777" w:rsidR="000F6014" w:rsidRPr="00CF5676" w:rsidRDefault="000F6014" w:rsidP="000F6014">
                  <w:pPr>
                    <w:spacing w:before="40" w:after="60"/>
                    <w:rPr>
                      <w:sz w:val="22"/>
                    </w:rPr>
                  </w:pPr>
                </w:p>
                <w:p w14:paraId="3128E9D2" w14:textId="6D31A5A2" w:rsidR="000F6014" w:rsidRPr="00CF5676" w:rsidRDefault="000F6014" w:rsidP="000F6014">
                  <w:pPr>
                    <w:spacing w:before="40" w:after="60"/>
                    <w:rPr>
                      <w:sz w:val="22"/>
                    </w:rPr>
                  </w:pPr>
                  <w:r w:rsidRPr="00CF5676">
                    <w:rPr>
                      <w:sz w:val="22"/>
                    </w:rPr>
                    <w:t>• Creative program staff are given the information they need to effectively interact with clients, and privacy is maintained ensuring access to risk assessments.</w:t>
                  </w:r>
                </w:p>
                <w:p w14:paraId="63C6B4C2" w14:textId="63EFAE72" w:rsidR="000F6014" w:rsidRPr="00CF5676" w:rsidRDefault="000F6014" w:rsidP="000F6014">
                  <w:pPr>
                    <w:spacing w:before="40" w:after="60"/>
                    <w:rPr>
                      <w:sz w:val="22"/>
                    </w:rPr>
                  </w:pPr>
                  <w:r w:rsidRPr="00CF5676">
                    <w:rPr>
                      <w:sz w:val="22"/>
                    </w:rPr>
                    <w:t>• Client safety is monitored. All clients sign-off on WHS induction including COVID-19 checklist.</w:t>
                  </w:r>
                </w:p>
                <w:p w14:paraId="1B8A27FB" w14:textId="77777777" w:rsidR="000F6014" w:rsidRPr="00CF5676" w:rsidRDefault="000F6014" w:rsidP="000F6014">
                  <w:pPr>
                    <w:spacing w:before="40" w:after="60"/>
                    <w:rPr>
                      <w:sz w:val="22"/>
                    </w:rPr>
                  </w:pPr>
                </w:p>
                <w:p w14:paraId="6157B764" w14:textId="1E44A03B" w:rsidR="000F6014" w:rsidRPr="00CF5676" w:rsidRDefault="000F6014" w:rsidP="000F6014">
                  <w:pPr>
                    <w:spacing w:before="40" w:after="60"/>
                    <w:rPr>
                      <w:sz w:val="22"/>
                    </w:rPr>
                  </w:pPr>
                  <w:r w:rsidRPr="00CF5676">
                    <w:rPr>
                      <w:sz w:val="22"/>
                    </w:rPr>
                    <w:t xml:space="preserve">• Clients are actively supported in exiting the program, and advocacy is undertaken where needed.  </w:t>
                  </w:r>
                </w:p>
                <w:p w14:paraId="51FE6CFC" w14:textId="77777777" w:rsidR="000F6014" w:rsidRPr="00CF5676" w:rsidRDefault="000F6014" w:rsidP="000F6014">
                  <w:pPr>
                    <w:spacing w:before="40" w:after="60"/>
                    <w:rPr>
                      <w:sz w:val="22"/>
                    </w:rPr>
                  </w:pPr>
                </w:p>
                <w:p w14:paraId="7F46006B" w14:textId="77777777" w:rsidR="000F6014" w:rsidRPr="00CF5676" w:rsidRDefault="000F6014" w:rsidP="000F6014">
                  <w:pPr>
                    <w:spacing w:before="40" w:after="60"/>
                    <w:rPr>
                      <w:sz w:val="22"/>
                    </w:rPr>
                  </w:pPr>
                  <w:r w:rsidRPr="00CF5676">
                    <w:rPr>
                      <w:sz w:val="22"/>
                    </w:rPr>
                    <w:t>• PWI is completed at intake, mid-term and at exit.</w:t>
                  </w:r>
                </w:p>
                <w:p w14:paraId="3128E9D5" w14:textId="69DA85A5" w:rsidR="000F6014" w:rsidRPr="00CF5676" w:rsidRDefault="000F6014" w:rsidP="000F6014">
                  <w:pPr>
                    <w:spacing w:before="40" w:after="60"/>
                    <w:rPr>
                      <w:sz w:val="22"/>
                    </w:rPr>
                  </w:pPr>
                  <w:r w:rsidRPr="00CF5676">
                    <w:rPr>
                      <w:sz w:val="22"/>
                    </w:rPr>
                    <w:t xml:space="preserve"> </w:t>
                  </w:r>
                </w:p>
                <w:p w14:paraId="3128E9D6" w14:textId="43F0A664" w:rsidR="000F6014" w:rsidRPr="00CF5676" w:rsidRDefault="000F6014" w:rsidP="000F6014">
                  <w:pPr>
                    <w:spacing w:before="40" w:after="60"/>
                    <w:rPr>
                      <w:sz w:val="22"/>
                    </w:rPr>
                  </w:pPr>
                  <w:r w:rsidRPr="00CF5676">
                    <w:rPr>
                      <w:sz w:val="22"/>
                    </w:rPr>
                    <w:t>• Clients actively participate in both CD launch and art exhibition.</w:t>
                  </w:r>
                </w:p>
                <w:p w14:paraId="585DF52F" w14:textId="353946D9" w:rsidR="000F6014" w:rsidRPr="00CF5676" w:rsidRDefault="000F6014" w:rsidP="000F6014">
                  <w:pPr>
                    <w:spacing w:before="40" w:after="60"/>
                    <w:rPr>
                      <w:sz w:val="22"/>
                    </w:rPr>
                  </w:pPr>
                  <w:r w:rsidRPr="00CF5676">
                    <w:rPr>
                      <w:sz w:val="22"/>
                    </w:rPr>
                    <w:t>• Interagency meetings attended.</w:t>
                  </w:r>
                </w:p>
                <w:p w14:paraId="715FB78A" w14:textId="77777777" w:rsidR="000F6014" w:rsidRPr="00CF5676" w:rsidRDefault="000F6014" w:rsidP="000F6014">
                  <w:pPr>
                    <w:spacing w:before="40" w:after="60"/>
                    <w:rPr>
                      <w:sz w:val="22"/>
                    </w:rPr>
                  </w:pPr>
                </w:p>
                <w:p w14:paraId="3128E9DA" w14:textId="0D487572" w:rsidR="000F6014" w:rsidRPr="00CF5676" w:rsidRDefault="000F6014" w:rsidP="000F6014">
                  <w:pPr>
                    <w:pStyle w:val="ListParagraph"/>
                    <w:numPr>
                      <w:ilvl w:val="0"/>
                      <w:numId w:val="33"/>
                    </w:numPr>
                    <w:spacing w:before="40" w:after="60"/>
                    <w:ind w:left="149" w:hanging="142"/>
                    <w:rPr>
                      <w:b/>
                    </w:rPr>
                  </w:pPr>
                  <w:r w:rsidRPr="00CF5676">
                    <w:rPr>
                      <w:sz w:val="22"/>
                    </w:rPr>
                    <w:t xml:space="preserve">Timely and responsive counselling provided face to face, over the phone etc. </w:t>
                  </w:r>
                </w:p>
              </w:tc>
            </w:tr>
            <w:tr w:rsidR="00422424" w14:paraId="3128E9DE" w14:textId="77777777" w:rsidTr="000F6014">
              <w:tc>
                <w:tcPr>
                  <w:tcW w:w="4312" w:type="dxa"/>
                </w:tcPr>
                <w:p w14:paraId="3128E9DC" w14:textId="77777777" w:rsidR="00422424" w:rsidRDefault="00422424" w:rsidP="0070562F">
                  <w:pPr>
                    <w:spacing w:before="40" w:after="60"/>
                    <w:rPr>
                      <w:b/>
                      <w:color w:val="522F8C"/>
                    </w:rPr>
                  </w:pPr>
                  <w:r>
                    <w:rPr>
                      <w:b/>
                      <w:color w:val="522F8C"/>
                    </w:rPr>
                    <w:lastRenderedPageBreak/>
                    <w:t>Key Result Area 2</w:t>
                  </w:r>
                </w:p>
              </w:tc>
              <w:tc>
                <w:tcPr>
                  <w:tcW w:w="4731" w:type="dxa"/>
                </w:tcPr>
                <w:p w14:paraId="3128E9DD" w14:textId="77777777" w:rsidR="00422424" w:rsidRDefault="005D554F" w:rsidP="0070562F">
                  <w:pPr>
                    <w:spacing w:before="40" w:after="60"/>
                    <w:rPr>
                      <w:b/>
                      <w:color w:val="522F8C"/>
                    </w:rPr>
                  </w:pPr>
                  <w:r>
                    <w:rPr>
                      <w:b/>
                      <w:color w:val="522F8C"/>
                    </w:rPr>
                    <w:t>Program Support</w:t>
                  </w:r>
                </w:p>
              </w:tc>
            </w:tr>
            <w:tr w:rsidR="00422424" w14:paraId="3128E9E1" w14:textId="77777777" w:rsidTr="000F6014">
              <w:tc>
                <w:tcPr>
                  <w:tcW w:w="4312" w:type="dxa"/>
                </w:tcPr>
                <w:p w14:paraId="3128E9DF" w14:textId="77777777" w:rsidR="00422424" w:rsidRDefault="00422424" w:rsidP="0070562F">
                  <w:pPr>
                    <w:spacing w:before="40" w:after="60"/>
                    <w:rPr>
                      <w:b/>
                      <w:color w:val="522F8C"/>
                    </w:rPr>
                  </w:pPr>
                  <w:r>
                    <w:rPr>
                      <w:b/>
                      <w:color w:val="BD1A8D"/>
                    </w:rPr>
                    <w:t>Key tasks</w:t>
                  </w:r>
                </w:p>
              </w:tc>
              <w:tc>
                <w:tcPr>
                  <w:tcW w:w="4731" w:type="dxa"/>
                </w:tcPr>
                <w:p w14:paraId="3128E9E0" w14:textId="77777777" w:rsidR="00422424" w:rsidRDefault="00422424" w:rsidP="0070562F">
                  <w:pPr>
                    <w:spacing w:before="40" w:after="60"/>
                    <w:rPr>
                      <w:b/>
                      <w:color w:val="522F8C"/>
                    </w:rPr>
                  </w:pPr>
                  <w:r>
                    <w:rPr>
                      <w:b/>
                      <w:color w:val="BD1A8D"/>
                    </w:rPr>
                    <w:t>Position holder is successful when</w:t>
                  </w:r>
                </w:p>
              </w:tc>
            </w:tr>
            <w:tr w:rsidR="003D419F" w14:paraId="3128E9F1" w14:textId="77777777" w:rsidTr="000F6014">
              <w:tc>
                <w:tcPr>
                  <w:tcW w:w="4312" w:type="dxa"/>
                </w:tcPr>
                <w:p w14:paraId="5F87CB22" w14:textId="75B28FAD" w:rsidR="003D419F" w:rsidRPr="00C21254" w:rsidRDefault="003D419F" w:rsidP="003D419F">
                  <w:pPr>
                    <w:spacing w:before="40" w:after="60"/>
                  </w:pPr>
                  <w:r w:rsidRPr="00C21254">
                    <w:rPr>
                      <w:b/>
                    </w:rPr>
                    <w:t xml:space="preserve">• </w:t>
                  </w:r>
                  <w:r>
                    <w:t>Source and analyse client</w:t>
                  </w:r>
                  <w:r w:rsidRPr="00C21254">
                    <w:t xml:space="preserve"> feedback on the program and recommend changes or </w:t>
                  </w:r>
                  <w:r w:rsidRPr="00C21254">
                    <w:lastRenderedPageBreak/>
                    <w:t xml:space="preserve">improvements to the Program Manger where appropriate. </w:t>
                  </w:r>
                </w:p>
                <w:p w14:paraId="7788BF46" w14:textId="77777777" w:rsidR="003D419F" w:rsidRPr="00C21254" w:rsidRDefault="003D419F" w:rsidP="003D419F">
                  <w:pPr>
                    <w:spacing w:before="40" w:after="60"/>
                  </w:pPr>
                  <w:r w:rsidRPr="00C21254">
                    <w:t xml:space="preserve">• Work in conjunction with the Program Manager to prepare information and materials for tender submissions and reports to funders. </w:t>
                  </w:r>
                </w:p>
                <w:p w14:paraId="541EDE29" w14:textId="7C2B726B" w:rsidR="003D419F" w:rsidRPr="00C21254" w:rsidRDefault="003D419F" w:rsidP="003D419F">
                  <w:pPr>
                    <w:spacing w:before="40" w:after="60"/>
                  </w:pPr>
                  <w:r w:rsidRPr="00C21254">
                    <w:t xml:space="preserve">• Actively contribute to the ongoing promotion of the service including attendance at media briefings, </w:t>
                  </w:r>
                  <w:proofErr w:type="gramStart"/>
                  <w:r w:rsidRPr="00C21254">
                    <w:t>events</w:t>
                  </w:r>
                  <w:proofErr w:type="gramEnd"/>
                  <w:r>
                    <w:t xml:space="preserve"> and client</w:t>
                  </w:r>
                  <w:r w:rsidRPr="00C21254">
                    <w:t xml:space="preserve"> involvement. </w:t>
                  </w:r>
                </w:p>
                <w:p w14:paraId="3F3D9CF1" w14:textId="77777777" w:rsidR="003D419F" w:rsidRPr="00C21254" w:rsidRDefault="003D419F" w:rsidP="003D419F">
                  <w:pPr>
                    <w:spacing w:before="40" w:after="60"/>
                  </w:pPr>
                  <w:r w:rsidRPr="00C21254">
                    <w:t>• Keep and maintain outcomes data for the program and prepare for management or funder/donor reports as required.</w:t>
                  </w:r>
                </w:p>
                <w:p w14:paraId="39BA9F6B" w14:textId="3EB61B60" w:rsidR="003D419F" w:rsidRPr="00C21254" w:rsidRDefault="003D419F" w:rsidP="003D419F">
                  <w:pPr>
                    <w:spacing w:before="40" w:after="60"/>
                  </w:pPr>
                  <w:r w:rsidRPr="00C21254">
                    <w:t>• Dev</w:t>
                  </w:r>
                  <w:r>
                    <w:t>elop exit plan for each client</w:t>
                  </w:r>
                  <w:r w:rsidRPr="00C21254">
                    <w:t xml:space="preserve"> track i</w:t>
                  </w:r>
                  <w:r>
                    <w:t>ndividual exit plans for client</w:t>
                  </w:r>
                  <w:r w:rsidRPr="00C21254">
                    <w:t>s.</w:t>
                  </w:r>
                </w:p>
                <w:p w14:paraId="4782ABDB" w14:textId="5AADB4FC" w:rsidR="003D419F" w:rsidRPr="00C21254" w:rsidRDefault="003D419F" w:rsidP="003D419F">
                  <w:pPr>
                    <w:spacing w:before="40" w:after="60"/>
                  </w:pPr>
                  <w:r w:rsidRPr="00C21254">
                    <w:t xml:space="preserve">• Actively collaborate with internal or external case workers (where necessary) </w:t>
                  </w:r>
                  <w:proofErr w:type="gramStart"/>
                  <w:r w:rsidRPr="00C21254">
                    <w:t>in order to</w:t>
                  </w:r>
                  <w:proofErr w:type="gramEnd"/>
                  <w:r w:rsidRPr="00C21254">
                    <w:t xml:space="preserve"> sup</w:t>
                  </w:r>
                  <w:r>
                    <w:t>port the development of clients</w:t>
                  </w:r>
                  <w:r w:rsidRPr="00C21254">
                    <w:t xml:space="preserve">. </w:t>
                  </w:r>
                </w:p>
                <w:p w14:paraId="7B07BE2E" w14:textId="77777777" w:rsidR="003D419F" w:rsidRPr="00C21254" w:rsidRDefault="003D419F" w:rsidP="003D419F">
                  <w:pPr>
                    <w:spacing w:before="40" w:after="60"/>
                  </w:pPr>
                  <w:r w:rsidRPr="00C21254">
                    <w:t xml:space="preserve">• Coordinate therapeutic group sessions as required. </w:t>
                  </w:r>
                </w:p>
                <w:p w14:paraId="7317F1CE" w14:textId="77777777" w:rsidR="003D419F" w:rsidRPr="00C21254" w:rsidRDefault="003D419F" w:rsidP="003D419F">
                  <w:pPr>
                    <w:spacing w:before="40" w:after="60"/>
                  </w:pPr>
                  <w:r w:rsidRPr="00C21254">
                    <w:t xml:space="preserve">• Coordinate on site access to external workshops and health clinics. </w:t>
                  </w:r>
                </w:p>
                <w:p w14:paraId="78A458DA" w14:textId="77777777" w:rsidR="003D419F" w:rsidRPr="00C21254" w:rsidRDefault="003D419F" w:rsidP="003D419F">
                  <w:pPr>
                    <w:spacing w:before="40" w:after="60"/>
                  </w:pPr>
                  <w:r w:rsidRPr="00C21254">
                    <w:t xml:space="preserve">• Ensure compliance with TAFE disability eligibility requirements. </w:t>
                  </w:r>
                </w:p>
                <w:p w14:paraId="53F1AE7C" w14:textId="77777777" w:rsidR="003D419F" w:rsidRPr="00C21254" w:rsidRDefault="003D419F" w:rsidP="003D419F">
                  <w:pPr>
                    <w:pStyle w:val="ListParagraph"/>
                    <w:numPr>
                      <w:ilvl w:val="0"/>
                      <w:numId w:val="34"/>
                    </w:numPr>
                    <w:spacing w:after="0"/>
                    <w:ind w:left="179" w:hanging="142"/>
                  </w:pPr>
                  <w:r w:rsidRPr="00C21254">
                    <w:t>Liaise, co-plan and work collaboratively with TAFE St. George and TAFE Ultimo Teams in reviewing course units and compliance in a regular, timely manner.</w:t>
                  </w:r>
                </w:p>
                <w:p w14:paraId="79BFBEA8" w14:textId="77777777" w:rsidR="003D419F" w:rsidRPr="00C21254" w:rsidRDefault="003D419F" w:rsidP="003D419F">
                  <w:pPr>
                    <w:pStyle w:val="ListParagraph"/>
                    <w:numPr>
                      <w:ilvl w:val="0"/>
                      <w:numId w:val="34"/>
                    </w:numPr>
                    <w:spacing w:after="0"/>
                    <w:ind w:left="179" w:hanging="142"/>
                  </w:pPr>
                  <w:r w:rsidRPr="00C21254">
                    <w:t xml:space="preserve"> Active part in staff recruitment, </w:t>
                  </w:r>
                  <w:proofErr w:type="gramStart"/>
                  <w:r w:rsidRPr="00C21254">
                    <w:t>training</w:t>
                  </w:r>
                  <w:proofErr w:type="gramEnd"/>
                  <w:r w:rsidRPr="00C21254">
                    <w:t xml:space="preserve"> and support.</w:t>
                  </w:r>
                </w:p>
                <w:p w14:paraId="4C023DA6" w14:textId="77777777" w:rsidR="003D419F" w:rsidRPr="00C21254" w:rsidRDefault="003D419F" w:rsidP="003D419F">
                  <w:pPr>
                    <w:pStyle w:val="ListParagraph"/>
                    <w:spacing w:after="0"/>
                  </w:pPr>
                </w:p>
                <w:p w14:paraId="3128E9E8" w14:textId="2AE351A0" w:rsidR="003D419F" w:rsidRDefault="003D419F" w:rsidP="003D419F">
                  <w:pPr>
                    <w:spacing w:before="40" w:after="60"/>
                    <w:rPr>
                      <w:b/>
                      <w:color w:val="522F8C"/>
                    </w:rPr>
                  </w:pPr>
                </w:p>
              </w:tc>
              <w:tc>
                <w:tcPr>
                  <w:tcW w:w="4731" w:type="dxa"/>
                </w:tcPr>
                <w:p w14:paraId="3128E9E9" w14:textId="1F889493" w:rsidR="003D419F" w:rsidRDefault="003D419F" w:rsidP="003D419F">
                  <w:pPr>
                    <w:spacing w:before="40" w:after="60"/>
                    <w:rPr>
                      <w:sz w:val="22"/>
                    </w:rPr>
                  </w:pPr>
                  <w:r>
                    <w:rPr>
                      <w:b/>
                      <w:color w:val="522F8C"/>
                    </w:rPr>
                    <w:lastRenderedPageBreak/>
                    <w:t xml:space="preserve">• </w:t>
                  </w:r>
                  <w:r w:rsidR="005B0C8C">
                    <w:rPr>
                      <w:sz w:val="22"/>
                    </w:rPr>
                    <w:t>Client</w:t>
                  </w:r>
                  <w:r w:rsidRPr="005D554F">
                    <w:rPr>
                      <w:sz w:val="22"/>
                    </w:rPr>
                    <w:t xml:space="preserve"> feedback is regularly </w:t>
                  </w:r>
                  <w:proofErr w:type="gramStart"/>
                  <w:r w:rsidRPr="005D554F">
                    <w:rPr>
                      <w:sz w:val="22"/>
                    </w:rPr>
                    <w:t>sought</w:t>
                  </w:r>
                  <w:proofErr w:type="gramEnd"/>
                  <w:r w:rsidRPr="005D554F">
                    <w:rPr>
                      <w:sz w:val="22"/>
                    </w:rPr>
                    <w:t xml:space="preserve"> and program improvements are recommended and implemented. </w:t>
                  </w:r>
                </w:p>
                <w:p w14:paraId="60540CBF" w14:textId="77777777" w:rsidR="003D419F" w:rsidRPr="005D554F" w:rsidRDefault="003D419F" w:rsidP="003D419F">
                  <w:pPr>
                    <w:spacing w:before="40" w:after="60"/>
                    <w:rPr>
                      <w:sz w:val="22"/>
                    </w:rPr>
                  </w:pPr>
                </w:p>
                <w:p w14:paraId="3128E9EA" w14:textId="1379F5F9" w:rsidR="003D419F" w:rsidRDefault="003D419F" w:rsidP="003D419F">
                  <w:pPr>
                    <w:spacing w:before="40" w:after="60"/>
                    <w:rPr>
                      <w:sz w:val="22"/>
                    </w:rPr>
                  </w:pPr>
                  <w:r>
                    <w:rPr>
                      <w:sz w:val="22"/>
                    </w:rPr>
                    <w:t xml:space="preserve">• </w:t>
                  </w:r>
                  <w:r w:rsidRPr="005D554F">
                    <w:rPr>
                      <w:sz w:val="22"/>
                    </w:rPr>
                    <w:t>Appropriate, accurate and timely information is gathered and prepared for tender submissions and reports.</w:t>
                  </w:r>
                </w:p>
                <w:p w14:paraId="48DE0B3A" w14:textId="28377A45" w:rsidR="003D419F" w:rsidRDefault="003D419F" w:rsidP="003D419F">
                  <w:pPr>
                    <w:spacing w:before="40" w:after="60"/>
                    <w:rPr>
                      <w:sz w:val="22"/>
                    </w:rPr>
                  </w:pPr>
                </w:p>
                <w:p w14:paraId="735A6289" w14:textId="77777777" w:rsidR="003D419F" w:rsidRPr="005D554F" w:rsidRDefault="003D419F" w:rsidP="003D419F">
                  <w:pPr>
                    <w:spacing w:before="40" w:after="60"/>
                    <w:rPr>
                      <w:sz w:val="22"/>
                    </w:rPr>
                  </w:pPr>
                </w:p>
                <w:p w14:paraId="3128E9EB" w14:textId="653F1ADF" w:rsidR="003D419F" w:rsidRDefault="003D419F" w:rsidP="003D419F">
                  <w:pPr>
                    <w:spacing w:before="40" w:after="60"/>
                    <w:rPr>
                      <w:sz w:val="22"/>
                    </w:rPr>
                  </w:pPr>
                  <w:r>
                    <w:rPr>
                      <w:sz w:val="22"/>
                    </w:rPr>
                    <w:t xml:space="preserve">• </w:t>
                  </w:r>
                  <w:r w:rsidRPr="005D554F">
                    <w:rPr>
                      <w:sz w:val="22"/>
                    </w:rPr>
                    <w:t xml:space="preserve">Promotional events are attended as </w:t>
                  </w:r>
                  <w:r w:rsidR="005B0C8C">
                    <w:rPr>
                      <w:sz w:val="22"/>
                    </w:rPr>
                    <w:t>required including client</w:t>
                  </w:r>
                  <w:r>
                    <w:rPr>
                      <w:sz w:val="22"/>
                    </w:rPr>
                    <w:t xml:space="preserve"> participation if appropriate.</w:t>
                  </w:r>
                </w:p>
                <w:p w14:paraId="60A2C325" w14:textId="5F253FCD" w:rsidR="003D419F" w:rsidRDefault="003D419F" w:rsidP="003D419F">
                  <w:pPr>
                    <w:spacing w:before="40" w:after="60"/>
                    <w:rPr>
                      <w:sz w:val="22"/>
                    </w:rPr>
                  </w:pPr>
                </w:p>
                <w:p w14:paraId="330D81C0" w14:textId="77777777" w:rsidR="003D419F" w:rsidRPr="005D554F" w:rsidRDefault="003D419F" w:rsidP="003D419F">
                  <w:pPr>
                    <w:spacing w:before="40" w:after="60"/>
                    <w:rPr>
                      <w:sz w:val="22"/>
                    </w:rPr>
                  </w:pPr>
                </w:p>
                <w:p w14:paraId="3128E9EC" w14:textId="3981F4C4" w:rsidR="003D419F" w:rsidRDefault="003D419F" w:rsidP="003D419F">
                  <w:pPr>
                    <w:spacing w:before="40" w:after="60"/>
                    <w:rPr>
                      <w:sz w:val="22"/>
                    </w:rPr>
                  </w:pPr>
                  <w:r>
                    <w:rPr>
                      <w:sz w:val="22"/>
                    </w:rPr>
                    <w:t>• PWI</w:t>
                  </w:r>
                  <w:r w:rsidRPr="005D554F">
                    <w:rPr>
                      <w:sz w:val="22"/>
                    </w:rPr>
                    <w:t xml:space="preserve"> data is </w:t>
                  </w:r>
                  <w:r>
                    <w:rPr>
                      <w:sz w:val="22"/>
                    </w:rPr>
                    <w:t>analysed</w:t>
                  </w:r>
                  <w:r w:rsidRPr="005D554F">
                    <w:rPr>
                      <w:sz w:val="22"/>
                    </w:rPr>
                    <w:t xml:space="preserve">, up to date and submitted in an accurate and timely manner. </w:t>
                  </w:r>
                </w:p>
                <w:p w14:paraId="4997CF54" w14:textId="77777777" w:rsidR="003D419F" w:rsidRPr="005D554F" w:rsidRDefault="003D419F" w:rsidP="003D419F">
                  <w:pPr>
                    <w:spacing w:before="40" w:after="60"/>
                    <w:rPr>
                      <w:sz w:val="22"/>
                    </w:rPr>
                  </w:pPr>
                </w:p>
                <w:p w14:paraId="3128E9ED" w14:textId="22CBF99E" w:rsidR="003D419F" w:rsidRDefault="003D419F" w:rsidP="003D419F">
                  <w:pPr>
                    <w:spacing w:before="40" w:after="60"/>
                    <w:rPr>
                      <w:sz w:val="22"/>
                    </w:rPr>
                  </w:pPr>
                  <w:r>
                    <w:rPr>
                      <w:sz w:val="22"/>
                    </w:rPr>
                    <w:t>• E</w:t>
                  </w:r>
                  <w:r w:rsidRPr="005D554F">
                    <w:rPr>
                      <w:sz w:val="22"/>
                    </w:rPr>
                    <w:t xml:space="preserve">xit plans </w:t>
                  </w:r>
                  <w:r>
                    <w:rPr>
                      <w:sz w:val="22"/>
                    </w:rPr>
                    <w:t xml:space="preserve">documented and </w:t>
                  </w:r>
                  <w:r w:rsidRPr="005D554F">
                    <w:rPr>
                      <w:sz w:val="22"/>
                    </w:rPr>
                    <w:t>in place</w:t>
                  </w:r>
                  <w:r w:rsidR="005B0C8C">
                    <w:rPr>
                      <w:sz w:val="22"/>
                    </w:rPr>
                    <w:t xml:space="preserve"> for each client.</w:t>
                  </w:r>
                  <w:r w:rsidRPr="005D554F">
                    <w:rPr>
                      <w:sz w:val="22"/>
                    </w:rPr>
                    <w:t xml:space="preserve"> </w:t>
                  </w:r>
                </w:p>
                <w:p w14:paraId="7C378498" w14:textId="77777777" w:rsidR="003D419F" w:rsidRPr="005D554F" w:rsidRDefault="003D419F" w:rsidP="003D419F">
                  <w:pPr>
                    <w:spacing w:before="40" w:after="60"/>
                    <w:rPr>
                      <w:sz w:val="22"/>
                    </w:rPr>
                  </w:pPr>
                </w:p>
                <w:p w14:paraId="3128E9EE" w14:textId="5031D60A" w:rsidR="003D419F" w:rsidRDefault="003D419F" w:rsidP="003D419F">
                  <w:pPr>
                    <w:spacing w:before="40" w:after="60"/>
                    <w:rPr>
                      <w:sz w:val="22"/>
                    </w:rPr>
                  </w:pPr>
                  <w:r>
                    <w:rPr>
                      <w:sz w:val="22"/>
                    </w:rPr>
                    <w:t xml:space="preserve">• </w:t>
                  </w:r>
                  <w:r w:rsidRPr="005D554F">
                    <w:rPr>
                      <w:sz w:val="22"/>
                    </w:rPr>
                    <w:t>Case conferencing is participated in as needed.</w:t>
                  </w:r>
                </w:p>
                <w:p w14:paraId="22ED17EC" w14:textId="77777777" w:rsidR="003D419F" w:rsidRPr="005D554F" w:rsidRDefault="003D419F" w:rsidP="003D419F">
                  <w:pPr>
                    <w:spacing w:before="40" w:after="60"/>
                    <w:rPr>
                      <w:sz w:val="22"/>
                    </w:rPr>
                  </w:pPr>
                </w:p>
                <w:p w14:paraId="3128E9EF" w14:textId="78B5ADC2" w:rsidR="003D419F" w:rsidRDefault="003D419F" w:rsidP="003D419F">
                  <w:pPr>
                    <w:spacing w:before="40" w:after="60"/>
                    <w:rPr>
                      <w:sz w:val="22"/>
                    </w:rPr>
                  </w:pPr>
                  <w:r>
                    <w:rPr>
                      <w:sz w:val="22"/>
                    </w:rPr>
                    <w:t>• Timely and responsive interventions to address behavioural and emotional needs based on strength-based approach.</w:t>
                  </w:r>
                </w:p>
                <w:p w14:paraId="3520D966" w14:textId="5DDF487C" w:rsidR="003D419F" w:rsidRDefault="003D419F" w:rsidP="003D419F">
                  <w:pPr>
                    <w:spacing w:before="40" w:after="60"/>
                    <w:rPr>
                      <w:sz w:val="22"/>
                    </w:rPr>
                  </w:pPr>
                  <w:r>
                    <w:rPr>
                      <w:sz w:val="22"/>
                    </w:rPr>
                    <w:t>• Workshops and health clinics offered each semester.</w:t>
                  </w:r>
                </w:p>
                <w:p w14:paraId="59EC9589" w14:textId="77777777" w:rsidR="003D419F" w:rsidRDefault="003D419F" w:rsidP="003D419F">
                  <w:pPr>
                    <w:spacing w:before="40" w:after="60"/>
                    <w:rPr>
                      <w:sz w:val="22"/>
                    </w:rPr>
                  </w:pPr>
                </w:p>
                <w:p w14:paraId="3128E9F0" w14:textId="1E346B37" w:rsidR="003D419F" w:rsidRDefault="003D419F" w:rsidP="003D419F">
                  <w:pPr>
                    <w:spacing w:before="40" w:after="60"/>
                    <w:rPr>
                      <w:b/>
                      <w:color w:val="522F8C"/>
                    </w:rPr>
                  </w:pPr>
                  <w:r>
                    <w:rPr>
                      <w:sz w:val="22"/>
                    </w:rPr>
                    <w:t xml:space="preserve">• Timely and successful approval of disability exemptions. </w:t>
                  </w:r>
                </w:p>
              </w:tc>
            </w:tr>
            <w:tr w:rsidR="00422424" w14:paraId="3128E9F4" w14:textId="77777777" w:rsidTr="000F6014">
              <w:tc>
                <w:tcPr>
                  <w:tcW w:w="4312" w:type="dxa"/>
                </w:tcPr>
                <w:p w14:paraId="3128E9F2" w14:textId="77777777" w:rsidR="00422424" w:rsidRDefault="00422424" w:rsidP="00422424">
                  <w:pPr>
                    <w:spacing w:before="40" w:after="60"/>
                    <w:rPr>
                      <w:b/>
                      <w:color w:val="522F8C"/>
                    </w:rPr>
                  </w:pPr>
                  <w:r>
                    <w:rPr>
                      <w:b/>
                      <w:color w:val="522F8C"/>
                    </w:rPr>
                    <w:lastRenderedPageBreak/>
                    <w:t>Key Result Area 3</w:t>
                  </w:r>
                </w:p>
              </w:tc>
              <w:tc>
                <w:tcPr>
                  <w:tcW w:w="4731" w:type="dxa"/>
                </w:tcPr>
                <w:p w14:paraId="3128E9F3" w14:textId="77777777" w:rsidR="00422424" w:rsidRDefault="005D554F" w:rsidP="0070562F">
                  <w:pPr>
                    <w:spacing w:before="40" w:after="60"/>
                    <w:rPr>
                      <w:b/>
                      <w:color w:val="522F8C"/>
                    </w:rPr>
                  </w:pPr>
                  <w:r>
                    <w:rPr>
                      <w:b/>
                      <w:color w:val="522F8C"/>
                    </w:rPr>
                    <w:t>Administration &amp; WHS</w:t>
                  </w:r>
                </w:p>
              </w:tc>
            </w:tr>
            <w:tr w:rsidR="00422424" w14:paraId="3128E9F7" w14:textId="77777777" w:rsidTr="000F6014">
              <w:tc>
                <w:tcPr>
                  <w:tcW w:w="4312" w:type="dxa"/>
                </w:tcPr>
                <w:p w14:paraId="3128E9F5" w14:textId="77777777" w:rsidR="00422424" w:rsidRDefault="00422424" w:rsidP="0070562F">
                  <w:pPr>
                    <w:spacing w:before="40" w:after="60"/>
                    <w:rPr>
                      <w:b/>
                      <w:color w:val="522F8C"/>
                    </w:rPr>
                  </w:pPr>
                  <w:r>
                    <w:rPr>
                      <w:b/>
                      <w:color w:val="BD1A8D"/>
                    </w:rPr>
                    <w:t>Key tasks</w:t>
                  </w:r>
                </w:p>
              </w:tc>
              <w:tc>
                <w:tcPr>
                  <w:tcW w:w="4731" w:type="dxa"/>
                </w:tcPr>
                <w:p w14:paraId="3128E9F6" w14:textId="77777777" w:rsidR="00422424" w:rsidRDefault="00422424" w:rsidP="0070562F">
                  <w:pPr>
                    <w:spacing w:before="40" w:after="60"/>
                    <w:rPr>
                      <w:b/>
                      <w:color w:val="522F8C"/>
                    </w:rPr>
                  </w:pPr>
                  <w:r>
                    <w:rPr>
                      <w:b/>
                      <w:color w:val="BD1A8D"/>
                    </w:rPr>
                    <w:t>Position holder is successful when</w:t>
                  </w:r>
                </w:p>
              </w:tc>
            </w:tr>
            <w:tr w:rsidR="00DC3BE3" w14:paraId="3128EA03" w14:textId="77777777" w:rsidTr="000F6014">
              <w:tc>
                <w:tcPr>
                  <w:tcW w:w="4312" w:type="dxa"/>
                </w:tcPr>
                <w:p w14:paraId="209292AE" w14:textId="2998FDCC" w:rsidR="00DC3BE3" w:rsidRPr="003B03F5" w:rsidRDefault="00DC3BE3" w:rsidP="00DC3BE3">
                  <w:pPr>
                    <w:spacing w:before="40" w:after="60"/>
                  </w:pPr>
                  <w:r w:rsidRPr="003B03F5">
                    <w:t>• Ensure processing of</w:t>
                  </w:r>
                  <w:r>
                    <w:t xml:space="preserve"> AW client</w:t>
                  </w:r>
                  <w:r w:rsidRPr="003B03F5">
                    <w:t xml:space="preserve"> sale documentation.</w:t>
                  </w:r>
                </w:p>
                <w:p w14:paraId="3211F3E7" w14:textId="77777777" w:rsidR="00DC3BE3" w:rsidRPr="00113EF2" w:rsidRDefault="00DC3BE3" w:rsidP="00DC3BE3">
                  <w:pPr>
                    <w:spacing w:before="40" w:after="60"/>
                  </w:pPr>
                  <w:r w:rsidRPr="003B03F5">
                    <w:t xml:space="preserve">• Participate in WHS </w:t>
                  </w:r>
                  <w:r w:rsidRPr="00113EF2">
                    <w:t xml:space="preserve">processes as required, area warden for CYI. </w:t>
                  </w:r>
                </w:p>
                <w:p w14:paraId="75C6C4D3" w14:textId="77777777" w:rsidR="00DC3BE3" w:rsidRPr="00113EF2" w:rsidRDefault="00DC3BE3" w:rsidP="00DC3BE3">
                  <w:pPr>
                    <w:spacing w:before="40" w:after="60"/>
                  </w:pPr>
                  <w:r w:rsidRPr="00113EF2">
                    <w:t>• Contribute to Continuous Quality Improvement Program tasks.</w:t>
                  </w:r>
                </w:p>
                <w:p w14:paraId="6579BFAC" w14:textId="77777777" w:rsidR="00DC3BE3" w:rsidRPr="00113EF2" w:rsidRDefault="00DC3BE3" w:rsidP="00DC3BE3">
                  <w:pPr>
                    <w:spacing w:before="40" w:after="60"/>
                  </w:pPr>
                  <w:r w:rsidRPr="00113EF2">
                    <w:lastRenderedPageBreak/>
                    <w:t>• Contribute to donor reports and other reports as needed.</w:t>
                  </w:r>
                </w:p>
                <w:p w14:paraId="0ABB0E6B" w14:textId="6751A15A" w:rsidR="00DC3BE3" w:rsidRPr="00113EF2" w:rsidRDefault="00DC3BE3" w:rsidP="00DC3BE3">
                  <w:pPr>
                    <w:spacing w:before="40" w:after="60"/>
                  </w:pPr>
                  <w:r>
                    <w:t>• Prepare client</w:t>
                  </w:r>
                  <w:r w:rsidRPr="00113EF2">
                    <w:t xml:space="preserve"> case studies.</w:t>
                  </w:r>
                </w:p>
                <w:p w14:paraId="4524C5AF" w14:textId="77777777" w:rsidR="00DC3BE3" w:rsidRPr="00113EF2" w:rsidRDefault="00DC3BE3" w:rsidP="00DC3BE3">
                  <w:pPr>
                    <w:spacing w:after="0"/>
                  </w:pPr>
                  <w:r w:rsidRPr="00113EF2">
                    <w:t>• Timely processing of MA Connect records.</w:t>
                  </w:r>
                </w:p>
                <w:p w14:paraId="2EC0A7DC" w14:textId="7B2A3A2F" w:rsidR="00DC3BE3" w:rsidRPr="00113EF2" w:rsidRDefault="00DC3BE3" w:rsidP="00DC3BE3">
                  <w:pPr>
                    <w:pStyle w:val="ListParagraph"/>
                    <w:numPr>
                      <w:ilvl w:val="0"/>
                      <w:numId w:val="35"/>
                    </w:numPr>
                    <w:spacing w:after="0" w:line="276" w:lineRule="auto"/>
                    <w:ind w:left="179" w:hanging="179"/>
                  </w:pPr>
                  <w:r>
                    <w:t>Enrol clients</w:t>
                  </w:r>
                  <w:r w:rsidRPr="00113EF2">
                    <w:t xml:space="preserve"> into the Cert III – Design Fundamentals course online using the appropriate course link provided by TAFE St. George partners.</w:t>
                  </w:r>
                </w:p>
                <w:p w14:paraId="2FF4823B" w14:textId="0673958D" w:rsidR="00DC3BE3" w:rsidRPr="00113EF2" w:rsidRDefault="00DC3BE3" w:rsidP="00DC3BE3">
                  <w:pPr>
                    <w:pStyle w:val="ListParagraph"/>
                    <w:numPr>
                      <w:ilvl w:val="0"/>
                      <w:numId w:val="35"/>
                    </w:numPr>
                    <w:spacing w:after="0" w:line="276" w:lineRule="auto"/>
                    <w:ind w:left="179" w:hanging="179"/>
                  </w:pPr>
                  <w:r>
                    <w:t xml:space="preserve">Enrol </w:t>
                  </w:r>
                  <w:r w:rsidR="002C0219">
                    <w:t>clients</w:t>
                  </w:r>
                  <w:r w:rsidRPr="00113EF2">
                    <w:t xml:space="preserve"> into the Cert II – Music Industry course online using the appropriate course link provided by TAFE Ultimo partners.</w:t>
                  </w:r>
                </w:p>
                <w:p w14:paraId="5234ED12" w14:textId="6FCB57DE" w:rsidR="00DC3BE3" w:rsidRPr="00113EF2" w:rsidRDefault="00DC3BE3" w:rsidP="00DC3BE3">
                  <w:pPr>
                    <w:pStyle w:val="ListParagraph"/>
                    <w:numPr>
                      <w:ilvl w:val="0"/>
                      <w:numId w:val="35"/>
                    </w:numPr>
                    <w:spacing w:after="0" w:line="276" w:lineRule="auto"/>
                    <w:ind w:left="179" w:hanging="142"/>
                  </w:pPr>
                  <w:r w:rsidRPr="00113EF2">
                    <w:t>Liaise and source ROSAS and/or NESA records for applicants under 17 for a</w:t>
                  </w:r>
                  <w:r>
                    <w:t xml:space="preserve"> manual enrolment into AW</w:t>
                  </w:r>
                  <w:r w:rsidRPr="00113EF2">
                    <w:t xml:space="preserve"> and/or </w:t>
                  </w:r>
                  <w:proofErr w:type="gramStart"/>
                  <w:r>
                    <w:t>SOTS</w:t>
                  </w:r>
                  <w:r w:rsidRPr="00113EF2">
                    <w:t>, and</w:t>
                  </w:r>
                  <w:proofErr w:type="gramEnd"/>
                  <w:r w:rsidRPr="00113EF2">
                    <w:t xml:space="preserve"> provide to appropriate TAFE NSW partners.</w:t>
                  </w:r>
                </w:p>
                <w:p w14:paraId="3128E9FD" w14:textId="74529E5F" w:rsidR="00DC3BE3" w:rsidRDefault="00DC3BE3" w:rsidP="00DC3BE3">
                  <w:pPr>
                    <w:spacing w:before="40" w:after="60"/>
                    <w:rPr>
                      <w:b/>
                      <w:color w:val="522F8C"/>
                    </w:rPr>
                  </w:pPr>
                </w:p>
              </w:tc>
              <w:tc>
                <w:tcPr>
                  <w:tcW w:w="4731" w:type="dxa"/>
                </w:tcPr>
                <w:p w14:paraId="3128E9FE" w14:textId="01D839A2" w:rsidR="00DC3BE3" w:rsidRPr="001800BA" w:rsidRDefault="00DC3BE3" w:rsidP="00DC3BE3">
                  <w:pPr>
                    <w:spacing w:before="40" w:after="60"/>
                    <w:rPr>
                      <w:sz w:val="22"/>
                    </w:rPr>
                  </w:pPr>
                  <w:r w:rsidRPr="001800BA">
                    <w:rPr>
                      <w:b/>
                      <w:color w:val="522F8C"/>
                    </w:rPr>
                    <w:lastRenderedPageBreak/>
                    <w:t>•</w:t>
                  </w:r>
                  <w:r>
                    <w:rPr>
                      <w:sz w:val="22"/>
                    </w:rPr>
                    <w:t xml:space="preserve"> </w:t>
                  </w:r>
                  <w:r w:rsidRPr="001800BA">
                    <w:rPr>
                      <w:sz w:val="22"/>
                    </w:rPr>
                    <w:t>Timely</w:t>
                  </w:r>
                  <w:r>
                    <w:rPr>
                      <w:sz w:val="22"/>
                    </w:rPr>
                    <w:t xml:space="preserve"> and accurate </w:t>
                  </w:r>
                  <w:r w:rsidR="00425C78">
                    <w:rPr>
                      <w:sz w:val="22"/>
                    </w:rPr>
                    <w:t xml:space="preserve">processing of client </w:t>
                  </w:r>
                  <w:r w:rsidRPr="001800BA">
                    <w:rPr>
                      <w:sz w:val="22"/>
                    </w:rPr>
                    <w:t>art works invoice</w:t>
                  </w:r>
                  <w:r>
                    <w:rPr>
                      <w:sz w:val="22"/>
                    </w:rPr>
                    <w:t>s</w:t>
                  </w:r>
                  <w:r w:rsidRPr="001800BA">
                    <w:rPr>
                      <w:sz w:val="22"/>
                    </w:rPr>
                    <w:t>.</w:t>
                  </w:r>
                </w:p>
                <w:p w14:paraId="3128E9FF" w14:textId="54B40A23" w:rsidR="00DC3BE3" w:rsidRDefault="00DC3BE3" w:rsidP="00DC3BE3">
                  <w:pPr>
                    <w:spacing w:before="40" w:after="60"/>
                    <w:rPr>
                      <w:sz w:val="22"/>
                    </w:rPr>
                  </w:pPr>
                  <w:r>
                    <w:rPr>
                      <w:sz w:val="22"/>
                    </w:rPr>
                    <w:t xml:space="preserve">• </w:t>
                  </w:r>
                  <w:r w:rsidRPr="001800BA">
                    <w:rPr>
                      <w:sz w:val="22"/>
                    </w:rPr>
                    <w:t xml:space="preserve">CYI SWP’s are reviewed annually, active participation as member of Emergency Planning Committee, attend mandatory </w:t>
                  </w:r>
                  <w:r>
                    <w:rPr>
                      <w:sz w:val="22"/>
                    </w:rPr>
                    <w:t xml:space="preserve">area </w:t>
                  </w:r>
                  <w:r w:rsidRPr="001800BA">
                    <w:rPr>
                      <w:sz w:val="22"/>
                    </w:rPr>
                    <w:t xml:space="preserve">warden training, awareness of Hazardous Chemicals </w:t>
                  </w:r>
                  <w:r w:rsidRPr="001800BA">
                    <w:rPr>
                      <w:sz w:val="22"/>
                    </w:rPr>
                    <w:lastRenderedPageBreak/>
                    <w:t>Register</w:t>
                  </w:r>
                  <w:r>
                    <w:rPr>
                      <w:sz w:val="22"/>
                    </w:rPr>
                    <w:t xml:space="preserve">s, RMAP, </w:t>
                  </w:r>
                  <w:r w:rsidR="00425C78">
                    <w:rPr>
                      <w:sz w:val="22"/>
                    </w:rPr>
                    <w:t>and participate</w:t>
                  </w:r>
                  <w:r>
                    <w:rPr>
                      <w:sz w:val="22"/>
                    </w:rPr>
                    <w:t xml:space="preserve"> in quarterly inspections</w:t>
                  </w:r>
                  <w:r w:rsidRPr="001800BA">
                    <w:rPr>
                      <w:sz w:val="22"/>
                    </w:rPr>
                    <w:t xml:space="preserve"> and RMAP.</w:t>
                  </w:r>
                </w:p>
                <w:p w14:paraId="048F0011" w14:textId="77777777" w:rsidR="00DC3BE3" w:rsidRPr="001800BA" w:rsidRDefault="00DC3BE3" w:rsidP="00DC3BE3">
                  <w:pPr>
                    <w:spacing w:before="40" w:after="60"/>
                    <w:rPr>
                      <w:sz w:val="22"/>
                    </w:rPr>
                  </w:pPr>
                </w:p>
                <w:p w14:paraId="3128EA00" w14:textId="77777777" w:rsidR="00DC3BE3" w:rsidRPr="001800BA" w:rsidRDefault="00DC3BE3" w:rsidP="00DC3BE3">
                  <w:pPr>
                    <w:spacing w:before="40" w:after="60"/>
                    <w:rPr>
                      <w:sz w:val="22"/>
                    </w:rPr>
                  </w:pPr>
                  <w:r>
                    <w:rPr>
                      <w:sz w:val="22"/>
                    </w:rPr>
                    <w:t xml:space="preserve">• </w:t>
                  </w:r>
                  <w:r w:rsidRPr="001800BA">
                    <w:rPr>
                      <w:sz w:val="22"/>
                    </w:rPr>
                    <w:t>Quality program tasks are completed on time</w:t>
                  </w:r>
                </w:p>
                <w:p w14:paraId="2AAA5DC2" w14:textId="77777777" w:rsidR="00DC3BE3" w:rsidRDefault="00DC3BE3" w:rsidP="00DC3BE3">
                  <w:pPr>
                    <w:spacing w:before="40" w:after="60"/>
                    <w:rPr>
                      <w:sz w:val="22"/>
                    </w:rPr>
                  </w:pPr>
                  <w:r>
                    <w:rPr>
                      <w:sz w:val="22"/>
                    </w:rPr>
                    <w:t xml:space="preserve">• Timely provision and completion of report data and information. </w:t>
                  </w:r>
                </w:p>
                <w:p w14:paraId="7CA57D40" w14:textId="77777777" w:rsidR="00DC3BE3" w:rsidRDefault="00DC3BE3" w:rsidP="00DC3BE3">
                  <w:pPr>
                    <w:spacing w:before="40" w:after="60"/>
                    <w:rPr>
                      <w:sz w:val="22"/>
                    </w:rPr>
                  </w:pPr>
                  <w:r>
                    <w:rPr>
                      <w:sz w:val="22"/>
                    </w:rPr>
                    <w:t>• Minimum of one case study for each program, each semester.</w:t>
                  </w:r>
                </w:p>
                <w:p w14:paraId="3128EA02" w14:textId="0CDC450C" w:rsidR="00DC3BE3" w:rsidRDefault="00DC3BE3" w:rsidP="00DC3BE3">
                  <w:pPr>
                    <w:spacing w:before="40" w:after="60"/>
                    <w:rPr>
                      <w:b/>
                      <w:color w:val="522F8C"/>
                    </w:rPr>
                  </w:pPr>
                  <w:r>
                    <w:rPr>
                      <w:sz w:val="22"/>
                    </w:rPr>
                    <w:t>• MA</w:t>
                  </w:r>
                  <w:r w:rsidR="00425C78">
                    <w:rPr>
                      <w:sz w:val="22"/>
                    </w:rPr>
                    <w:t xml:space="preserve"> Connect record for each client</w:t>
                  </w:r>
                  <w:r>
                    <w:rPr>
                      <w:sz w:val="22"/>
                    </w:rPr>
                    <w:t xml:space="preserve"> is up to date.</w:t>
                  </w:r>
                </w:p>
              </w:tc>
            </w:tr>
          </w:tbl>
          <w:p w14:paraId="3128EA04" w14:textId="77777777" w:rsidR="000B007D" w:rsidRPr="00193477" w:rsidRDefault="000B007D" w:rsidP="0070562F">
            <w:pPr>
              <w:spacing w:before="40" w:after="60"/>
              <w:ind w:left="720" w:hanging="720"/>
              <w:rPr>
                <w:b/>
                <w:color w:val="522F8C"/>
              </w:rPr>
            </w:pPr>
          </w:p>
        </w:tc>
      </w:tr>
      <w:tr w:rsidR="00474630" w:rsidRPr="00193477" w14:paraId="3128EA0F"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3128EA06" w14:textId="77777777" w:rsidR="003D0899" w:rsidRDefault="00B47289" w:rsidP="0087756E">
            <w:pPr>
              <w:ind w:left="720" w:hanging="1004"/>
              <w:rPr>
                <w:b/>
                <w:color w:val="722D69"/>
                <w:sz w:val="28"/>
              </w:rPr>
            </w:pPr>
            <w:r w:rsidRPr="0087756E">
              <w:rPr>
                <w:b/>
                <w:color w:val="722D69"/>
                <w:sz w:val="28"/>
              </w:rPr>
              <w:lastRenderedPageBreak/>
              <w:t>P</w:t>
            </w:r>
          </w:p>
          <w:p w14:paraId="3128EA07"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3128EA08"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3128EA09"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128EA0A"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3128EA0B"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3128EA0C"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128EA0D" w14:textId="77777777" w:rsidR="00246AF5" w:rsidRDefault="00246AF5" w:rsidP="00246AF5">
            <w:pPr>
              <w:spacing w:after="60"/>
              <w:rPr>
                <w:sz w:val="22"/>
              </w:rPr>
            </w:pPr>
          </w:p>
          <w:p w14:paraId="3128EA0E"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128EA19" w14:textId="77777777" w:rsidTr="00FE7144">
        <w:trPr>
          <w:gridAfter w:val="1"/>
          <w:wAfter w:w="162" w:type="pct"/>
        </w:trPr>
        <w:tc>
          <w:tcPr>
            <w:tcW w:w="4838" w:type="pct"/>
            <w:gridSpan w:val="2"/>
            <w:tcBorders>
              <w:top w:val="nil"/>
              <w:left w:val="nil"/>
              <w:bottom w:val="nil"/>
              <w:right w:val="nil"/>
            </w:tcBorders>
          </w:tcPr>
          <w:p w14:paraId="3128EA10"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Actively support Mission Australia’s purpose and </w:t>
            </w:r>
            <w:proofErr w:type="gramStart"/>
            <w:r w:rsidRPr="000B007D">
              <w:rPr>
                <w:sz w:val="22"/>
              </w:rPr>
              <w:t>values;</w:t>
            </w:r>
            <w:proofErr w:type="gramEnd"/>
          </w:p>
          <w:p w14:paraId="3128EA11"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Positively and constructively represent our organisation to external contacts at all </w:t>
            </w:r>
            <w:proofErr w:type="gramStart"/>
            <w:r w:rsidRPr="000B007D">
              <w:rPr>
                <w:sz w:val="22"/>
              </w:rPr>
              <w:t>opportunities;</w:t>
            </w:r>
            <w:proofErr w:type="gramEnd"/>
          </w:p>
          <w:p w14:paraId="3128EA12"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bullying behaviour at all </w:t>
            </w:r>
            <w:proofErr w:type="gramStart"/>
            <w:r w:rsidRPr="000B007D">
              <w:rPr>
                <w:sz w:val="22"/>
              </w:rPr>
              <w:t>times;</w:t>
            </w:r>
            <w:proofErr w:type="gramEnd"/>
          </w:p>
          <w:p w14:paraId="3128EA13"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roofErr w:type="gramStart"/>
            <w:r w:rsidRPr="000B007D">
              <w:rPr>
                <w:sz w:val="22"/>
              </w:rPr>
              <w:t>);</w:t>
            </w:r>
            <w:proofErr w:type="gramEnd"/>
          </w:p>
          <w:p w14:paraId="3128EA14"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To help ensure the health, safety and welfare of self and others working in the </w:t>
            </w:r>
            <w:proofErr w:type="gramStart"/>
            <w:r w:rsidRPr="000B007D">
              <w:rPr>
                <w:sz w:val="22"/>
              </w:rPr>
              <w:t>business;</w:t>
            </w:r>
            <w:proofErr w:type="gramEnd"/>
          </w:p>
          <w:p w14:paraId="3128EA15"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3128EA16"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3128EA17"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 xml:space="preserve">Promote and work within Mission Australia's client service delivery principles, ethics, </w:t>
            </w:r>
            <w:proofErr w:type="gramStart"/>
            <w:r w:rsidRPr="000B007D">
              <w:rPr>
                <w:sz w:val="22"/>
              </w:rPr>
              <w:t>policies</w:t>
            </w:r>
            <w:proofErr w:type="gramEnd"/>
            <w:r w:rsidRPr="000B007D">
              <w:rPr>
                <w:sz w:val="22"/>
              </w:rPr>
              <w:t xml:space="preserve"> and practice standards</w:t>
            </w:r>
          </w:p>
          <w:p w14:paraId="3128EA18"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128EA1A" w14:textId="77777777" w:rsidR="009537C6" w:rsidRDefault="009537C6" w:rsidP="000B007D">
      <w:pPr>
        <w:ind w:left="720" w:hanging="1004"/>
        <w:rPr>
          <w:b/>
          <w:color w:val="722D69"/>
          <w:sz w:val="28"/>
        </w:rPr>
      </w:pPr>
    </w:p>
    <w:p w14:paraId="3128EA1B"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3128EA1D" w14:textId="77777777" w:rsidTr="00451E7B">
        <w:tc>
          <w:tcPr>
            <w:tcW w:w="5000" w:type="pct"/>
            <w:tcBorders>
              <w:top w:val="nil"/>
              <w:left w:val="nil"/>
              <w:bottom w:val="nil"/>
              <w:right w:val="nil"/>
            </w:tcBorders>
            <w:shd w:val="clear" w:color="auto" w:fill="FFFFFF" w:themeFill="background1"/>
            <w:hideMark/>
          </w:tcPr>
          <w:p w14:paraId="3128EA1C"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 xml:space="preserve">nowledge, </w:t>
            </w:r>
            <w:proofErr w:type="gramStart"/>
            <w:r w:rsidR="00F143C4">
              <w:rPr>
                <w:b/>
                <w:color w:val="522F8C"/>
              </w:rPr>
              <w:t>skills</w:t>
            </w:r>
            <w:proofErr w:type="gramEnd"/>
            <w:r w:rsidR="00F143C4">
              <w:rPr>
                <w:b/>
                <w:color w:val="522F8C"/>
              </w:rPr>
              <w:t xml:space="preserve"> and experience</w:t>
            </w:r>
            <w:r w:rsidR="00474630">
              <w:rPr>
                <w:b/>
                <w:color w:val="522F8C"/>
              </w:rPr>
              <w:t xml:space="preserve"> </w:t>
            </w:r>
            <w:r w:rsidR="009537C6">
              <w:rPr>
                <w:b/>
                <w:color w:val="522F8C"/>
              </w:rPr>
              <w:t>required to do the role</w:t>
            </w:r>
          </w:p>
        </w:tc>
      </w:tr>
      <w:tr w:rsidR="00474630" w:rsidRPr="000B007D" w14:paraId="3128EA1F" w14:textId="77777777" w:rsidTr="00451E7B">
        <w:tc>
          <w:tcPr>
            <w:tcW w:w="5000" w:type="pct"/>
            <w:tcBorders>
              <w:top w:val="nil"/>
              <w:left w:val="nil"/>
              <w:bottom w:val="nil"/>
              <w:right w:val="nil"/>
            </w:tcBorders>
            <w:shd w:val="clear" w:color="auto" w:fill="FFFFFF" w:themeFill="background1"/>
            <w:hideMark/>
          </w:tcPr>
          <w:p w14:paraId="3128EA1E" w14:textId="77777777" w:rsidR="00F143C4" w:rsidRPr="001800BA" w:rsidRDefault="00F143C4" w:rsidP="001800BA">
            <w:pPr>
              <w:spacing w:after="60"/>
              <w:rPr>
                <w:sz w:val="22"/>
                <w:szCs w:val="22"/>
              </w:rPr>
            </w:pPr>
          </w:p>
        </w:tc>
      </w:tr>
      <w:tr w:rsidR="00474630" w:rsidRPr="00193477" w14:paraId="3128EA24" w14:textId="77777777" w:rsidTr="00451E7B">
        <w:tc>
          <w:tcPr>
            <w:tcW w:w="5000" w:type="pct"/>
            <w:tcBorders>
              <w:top w:val="nil"/>
              <w:left w:val="nil"/>
              <w:bottom w:val="nil"/>
              <w:right w:val="nil"/>
            </w:tcBorders>
            <w:shd w:val="clear" w:color="auto" w:fill="FFFFFF" w:themeFill="background1"/>
            <w:hideMark/>
          </w:tcPr>
          <w:p w14:paraId="3128EA20" w14:textId="2D89CDFA" w:rsidR="001800BA" w:rsidRPr="001800BA" w:rsidRDefault="001800BA" w:rsidP="001800BA">
            <w:pPr>
              <w:spacing w:before="40" w:after="60"/>
              <w:ind w:left="720" w:hanging="720"/>
              <w:rPr>
                <w:sz w:val="22"/>
              </w:rPr>
            </w:pPr>
            <w:r w:rsidRPr="00EE1FB6">
              <w:rPr>
                <w:b/>
                <w:color w:val="FF0066"/>
              </w:rPr>
              <w:t>•</w:t>
            </w:r>
            <w:r w:rsidRPr="001800BA">
              <w:rPr>
                <w:b/>
                <w:color w:val="522F8C"/>
              </w:rPr>
              <w:tab/>
            </w:r>
            <w:r w:rsidRPr="001800BA">
              <w:rPr>
                <w:sz w:val="22"/>
              </w:rPr>
              <w:t>Tertiary Qualifications in Social Work</w:t>
            </w:r>
            <w:r w:rsidR="00CE7C5C">
              <w:rPr>
                <w:sz w:val="22"/>
              </w:rPr>
              <w:t xml:space="preserve">, </w:t>
            </w:r>
            <w:proofErr w:type="gramStart"/>
            <w:r w:rsidR="00CE7C5C">
              <w:rPr>
                <w:sz w:val="22"/>
              </w:rPr>
              <w:t>counselling</w:t>
            </w:r>
            <w:proofErr w:type="gramEnd"/>
            <w:r w:rsidRPr="001800BA">
              <w:rPr>
                <w:sz w:val="22"/>
              </w:rPr>
              <w:t xml:space="preserve"> or related discipline  </w:t>
            </w:r>
          </w:p>
          <w:p w14:paraId="3128EA21" w14:textId="77777777" w:rsidR="00B47289" w:rsidRPr="001800BA" w:rsidRDefault="001800BA" w:rsidP="001800BA">
            <w:pPr>
              <w:spacing w:before="40" w:after="60"/>
              <w:ind w:left="720" w:hanging="720"/>
              <w:rPr>
                <w:sz w:val="22"/>
              </w:rPr>
            </w:pPr>
            <w:r w:rsidRPr="00EE1FB6">
              <w:rPr>
                <w:color w:val="FF0066"/>
                <w:sz w:val="22"/>
              </w:rPr>
              <w:t>•</w:t>
            </w:r>
            <w:r w:rsidRPr="001800BA">
              <w:rPr>
                <w:sz w:val="22"/>
              </w:rPr>
              <w:tab/>
              <w:t>Case management experience working with young people with complex needs and issues</w:t>
            </w:r>
          </w:p>
          <w:p w14:paraId="3128EA22" w14:textId="77777777" w:rsidR="009537C6" w:rsidRDefault="009537C6" w:rsidP="001800BA">
            <w:pPr>
              <w:spacing w:before="40" w:after="60"/>
              <w:rPr>
                <w:b/>
                <w:color w:val="522F8C"/>
              </w:rPr>
            </w:pPr>
          </w:p>
          <w:p w14:paraId="3128EA23"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3128EA26" w14:textId="77777777" w:rsidTr="00451E7B">
        <w:tc>
          <w:tcPr>
            <w:tcW w:w="5000" w:type="pct"/>
            <w:tcBorders>
              <w:top w:val="nil"/>
              <w:left w:val="nil"/>
              <w:bottom w:val="nil"/>
              <w:right w:val="nil"/>
            </w:tcBorders>
            <w:shd w:val="clear" w:color="auto" w:fill="FFFFFF" w:themeFill="background1"/>
            <w:hideMark/>
          </w:tcPr>
          <w:p w14:paraId="3128EA25" w14:textId="39C072C0" w:rsidR="00F143C4" w:rsidRPr="001800BA" w:rsidRDefault="001800BA" w:rsidP="001800BA">
            <w:pPr>
              <w:pStyle w:val="ListParagraph"/>
              <w:numPr>
                <w:ilvl w:val="0"/>
                <w:numId w:val="31"/>
              </w:numPr>
              <w:spacing w:after="60"/>
              <w:rPr>
                <w:sz w:val="22"/>
                <w:szCs w:val="22"/>
              </w:rPr>
            </w:pPr>
            <w:r w:rsidRPr="001800BA">
              <w:rPr>
                <w:sz w:val="22"/>
                <w:szCs w:val="22"/>
              </w:rPr>
              <w:t xml:space="preserve">To develop and maintain trusting relationships with young people experiencing significant challenges including homelessness, mental health issues and drug and/or alcohol </w:t>
            </w:r>
            <w:r w:rsidR="003555ED">
              <w:rPr>
                <w:sz w:val="22"/>
                <w:szCs w:val="22"/>
              </w:rPr>
              <w:t>dependence</w:t>
            </w:r>
            <w:r w:rsidRPr="001800BA">
              <w:rPr>
                <w:sz w:val="22"/>
                <w:szCs w:val="22"/>
              </w:rPr>
              <w:t xml:space="preserve"> and to support and encourage participation.</w:t>
            </w:r>
          </w:p>
        </w:tc>
      </w:tr>
    </w:tbl>
    <w:p w14:paraId="3128EA27" w14:textId="77777777" w:rsidR="00AE04FB" w:rsidRDefault="00AE04FB" w:rsidP="007454A0">
      <w:pPr>
        <w:ind w:left="720" w:hanging="1004"/>
        <w:rPr>
          <w:b/>
          <w:color w:val="722D69"/>
          <w:sz w:val="28"/>
        </w:rPr>
      </w:pPr>
    </w:p>
    <w:p w14:paraId="3128EA28" w14:textId="77777777" w:rsidR="00B47289" w:rsidRDefault="007454A0" w:rsidP="007454A0">
      <w:pPr>
        <w:ind w:left="720" w:hanging="1004"/>
        <w:rPr>
          <w:b/>
          <w:color w:val="722D69"/>
          <w:sz w:val="28"/>
        </w:rPr>
      </w:pPr>
      <w:r>
        <w:rPr>
          <w:b/>
          <w:color w:val="722D69"/>
          <w:sz w:val="28"/>
        </w:rPr>
        <w:t xml:space="preserve">Compliance checks required </w:t>
      </w:r>
    </w:p>
    <w:p w14:paraId="3128EA29"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1800BA">
            <w:rPr>
              <w:rFonts w:ascii="MS Gothic" w:eastAsia="MS Gothic" w:hAnsi="MS Gothic" w:hint="eastAsia"/>
              <w:b/>
              <w:color w:val="522F8C"/>
            </w:rPr>
            <w:t>☒</w:t>
          </w:r>
        </w:sdtContent>
      </w:sdt>
    </w:p>
    <w:p w14:paraId="3128EA2A"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1800BA">
            <w:rPr>
              <w:rFonts w:ascii="MS Gothic" w:eastAsia="MS Gothic" w:hAnsi="MS Gothic" w:hint="eastAsia"/>
              <w:b/>
              <w:color w:val="522F8C"/>
            </w:rPr>
            <w:t>☒</w:t>
          </w:r>
        </w:sdtContent>
      </w:sdt>
    </w:p>
    <w:p w14:paraId="3128EA2B"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3128EA2C" w14:textId="169C41A9"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E15C5F">
            <w:rPr>
              <w:rFonts w:ascii="MS Gothic" w:eastAsia="MS Gothic" w:hAnsi="MS Gothic" w:hint="eastAsia"/>
              <w:b/>
              <w:color w:val="522F8C"/>
            </w:rPr>
            <w:t>☒</w:t>
          </w:r>
        </w:sdtContent>
      </w:sdt>
    </w:p>
    <w:p w14:paraId="3128EA2D" w14:textId="77777777" w:rsidR="00D31CFA" w:rsidRPr="007454A0" w:rsidRDefault="00D31CFA" w:rsidP="00D31CFA">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3128EA2E" w14:textId="77777777" w:rsidR="00B47289" w:rsidRDefault="00B47289" w:rsidP="000B007D">
      <w:pPr>
        <w:ind w:left="720" w:hanging="1146"/>
        <w:rPr>
          <w:b/>
          <w:color w:val="722D69"/>
          <w:sz w:val="28"/>
        </w:rPr>
      </w:pPr>
    </w:p>
    <w:p w14:paraId="3128EA2F" w14:textId="77777777" w:rsidR="00B56366" w:rsidRDefault="00B56366" w:rsidP="00063E03">
      <w:pPr>
        <w:ind w:left="720" w:hanging="1004"/>
        <w:rPr>
          <w:b/>
          <w:color w:val="722D69"/>
          <w:sz w:val="28"/>
        </w:rPr>
      </w:pPr>
    </w:p>
    <w:p w14:paraId="3128EA30" w14:textId="77777777" w:rsidR="00834EC7" w:rsidRDefault="009537C6" w:rsidP="00063E03">
      <w:pPr>
        <w:ind w:left="720" w:hanging="1004"/>
        <w:rPr>
          <w:b/>
          <w:color w:val="722D69"/>
          <w:sz w:val="28"/>
        </w:rPr>
      </w:pPr>
      <w:r>
        <w:rPr>
          <w:b/>
          <w:color w:val="722D69"/>
          <w:sz w:val="28"/>
        </w:rPr>
        <w:t>Ap</w:t>
      </w:r>
      <w:r w:rsidR="00834EC7" w:rsidRPr="00A54162">
        <w:rPr>
          <w:b/>
          <w:color w:val="722D69"/>
          <w:sz w:val="28"/>
        </w:rPr>
        <w:t>proval</w:t>
      </w:r>
    </w:p>
    <w:p w14:paraId="3128EA31" w14:textId="33FDB876" w:rsidR="00EE1FB6" w:rsidRPr="00EE1FB6" w:rsidRDefault="00EE1FB6" w:rsidP="00EE1FB6">
      <w:pPr>
        <w:tabs>
          <w:tab w:val="left" w:pos="6168"/>
        </w:tabs>
        <w:ind w:left="720" w:hanging="1004"/>
        <w:rPr>
          <w:color w:val="722D69"/>
          <w:sz w:val="28"/>
        </w:rPr>
      </w:pP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3128EA36" w14:textId="77777777" w:rsidTr="00451E7B">
        <w:tc>
          <w:tcPr>
            <w:tcW w:w="971" w:type="pct"/>
            <w:hideMark/>
          </w:tcPr>
          <w:p w14:paraId="3128EA32" w14:textId="64D82EBA"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3128EA33" w14:textId="5EA609EF" w:rsidR="00716708" w:rsidRPr="00B76B2D" w:rsidRDefault="00CE7C5C" w:rsidP="00662039">
            <w:pPr>
              <w:ind w:left="720" w:hanging="720"/>
              <w:rPr>
                <w:sz w:val="22"/>
              </w:rPr>
            </w:pPr>
            <w:r>
              <w:rPr>
                <w:sz w:val="22"/>
              </w:rPr>
              <w:t>Emma Grammenos</w:t>
            </w:r>
          </w:p>
        </w:tc>
        <w:tc>
          <w:tcPr>
            <w:tcW w:w="895" w:type="pct"/>
          </w:tcPr>
          <w:p w14:paraId="3128EA34" w14:textId="77777777" w:rsidR="00716708" w:rsidRPr="00B76B2D" w:rsidRDefault="00716708" w:rsidP="00662039">
            <w:pPr>
              <w:ind w:left="720" w:hanging="720"/>
              <w:rPr>
                <w:sz w:val="22"/>
              </w:rPr>
            </w:pPr>
            <w:r w:rsidRPr="00716708">
              <w:rPr>
                <w:b/>
                <w:color w:val="BD1A8D"/>
              </w:rPr>
              <w:t>Approval date</w:t>
            </w:r>
          </w:p>
        </w:tc>
        <w:tc>
          <w:tcPr>
            <w:tcW w:w="821" w:type="pct"/>
          </w:tcPr>
          <w:p w14:paraId="3128EA35" w14:textId="4AD89D3B" w:rsidR="00716708" w:rsidRPr="00B76B2D" w:rsidRDefault="00CE7C5C" w:rsidP="00662039">
            <w:pPr>
              <w:ind w:left="720" w:hanging="720"/>
              <w:rPr>
                <w:sz w:val="22"/>
              </w:rPr>
            </w:pPr>
            <w:r>
              <w:rPr>
                <w:sz w:val="22"/>
              </w:rPr>
              <w:t>June 2022</w:t>
            </w:r>
          </w:p>
        </w:tc>
      </w:tr>
    </w:tbl>
    <w:p w14:paraId="3128EA37" w14:textId="77777777" w:rsidR="007117A1" w:rsidRDefault="007A2ACE" w:rsidP="005773BE">
      <w:r>
        <w:t xml:space="preserve">         </w:t>
      </w:r>
      <w:r w:rsidR="005773BE">
        <w:t xml:space="preserve">                                                                                                                                                </w:t>
      </w:r>
      <w:r>
        <w:t xml:space="preserve">   </w:t>
      </w:r>
    </w:p>
    <w:sectPr w:rsidR="007117A1" w:rsidSect="000C425F">
      <w:headerReference w:type="even" r:id="rId12"/>
      <w:headerReference w:type="default" r:id="rId13"/>
      <w:footerReference w:type="even" r:id="rId14"/>
      <w:footerReference w:type="default" r:id="rId15"/>
      <w:headerReference w:type="first" r:id="rId16"/>
      <w:footerReference w:type="first" r:id="rId17"/>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EA3E" w14:textId="77777777" w:rsidR="002C6100" w:rsidRDefault="002C6100" w:rsidP="00985745">
      <w:r>
        <w:separator/>
      </w:r>
    </w:p>
  </w:endnote>
  <w:endnote w:type="continuationSeparator" w:id="0">
    <w:p w14:paraId="3128EA3F" w14:textId="77777777" w:rsidR="002C6100" w:rsidRDefault="002C6100"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9BEF" w14:textId="77777777" w:rsidR="00832BCB" w:rsidRDefault="0083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EA41" w14:textId="4BD2144E" w:rsidR="00E756B3" w:rsidRDefault="000B007D" w:rsidP="00480DFF">
    <w:pPr>
      <w:pStyle w:val="x9MAfooter"/>
    </w:pPr>
    <w:r>
      <w:drawing>
        <wp:anchor distT="0" distB="0" distL="114300" distR="114300" simplePos="0" relativeHeight="251658240" behindDoc="0" locked="0" layoutInCell="1" allowOverlap="1" wp14:anchorId="3128EA47" wp14:editId="3128EA48">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510BA0">
      <w:t>2</w:t>
    </w:r>
    <w:r w:rsidR="00E756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EA42"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EA3C" w14:textId="77777777" w:rsidR="002C6100" w:rsidRDefault="002C6100" w:rsidP="00985745">
      <w:r>
        <w:separator/>
      </w:r>
    </w:p>
  </w:footnote>
  <w:footnote w:type="continuationSeparator" w:id="0">
    <w:p w14:paraId="3128EA3D" w14:textId="77777777" w:rsidR="002C6100" w:rsidRDefault="002C6100"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50D" w14:textId="77777777" w:rsidR="00832BCB" w:rsidRDefault="0083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EA40"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3128EA43" wp14:editId="3128EA44">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3128EA45" wp14:editId="3128EA46">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EA4A" w14:textId="25E4080F"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A86820" w:rsidRPr="00346DE3">
                            <w:rPr>
                              <w:b/>
                              <w:bCs/>
                              <w:color w:val="FFFFFF"/>
                              <w:sz w:val="22"/>
                              <w:szCs w:val="22"/>
                            </w:rPr>
                            <w:t xml:space="preserve">Student Support </w:t>
                          </w:r>
                          <w:r w:rsidR="00346DE3" w:rsidRPr="00346DE3">
                            <w:rPr>
                              <w:b/>
                              <w:bCs/>
                              <w:color w:val="FFFFFF"/>
                              <w:sz w:val="22"/>
                              <w:szCs w:val="22"/>
                            </w:rPr>
                            <w:t>Coordinator CYI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8EA45"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128EA4A" w14:textId="25E4080F"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A86820" w:rsidRPr="00346DE3">
                      <w:rPr>
                        <w:b/>
                        <w:bCs/>
                        <w:color w:val="FFFFFF"/>
                        <w:sz w:val="22"/>
                        <w:szCs w:val="22"/>
                      </w:rPr>
                      <w:t xml:space="preserve">Student Support </w:t>
                    </w:r>
                    <w:r w:rsidR="00346DE3" w:rsidRPr="00346DE3">
                      <w:rPr>
                        <w:b/>
                        <w:bCs/>
                        <w:color w:val="FFFFFF"/>
                        <w:sz w:val="22"/>
                        <w:szCs w:val="22"/>
                      </w:rPr>
                      <w:t>Coordinator CYI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665E" w14:textId="77777777" w:rsidR="00832BCB" w:rsidRDefault="0083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A6E5E"/>
    <w:multiLevelType w:val="hybridMultilevel"/>
    <w:tmpl w:val="A412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657DB"/>
    <w:multiLevelType w:val="hybridMultilevel"/>
    <w:tmpl w:val="72CA4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DA4964"/>
    <w:multiLevelType w:val="hybridMultilevel"/>
    <w:tmpl w:val="049A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F37C5F"/>
    <w:multiLevelType w:val="hybridMultilevel"/>
    <w:tmpl w:val="20EC5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091827"/>
    <w:multiLevelType w:val="hybridMultilevel"/>
    <w:tmpl w:val="2642F54A"/>
    <w:lvl w:ilvl="0" w:tplc="C4604CD2">
      <w:start w:val="1"/>
      <w:numFmt w:val="bullet"/>
      <w:lvlText w:val=""/>
      <w:lvlJc w:val="left"/>
      <w:pPr>
        <w:ind w:left="720" w:hanging="360"/>
      </w:pPr>
      <w:rPr>
        <w:rFonts w:ascii="Symbol" w:hAnsi="Symbol" w:hint="default"/>
        <w:color w:val="FF00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1" w15:restartNumberingAfterBreak="0">
    <w:nsid w:val="6BFD1C26"/>
    <w:multiLevelType w:val="hybridMultilevel"/>
    <w:tmpl w:val="049A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1833609">
    <w:abstractNumId w:val="8"/>
  </w:num>
  <w:num w:numId="2" w16cid:durableId="979042480">
    <w:abstractNumId w:val="29"/>
  </w:num>
  <w:num w:numId="3" w16cid:durableId="1493325733">
    <w:abstractNumId w:val="23"/>
  </w:num>
  <w:num w:numId="4" w16cid:durableId="5137003">
    <w:abstractNumId w:val="13"/>
  </w:num>
  <w:num w:numId="5" w16cid:durableId="1496608759">
    <w:abstractNumId w:val="4"/>
  </w:num>
  <w:num w:numId="6" w16cid:durableId="335499244">
    <w:abstractNumId w:val="6"/>
  </w:num>
  <w:num w:numId="7" w16cid:durableId="681663473">
    <w:abstractNumId w:val="12"/>
  </w:num>
  <w:num w:numId="8" w16cid:durableId="603148130">
    <w:abstractNumId w:val="28"/>
  </w:num>
  <w:num w:numId="9" w16cid:durableId="1351638152">
    <w:abstractNumId w:val="24"/>
  </w:num>
  <w:num w:numId="10" w16cid:durableId="1968657220">
    <w:abstractNumId w:val="18"/>
  </w:num>
  <w:num w:numId="11" w16cid:durableId="382294679">
    <w:abstractNumId w:val="22"/>
  </w:num>
  <w:num w:numId="12" w16cid:durableId="1949000685">
    <w:abstractNumId w:val="26"/>
  </w:num>
  <w:num w:numId="13" w16cid:durableId="1064915715">
    <w:abstractNumId w:val="33"/>
  </w:num>
  <w:num w:numId="14" w16cid:durableId="1801144378">
    <w:abstractNumId w:val="3"/>
  </w:num>
  <w:num w:numId="15" w16cid:durableId="1650985941">
    <w:abstractNumId w:val="11"/>
  </w:num>
  <w:num w:numId="16" w16cid:durableId="1282609453">
    <w:abstractNumId w:val="15"/>
  </w:num>
  <w:num w:numId="17" w16cid:durableId="490751184">
    <w:abstractNumId w:val="17"/>
  </w:num>
  <w:num w:numId="18" w16cid:durableId="591864500">
    <w:abstractNumId w:val="16"/>
  </w:num>
  <w:num w:numId="19" w16cid:durableId="1130629653">
    <w:abstractNumId w:val="0"/>
  </w:num>
  <w:num w:numId="20" w16cid:durableId="1633170105">
    <w:abstractNumId w:val="19"/>
  </w:num>
  <w:num w:numId="21" w16cid:durableId="2081174592">
    <w:abstractNumId w:val="25"/>
  </w:num>
  <w:num w:numId="22" w16cid:durableId="500318860">
    <w:abstractNumId w:val="7"/>
  </w:num>
  <w:num w:numId="23" w16cid:durableId="753279283">
    <w:abstractNumId w:val="21"/>
  </w:num>
  <w:num w:numId="24" w16cid:durableId="1494417665">
    <w:abstractNumId w:val="32"/>
  </w:num>
  <w:num w:numId="25" w16cid:durableId="715154971">
    <w:abstractNumId w:val="20"/>
  </w:num>
  <w:num w:numId="26" w16cid:durableId="1672563288">
    <w:abstractNumId w:val="9"/>
  </w:num>
  <w:num w:numId="27" w16cid:durableId="1698627643">
    <w:abstractNumId w:val="34"/>
  </w:num>
  <w:num w:numId="28" w16cid:durableId="311718992">
    <w:abstractNumId w:val="10"/>
  </w:num>
  <w:num w:numId="29" w16cid:durableId="16842362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365724">
    <w:abstractNumId w:val="31"/>
  </w:num>
  <w:num w:numId="31" w16cid:durableId="493880415">
    <w:abstractNumId w:val="27"/>
  </w:num>
  <w:num w:numId="32" w16cid:durableId="862128665">
    <w:abstractNumId w:val="1"/>
  </w:num>
  <w:num w:numId="33" w16cid:durableId="666131919">
    <w:abstractNumId w:val="5"/>
  </w:num>
  <w:num w:numId="34" w16cid:durableId="1946498083">
    <w:abstractNumId w:val="2"/>
  </w:num>
  <w:num w:numId="35" w16cid:durableId="192541036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26C"/>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06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0F7"/>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4407"/>
    <w:rsid w:val="000F5306"/>
    <w:rsid w:val="000F5DE3"/>
    <w:rsid w:val="000F6014"/>
    <w:rsid w:val="000F67A6"/>
    <w:rsid w:val="000F7686"/>
    <w:rsid w:val="00100F30"/>
    <w:rsid w:val="00101692"/>
    <w:rsid w:val="00101809"/>
    <w:rsid w:val="001037BE"/>
    <w:rsid w:val="0010381C"/>
    <w:rsid w:val="00103FAB"/>
    <w:rsid w:val="00104600"/>
    <w:rsid w:val="00104CA1"/>
    <w:rsid w:val="001060A7"/>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0BA"/>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975D6"/>
    <w:rsid w:val="00297B93"/>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0219"/>
    <w:rsid w:val="002C16F5"/>
    <w:rsid w:val="002C4509"/>
    <w:rsid w:val="002C59C0"/>
    <w:rsid w:val="002C5C35"/>
    <w:rsid w:val="002C6100"/>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A7C"/>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6DE3"/>
    <w:rsid w:val="00347561"/>
    <w:rsid w:val="00347CB1"/>
    <w:rsid w:val="00350666"/>
    <w:rsid w:val="00350779"/>
    <w:rsid w:val="00351B1A"/>
    <w:rsid w:val="0035387F"/>
    <w:rsid w:val="00354B61"/>
    <w:rsid w:val="00354BCA"/>
    <w:rsid w:val="00355088"/>
    <w:rsid w:val="0035518A"/>
    <w:rsid w:val="003552B0"/>
    <w:rsid w:val="003555ED"/>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A79"/>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56FE"/>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9F"/>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53E"/>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25C78"/>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1EF1"/>
    <w:rsid w:val="00452D62"/>
    <w:rsid w:val="00455110"/>
    <w:rsid w:val="00456179"/>
    <w:rsid w:val="004562C0"/>
    <w:rsid w:val="00457189"/>
    <w:rsid w:val="004579A9"/>
    <w:rsid w:val="00457BEE"/>
    <w:rsid w:val="00460085"/>
    <w:rsid w:val="0046051D"/>
    <w:rsid w:val="00461013"/>
    <w:rsid w:val="00461DD1"/>
    <w:rsid w:val="0046247A"/>
    <w:rsid w:val="00462C75"/>
    <w:rsid w:val="00463210"/>
    <w:rsid w:val="004712D7"/>
    <w:rsid w:val="00472732"/>
    <w:rsid w:val="00472F91"/>
    <w:rsid w:val="00473909"/>
    <w:rsid w:val="00474630"/>
    <w:rsid w:val="00474E8E"/>
    <w:rsid w:val="004771D8"/>
    <w:rsid w:val="00477CCB"/>
    <w:rsid w:val="004808AD"/>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1F5B"/>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1B16"/>
    <w:rsid w:val="004D256C"/>
    <w:rsid w:val="004D2D8B"/>
    <w:rsid w:val="004D3183"/>
    <w:rsid w:val="004D32FA"/>
    <w:rsid w:val="004D59C6"/>
    <w:rsid w:val="004D6540"/>
    <w:rsid w:val="004E07F8"/>
    <w:rsid w:val="004E0DE0"/>
    <w:rsid w:val="004E2816"/>
    <w:rsid w:val="004E3F81"/>
    <w:rsid w:val="004E530C"/>
    <w:rsid w:val="004E5D14"/>
    <w:rsid w:val="004E75A3"/>
    <w:rsid w:val="004E7CA3"/>
    <w:rsid w:val="004F01F1"/>
    <w:rsid w:val="004F0553"/>
    <w:rsid w:val="004F1161"/>
    <w:rsid w:val="004F229F"/>
    <w:rsid w:val="004F2F8D"/>
    <w:rsid w:val="004F3960"/>
    <w:rsid w:val="004F720E"/>
    <w:rsid w:val="004F7355"/>
    <w:rsid w:val="00503733"/>
    <w:rsid w:val="00503B9C"/>
    <w:rsid w:val="00503F35"/>
    <w:rsid w:val="00505380"/>
    <w:rsid w:val="00505FA0"/>
    <w:rsid w:val="00506273"/>
    <w:rsid w:val="00510703"/>
    <w:rsid w:val="00510BA0"/>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77F02"/>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0C8C"/>
    <w:rsid w:val="005B35BC"/>
    <w:rsid w:val="005B63AD"/>
    <w:rsid w:val="005B74C7"/>
    <w:rsid w:val="005C1B05"/>
    <w:rsid w:val="005C2185"/>
    <w:rsid w:val="005C39BE"/>
    <w:rsid w:val="005C7506"/>
    <w:rsid w:val="005D0868"/>
    <w:rsid w:val="005D14B9"/>
    <w:rsid w:val="005D2846"/>
    <w:rsid w:val="005D2AD0"/>
    <w:rsid w:val="005D362C"/>
    <w:rsid w:val="005D554F"/>
    <w:rsid w:val="005D56D1"/>
    <w:rsid w:val="005D64D9"/>
    <w:rsid w:val="005D704E"/>
    <w:rsid w:val="005D7660"/>
    <w:rsid w:val="005D76D1"/>
    <w:rsid w:val="005D7E1A"/>
    <w:rsid w:val="005E0924"/>
    <w:rsid w:val="005E15DF"/>
    <w:rsid w:val="005E356A"/>
    <w:rsid w:val="005E3C58"/>
    <w:rsid w:val="005E465D"/>
    <w:rsid w:val="005E52EB"/>
    <w:rsid w:val="005E602E"/>
    <w:rsid w:val="005E6C35"/>
    <w:rsid w:val="005E79F0"/>
    <w:rsid w:val="005E7CB4"/>
    <w:rsid w:val="005E7E45"/>
    <w:rsid w:val="005F0DD2"/>
    <w:rsid w:val="005F1B18"/>
    <w:rsid w:val="005F386A"/>
    <w:rsid w:val="005F3AA6"/>
    <w:rsid w:val="005F5D8A"/>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57A"/>
    <w:rsid w:val="00644685"/>
    <w:rsid w:val="0064687F"/>
    <w:rsid w:val="006473B9"/>
    <w:rsid w:val="00647932"/>
    <w:rsid w:val="006511EF"/>
    <w:rsid w:val="00652FA9"/>
    <w:rsid w:val="00653102"/>
    <w:rsid w:val="00653E41"/>
    <w:rsid w:val="0065425C"/>
    <w:rsid w:val="00654D94"/>
    <w:rsid w:val="0065528C"/>
    <w:rsid w:val="006576F2"/>
    <w:rsid w:val="00660ABF"/>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82"/>
    <w:rsid w:val="006877F6"/>
    <w:rsid w:val="00687C2E"/>
    <w:rsid w:val="00690C33"/>
    <w:rsid w:val="0069318A"/>
    <w:rsid w:val="0069543D"/>
    <w:rsid w:val="0069567D"/>
    <w:rsid w:val="00696020"/>
    <w:rsid w:val="006962AA"/>
    <w:rsid w:val="006A2032"/>
    <w:rsid w:val="006A3D4B"/>
    <w:rsid w:val="006A57D3"/>
    <w:rsid w:val="006B0F7E"/>
    <w:rsid w:val="006B21F2"/>
    <w:rsid w:val="006B2E67"/>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26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45"/>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4712"/>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5824"/>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3EDA"/>
    <w:rsid w:val="008248B2"/>
    <w:rsid w:val="00825C72"/>
    <w:rsid w:val="00826531"/>
    <w:rsid w:val="00832BCB"/>
    <w:rsid w:val="0083311E"/>
    <w:rsid w:val="00833EDD"/>
    <w:rsid w:val="0083481C"/>
    <w:rsid w:val="00834EC7"/>
    <w:rsid w:val="00835B15"/>
    <w:rsid w:val="00835B3C"/>
    <w:rsid w:val="00836CDE"/>
    <w:rsid w:val="00837898"/>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5704"/>
    <w:rsid w:val="00886D7B"/>
    <w:rsid w:val="0088712D"/>
    <w:rsid w:val="0089050C"/>
    <w:rsid w:val="0089079B"/>
    <w:rsid w:val="008908F5"/>
    <w:rsid w:val="0089101F"/>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1E0"/>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27C"/>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71"/>
    <w:rsid w:val="009D2794"/>
    <w:rsid w:val="009D734F"/>
    <w:rsid w:val="009E064F"/>
    <w:rsid w:val="009E3E3B"/>
    <w:rsid w:val="009E3FBD"/>
    <w:rsid w:val="009E57D7"/>
    <w:rsid w:val="009E7B53"/>
    <w:rsid w:val="009E7F83"/>
    <w:rsid w:val="009F045E"/>
    <w:rsid w:val="009F07AD"/>
    <w:rsid w:val="009F1E37"/>
    <w:rsid w:val="009F41C4"/>
    <w:rsid w:val="009F4477"/>
    <w:rsid w:val="009F4F07"/>
    <w:rsid w:val="009F55A0"/>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820"/>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2E18"/>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5F30"/>
    <w:rsid w:val="00AC7562"/>
    <w:rsid w:val="00AD0318"/>
    <w:rsid w:val="00AD126F"/>
    <w:rsid w:val="00AD1A86"/>
    <w:rsid w:val="00AD4E20"/>
    <w:rsid w:val="00AD50EE"/>
    <w:rsid w:val="00AD7086"/>
    <w:rsid w:val="00AD77F4"/>
    <w:rsid w:val="00AE04FB"/>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2CD5"/>
    <w:rsid w:val="00B33490"/>
    <w:rsid w:val="00B3355A"/>
    <w:rsid w:val="00B35710"/>
    <w:rsid w:val="00B36406"/>
    <w:rsid w:val="00B377EC"/>
    <w:rsid w:val="00B411DF"/>
    <w:rsid w:val="00B44E8E"/>
    <w:rsid w:val="00B453FA"/>
    <w:rsid w:val="00B467BD"/>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5FEF"/>
    <w:rsid w:val="00B662AC"/>
    <w:rsid w:val="00B70723"/>
    <w:rsid w:val="00B71288"/>
    <w:rsid w:val="00B73BA0"/>
    <w:rsid w:val="00B77854"/>
    <w:rsid w:val="00B77FD1"/>
    <w:rsid w:val="00B851E8"/>
    <w:rsid w:val="00B9025C"/>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36DC"/>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5C4D"/>
    <w:rsid w:val="00C16A1D"/>
    <w:rsid w:val="00C17F6F"/>
    <w:rsid w:val="00C21976"/>
    <w:rsid w:val="00C21A41"/>
    <w:rsid w:val="00C22833"/>
    <w:rsid w:val="00C22C43"/>
    <w:rsid w:val="00C25BB5"/>
    <w:rsid w:val="00C27F6D"/>
    <w:rsid w:val="00C306E5"/>
    <w:rsid w:val="00C30D0D"/>
    <w:rsid w:val="00C330C1"/>
    <w:rsid w:val="00C342BE"/>
    <w:rsid w:val="00C34A67"/>
    <w:rsid w:val="00C3652A"/>
    <w:rsid w:val="00C402CE"/>
    <w:rsid w:val="00C422AF"/>
    <w:rsid w:val="00C42B33"/>
    <w:rsid w:val="00C44117"/>
    <w:rsid w:val="00C44375"/>
    <w:rsid w:val="00C44FF2"/>
    <w:rsid w:val="00C45810"/>
    <w:rsid w:val="00C45B5B"/>
    <w:rsid w:val="00C45D73"/>
    <w:rsid w:val="00C463BB"/>
    <w:rsid w:val="00C46DF0"/>
    <w:rsid w:val="00C4791F"/>
    <w:rsid w:val="00C47FA4"/>
    <w:rsid w:val="00C50099"/>
    <w:rsid w:val="00C53069"/>
    <w:rsid w:val="00C54FB7"/>
    <w:rsid w:val="00C5577C"/>
    <w:rsid w:val="00C557B1"/>
    <w:rsid w:val="00C56DC7"/>
    <w:rsid w:val="00C6002C"/>
    <w:rsid w:val="00C60499"/>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A787E"/>
    <w:rsid w:val="00CB038F"/>
    <w:rsid w:val="00CB0A90"/>
    <w:rsid w:val="00CB17BF"/>
    <w:rsid w:val="00CB24EE"/>
    <w:rsid w:val="00CB436E"/>
    <w:rsid w:val="00CB4698"/>
    <w:rsid w:val="00CB4E2D"/>
    <w:rsid w:val="00CB6BBE"/>
    <w:rsid w:val="00CB7AED"/>
    <w:rsid w:val="00CC0182"/>
    <w:rsid w:val="00CC1398"/>
    <w:rsid w:val="00CC16EB"/>
    <w:rsid w:val="00CC453A"/>
    <w:rsid w:val="00CC56DB"/>
    <w:rsid w:val="00CC605B"/>
    <w:rsid w:val="00CC6A75"/>
    <w:rsid w:val="00CC72A4"/>
    <w:rsid w:val="00CD19D2"/>
    <w:rsid w:val="00CD3668"/>
    <w:rsid w:val="00CD3E27"/>
    <w:rsid w:val="00CD3FCA"/>
    <w:rsid w:val="00CD49F7"/>
    <w:rsid w:val="00CD4E8E"/>
    <w:rsid w:val="00CD5395"/>
    <w:rsid w:val="00CD566B"/>
    <w:rsid w:val="00CD5FF7"/>
    <w:rsid w:val="00CD6C13"/>
    <w:rsid w:val="00CD6F3C"/>
    <w:rsid w:val="00CE054D"/>
    <w:rsid w:val="00CE17D0"/>
    <w:rsid w:val="00CE18CF"/>
    <w:rsid w:val="00CE419F"/>
    <w:rsid w:val="00CE422B"/>
    <w:rsid w:val="00CE7C5C"/>
    <w:rsid w:val="00CF1FB4"/>
    <w:rsid w:val="00CF2156"/>
    <w:rsid w:val="00CF23D2"/>
    <w:rsid w:val="00CF4866"/>
    <w:rsid w:val="00CF4B45"/>
    <w:rsid w:val="00CF5676"/>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0071"/>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5F1"/>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3CA"/>
    <w:rsid w:val="00D8240E"/>
    <w:rsid w:val="00D82635"/>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45F"/>
    <w:rsid w:val="00DB4E37"/>
    <w:rsid w:val="00DB7AE1"/>
    <w:rsid w:val="00DC026B"/>
    <w:rsid w:val="00DC0ABF"/>
    <w:rsid w:val="00DC243C"/>
    <w:rsid w:val="00DC3611"/>
    <w:rsid w:val="00DC3BE3"/>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5C5F"/>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36AD"/>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0D15"/>
    <w:rsid w:val="00EC1FB0"/>
    <w:rsid w:val="00EC3821"/>
    <w:rsid w:val="00EC3D0D"/>
    <w:rsid w:val="00EC5136"/>
    <w:rsid w:val="00EC587D"/>
    <w:rsid w:val="00EC6301"/>
    <w:rsid w:val="00EC650A"/>
    <w:rsid w:val="00ED0953"/>
    <w:rsid w:val="00ED1A01"/>
    <w:rsid w:val="00ED2446"/>
    <w:rsid w:val="00ED339A"/>
    <w:rsid w:val="00ED544F"/>
    <w:rsid w:val="00ED66D1"/>
    <w:rsid w:val="00ED71F7"/>
    <w:rsid w:val="00ED7A96"/>
    <w:rsid w:val="00ED7B08"/>
    <w:rsid w:val="00EE0EAE"/>
    <w:rsid w:val="00EE15AA"/>
    <w:rsid w:val="00EE1A85"/>
    <w:rsid w:val="00EE1FB6"/>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A73"/>
    <w:rsid w:val="00F51E76"/>
    <w:rsid w:val="00F52A77"/>
    <w:rsid w:val="00F53BBB"/>
    <w:rsid w:val="00F5598B"/>
    <w:rsid w:val="00F55B64"/>
    <w:rsid w:val="00F55B8E"/>
    <w:rsid w:val="00F55E41"/>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3C01"/>
    <w:rsid w:val="00F84051"/>
    <w:rsid w:val="00F852D7"/>
    <w:rsid w:val="00F85556"/>
    <w:rsid w:val="00F85842"/>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28E996"/>
  <w15:docId w15:val="{D815C7EF-68F1-4379-A8AF-242443F1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454B03"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454B03"/>
    <w:rsid w:val="00852D62"/>
    <w:rsid w:val="00E228F3"/>
    <w:rsid w:val="00F00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6CC218EA5014391E6521838E58603" ma:contentTypeVersion="14" ma:contentTypeDescription="Create a new document." ma:contentTypeScope="" ma:versionID="dc667747ef710e97d67dbd369852aec3">
  <xsd:schema xmlns:xsd="http://www.w3.org/2001/XMLSchema" xmlns:xs="http://www.w3.org/2001/XMLSchema" xmlns:p="http://schemas.microsoft.com/office/2006/metadata/properties" xmlns:ns3="bf39b67b-7006-453a-8243-433934e1d136" xmlns:ns4="5524b365-fe1e-4e16-8de2-fd7776d1d5d1" targetNamespace="http://schemas.microsoft.com/office/2006/metadata/properties" ma:root="true" ma:fieldsID="93222dc1401e1f0ba9847eec44ee0893" ns3:_="" ns4:_="">
    <xsd:import namespace="bf39b67b-7006-453a-8243-433934e1d136"/>
    <xsd:import namespace="5524b365-fe1e-4e16-8de2-fd7776d1d5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9b67b-7006-453a-8243-433934e1d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24b365-fe1e-4e16-8de2-fd7776d1d5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42EE-F7D9-42F3-AEDF-2E2EED3BE776}">
  <ds:schemaRefs>
    <ds:schemaRef ds:uri="http://schemas.microsoft.com/office/2006/metadata/properties"/>
    <ds:schemaRef ds:uri="http://purl.org/dc/dcmitype/"/>
    <ds:schemaRef ds:uri="bf39b67b-7006-453a-8243-433934e1d136"/>
    <ds:schemaRef ds:uri="5524b365-fe1e-4e16-8de2-fd7776d1d5d1"/>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5168B70-67D3-4628-BB72-617FFE959121}">
  <ds:schemaRefs>
    <ds:schemaRef ds:uri="http://schemas.microsoft.com/sharepoint/v3/contenttype/forms"/>
  </ds:schemaRefs>
</ds:datastoreItem>
</file>

<file path=customXml/itemProps3.xml><?xml version="1.0" encoding="utf-8"?>
<ds:datastoreItem xmlns:ds="http://schemas.openxmlformats.org/officeDocument/2006/customXml" ds:itemID="{C91693A8-9ADA-4296-9FB9-10897837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9b67b-7006-453a-8243-433934e1d136"/>
    <ds:schemaRef ds:uri="5524b365-fe1e-4e16-8de2-fd7776d1d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32C86-326C-40A4-998D-04401AAD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9938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Stewart</dc:creator>
  <cp:lastModifiedBy>Sudha Subramanian</cp:lastModifiedBy>
  <cp:revision>2</cp:revision>
  <cp:lastPrinted>2022-06-14T03:59:00Z</cp:lastPrinted>
  <dcterms:created xsi:type="dcterms:W3CDTF">2022-06-20T23:22:00Z</dcterms:created>
  <dcterms:modified xsi:type="dcterms:W3CDTF">2022-06-20T23:22:00Z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0x0101001D56CC218EA5014391E6521838E58603</vt:lpwstr>
  </property>
  <property fmtid="{D5CDD505-2E9C-101B-9397-08002B2CF9AE}" pid="3" name="MSIP_Label_2175c149-6ded-4f9e-b434-61b7da45a54b_Enabled">
    <vt:lpwstr>true</vt:lpwstr>
  </property>
  <property fmtid="{D5CDD505-2E9C-101B-9397-08002B2CF9AE}" pid="4" name="MSIP_Label_2175c149-6ded-4f9e-b434-61b7da45a54b_SetDate">
    <vt:lpwstr>2022-06-14T03:53:49Z</vt:lpwstr>
  </property>
  <property fmtid="{D5CDD505-2E9C-101B-9397-08002B2CF9AE}" pid="5" name="MSIP_Label_2175c149-6ded-4f9e-b434-61b7da45a54b_Method">
    <vt:lpwstr>Privileged</vt:lpwstr>
  </property>
  <property fmtid="{D5CDD505-2E9C-101B-9397-08002B2CF9AE}" pid="6" name="MSIP_Label_2175c149-6ded-4f9e-b434-61b7da45a54b_Name">
    <vt:lpwstr>Internal</vt:lpwstr>
  </property>
  <property fmtid="{D5CDD505-2E9C-101B-9397-08002B2CF9AE}" pid="7" name="MSIP_Label_2175c149-6ded-4f9e-b434-61b7da45a54b_SiteId">
    <vt:lpwstr>f5425b56-2188-4545-9791-9d766a091f5a</vt:lpwstr>
  </property>
  <property fmtid="{D5CDD505-2E9C-101B-9397-08002B2CF9AE}" pid="8" name="MSIP_Label_2175c149-6ded-4f9e-b434-61b7da45a54b_ActionId">
    <vt:lpwstr>3bb3bb15-7619-473a-8bc3-6cde2868362b</vt:lpwstr>
  </property>
  <property fmtid="{D5CDD505-2E9C-101B-9397-08002B2CF9AE}" pid="9" name="MSIP_Label_2175c149-6ded-4f9e-b434-61b7da45a54b_ContentBits">
    <vt:lpwstr>0</vt:lpwstr>
  </property>
</Properties>
</file>