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5E0EEE01" w14:textId="77777777">
      <w:pPr>
        <w:pStyle w:val="TasGovDepartmentName"/>
      </w:pPr>
      <w:r w:rsidRPr="007B65A4">
        <w:t>DEPARTMENT OF HEALTH</w:t>
      </w:r>
    </w:p>
    <w:p w:rsidR="00E91AB6" w:rsidP="007B65A4" w:rsidRDefault="00E91AB6" w14:paraId="7DCD7227" w14:textId="7777777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7A4C3FAA" w14:textId="77777777">
        <w:tc>
          <w:tcPr>
            <w:tcW w:w="2802" w:type="dxa"/>
          </w:tcPr>
          <w:p w:rsidRPr="00405739" w:rsidR="003C0450" w:rsidP="004B1E48" w:rsidRDefault="003C0450" w14:paraId="4DA1418C" w14:textId="77777777">
            <w:pPr>
              <w:rPr>
                <w:b/>
                <w:bCs/>
              </w:rPr>
            </w:pPr>
            <w:r w:rsidRPr="00405739">
              <w:rPr>
                <w:b/>
                <w:bCs/>
              </w:rPr>
              <w:t xml:space="preserve">Position Title: </w:t>
            </w:r>
          </w:p>
        </w:tc>
        <w:tc>
          <w:tcPr>
            <w:tcW w:w="7438" w:type="dxa"/>
          </w:tcPr>
          <w:p w:rsidRPr="007708FA" w:rsidR="003C0450" w:rsidP="004B1E48" w:rsidRDefault="003D5DDA" w14:paraId="3E5C699B" w14:textId="473EFF14">
            <w:pPr>
              <w:rPr>
                <w:rFonts w:ascii="Gill Sans MT" w:hAnsi="Gill Sans MT" w:cs="Gill Sans"/>
              </w:rPr>
            </w:pPr>
            <w:r>
              <w:rPr>
                <w:rStyle w:val="InformationBlockChar"/>
                <w:rFonts w:eastAsiaTheme="minorHAnsi"/>
                <w:b w:val="0"/>
                <w:bCs/>
              </w:rPr>
              <w:t>Clinical Nurse Consultant</w:t>
            </w:r>
            <w:r w:rsidR="00D364FC">
              <w:rPr>
                <w:rStyle w:val="InformationBlockChar"/>
                <w:rFonts w:eastAsiaTheme="minorHAnsi"/>
                <w:b w:val="0"/>
                <w:bCs/>
              </w:rPr>
              <w:t xml:space="preserve"> </w:t>
            </w:r>
            <w:r w:rsidRPr="00D364FC" w:rsidR="00D364FC">
              <w:rPr>
                <w:rFonts w:ascii="Gill Sans MT" w:hAnsi="Gill Sans MT" w:cs="Times New Roman"/>
                <w:bCs/>
                <w:szCs w:val="22"/>
              </w:rPr>
              <w:t xml:space="preserve">- Palliative Care </w:t>
            </w:r>
          </w:p>
        </w:tc>
      </w:tr>
      <w:tr w:rsidRPr="007708FA" w:rsidR="003C0450" w:rsidTr="008B7413" w14:paraId="47942ADB" w14:textId="77777777">
        <w:tc>
          <w:tcPr>
            <w:tcW w:w="2802" w:type="dxa"/>
          </w:tcPr>
          <w:p w:rsidRPr="00405739" w:rsidR="003C0450" w:rsidP="00405739" w:rsidRDefault="003C0450" w14:paraId="5A334D39" w14:textId="77777777">
            <w:pPr>
              <w:rPr>
                <w:b/>
                <w:bCs/>
              </w:rPr>
            </w:pPr>
            <w:r w:rsidRPr="00405739">
              <w:rPr>
                <w:b/>
                <w:bCs/>
              </w:rPr>
              <w:t>Position Number:</w:t>
            </w:r>
          </w:p>
        </w:tc>
        <w:tc>
          <w:tcPr>
            <w:tcW w:w="7438" w:type="dxa"/>
          </w:tcPr>
          <w:p w:rsidRPr="00D364FC" w:rsidR="003C0450" w:rsidP="004B1E48" w:rsidRDefault="00D364FC" w14:paraId="7D267645" w14:textId="065A847B">
            <w:pPr>
              <w:rPr>
                <w:rFonts w:ascii="Gill Sans MT" w:hAnsi="Gill Sans MT" w:cs="Gill Sans"/>
                <w:b/>
              </w:rPr>
            </w:pPr>
            <w:r w:rsidRPr="00D364FC">
              <w:rPr>
                <w:rFonts w:ascii="Gill Sans MT" w:hAnsi="Gill Sans MT" w:cs="Times New Roman"/>
                <w:bCs/>
                <w:iCs/>
                <w:szCs w:val="22"/>
              </w:rPr>
              <w:t>502892</w:t>
            </w:r>
            <w:r>
              <w:rPr>
                <w:rFonts w:ascii="Gill Sans MT" w:hAnsi="Gill Sans MT" w:cs="Times New Roman"/>
                <w:bCs/>
                <w:iCs/>
                <w:szCs w:val="22"/>
              </w:rPr>
              <w:t>,</w:t>
            </w:r>
            <w:r w:rsidR="00F062E3">
              <w:rPr>
                <w:rStyle w:val="InformationBlockChar"/>
                <w:rFonts w:eastAsiaTheme="minorHAnsi"/>
                <w:b w:val="0"/>
              </w:rPr>
              <w:t xml:space="preserve"> 527392</w:t>
            </w:r>
          </w:p>
        </w:tc>
      </w:tr>
      <w:tr w:rsidRPr="007708FA" w:rsidR="003C0450" w:rsidTr="008B7413" w14:paraId="5F1FA1C3" w14:textId="77777777">
        <w:trPr>
          <w:trHeight w:val="406"/>
        </w:trPr>
        <w:tc>
          <w:tcPr>
            <w:tcW w:w="2802" w:type="dxa"/>
          </w:tcPr>
          <w:p w:rsidRPr="00405739" w:rsidR="003C0450" w:rsidP="00405739" w:rsidRDefault="003C0450" w14:paraId="1A3CDBB8" w14:textId="77777777">
            <w:pPr>
              <w:rPr>
                <w:b/>
                <w:bCs/>
              </w:rPr>
            </w:pPr>
            <w:r w:rsidRPr="00405739">
              <w:rPr>
                <w:b/>
                <w:bCs/>
              </w:rPr>
              <w:t xml:space="preserve">Classification: </w:t>
            </w:r>
          </w:p>
        </w:tc>
        <w:tc>
          <w:tcPr>
            <w:tcW w:w="7438" w:type="dxa"/>
          </w:tcPr>
          <w:p w:rsidRPr="007708FA" w:rsidR="003C0450" w:rsidP="004B1E48" w:rsidRDefault="00D364FC" w14:paraId="2BC5D240" w14:textId="5836794D">
            <w:pPr>
              <w:rPr>
                <w:rFonts w:ascii="Gill Sans MT" w:hAnsi="Gill Sans MT" w:cs="Gill Sans"/>
              </w:rPr>
            </w:pPr>
            <w:r>
              <w:rPr>
                <w:rStyle w:val="InformationBlockChar"/>
                <w:rFonts w:eastAsiaTheme="minorHAnsi"/>
                <w:b w:val="0"/>
                <w:bCs/>
              </w:rPr>
              <w:t>Registered Nurse Grade 6</w:t>
            </w:r>
          </w:p>
        </w:tc>
      </w:tr>
      <w:tr w:rsidRPr="007708FA" w:rsidR="003C0450" w:rsidTr="008B7413" w14:paraId="6928F683" w14:textId="77777777">
        <w:tc>
          <w:tcPr>
            <w:tcW w:w="2802" w:type="dxa"/>
          </w:tcPr>
          <w:p w:rsidRPr="00405739" w:rsidR="003C0450" w:rsidP="00405739" w:rsidRDefault="003C0450" w14:paraId="5B8D9EBD" w14:textId="77777777">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rsidRPr="007708FA" w:rsidR="003C0450" w:rsidP="004B1E48" w:rsidRDefault="003D5DDA" w14:paraId="630F9DE3" w14:textId="77777777">
                <w:pPr>
                  <w:rPr>
                    <w:rFonts w:ascii="Gill Sans MT" w:hAnsi="Gill Sans MT" w:cs="Gill Sans"/>
                  </w:rPr>
                </w:pPr>
                <w:r>
                  <w:rPr>
                    <w:rFonts w:ascii="Gill Sans MT" w:hAnsi="Gill Sans MT" w:cs="Gill Sans"/>
                  </w:rPr>
                  <w:t>Nurses and Midwives (Tasmanian State Service) Award</w:t>
                </w:r>
              </w:p>
            </w:tc>
          </w:sdtContent>
        </w:sdt>
      </w:tr>
      <w:tr w:rsidRPr="007708FA" w:rsidR="003C0450" w:rsidTr="008B7413" w14:paraId="12144F49" w14:textId="77777777">
        <w:tc>
          <w:tcPr>
            <w:tcW w:w="2802" w:type="dxa"/>
          </w:tcPr>
          <w:p w:rsidRPr="00405739" w:rsidR="003C0450" w:rsidP="00405739" w:rsidRDefault="00AF0C6B" w14:paraId="6385F2C1" w14:textId="77777777">
            <w:pPr>
              <w:rPr>
                <w:b/>
                <w:bCs/>
              </w:rPr>
            </w:pPr>
            <w:r w:rsidRPr="00405739">
              <w:rPr>
                <w:b/>
                <w:bCs/>
              </w:rPr>
              <w:t>Group/Section</w:t>
            </w:r>
            <w:r w:rsidRPr="00405739" w:rsidR="003C0450">
              <w:rPr>
                <w:b/>
                <w:bCs/>
              </w:rPr>
              <w:t>:</w:t>
            </w:r>
          </w:p>
        </w:tc>
        <w:tc>
          <w:tcPr>
            <w:tcW w:w="7438" w:type="dxa"/>
          </w:tcPr>
          <w:p w:rsidR="00D364FC" w:rsidP="00F062E3" w:rsidRDefault="003D5DDA" w14:paraId="17BFFB80" w14:textId="32137AAC">
            <w:pPr>
              <w:spacing w:after="0"/>
              <w:rPr>
                <w:rFonts w:ascii="Gill Sans MT" w:hAnsi="Gill Sans MT" w:cs="Times New Roman"/>
                <w:bCs/>
                <w:szCs w:val="22"/>
              </w:rPr>
            </w:pPr>
            <w:r>
              <w:rPr>
                <w:rStyle w:val="InformationBlockChar"/>
                <w:rFonts w:eastAsiaTheme="minorHAnsi"/>
                <w:b w:val="0"/>
                <w:bCs/>
              </w:rPr>
              <w:t>Hospitals North/North West</w:t>
            </w:r>
            <w:r w:rsidR="00D364FC">
              <w:rPr>
                <w:rStyle w:val="InformationBlockChar"/>
                <w:rFonts w:eastAsiaTheme="minorHAnsi"/>
                <w:b w:val="0"/>
                <w:bCs/>
              </w:rPr>
              <w:t xml:space="preserve"> </w:t>
            </w:r>
            <w:r w:rsidRPr="00D364FC" w:rsidR="00D364FC">
              <w:rPr>
                <w:rFonts w:ascii="Gill Sans MT" w:hAnsi="Gill Sans MT" w:cs="Times New Roman"/>
                <w:bCs/>
                <w:szCs w:val="22"/>
              </w:rPr>
              <w:t>– Primary Health Services</w:t>
            </w:r>
          </w:p>
          <w:p w:rsidRPr="003D5DDA" w:rsidR="003D5DDA" w:rsidP="00D364FC" w:rsidRDefault="00D364FC" w14:paraId="437C4949" w14:textId="528A1E79">
            <w:pPr>
              <w:rPr>
                <w:rFonts w:ascii="Gill Sans MT" w:hAnsi="Gill Sans MT" w:cs="Gill Sans"/>
                <w:b/>
              </w:rPr>
            </w:pPr>
            <w:r w:rsidRPr="00D364FC">
              <w:rPr>
                <w:rFonts w:ascii="Gill Sans MT" w:hAnsi="Gill Sans MT" w:cs="Times New Roman"/>
                <w:bCs/>
                <w:szCs w:val="22"/>
              </w:rPr>
              <w:t>Palliative Care North West</w:t>
            </w:r>
          </w:p>
        </w:tc>
      </w:tr>
      <w:tr w:rsidRPr="007708FA" w:rsidR="003C0450" w:rsidTr="008B7413" w14:paraId="441A5832" w14:textId="77777777">
        <w:tc>
          <w:tcPr>
            <w:tcW w:w="2802" w:type="dxa"/>
          </w:tcPr>
          <w:p w:rsidRPr="00405739" w:rsidR="003C0450" w:rsidP="00405739" w:rsidRDefault="003C0450" w14:paraId="30326E39" w14:textId="77777777">
            <w:pPr>
              <w:rPr>
                <w:b/>
                <w:bCs/>
              </w:rPr>
            </w:pPr>
            <w:r w:rsidRPr="00405739">
              <w:rPr>
                <w:b/>
                <w:bCs/>
              </w:rPr>
              <w:t xml:space="preserve">Position Type: </w:t>
            </w:r>
          </w:p>
        </w:tc>
        <w:sdt>
          <w:sdtPr>
            <w:rPr>
              <w:rFonts w:ascii="Gill Sans MT" w:hAnsi="Gill Sans MT" w:cs="Times New Roman"/>
              <w:bCs/>
              <w:szCs w:val="22"/>
            </w:rPr>
            <w:id w:val="1815521585"/>
            <w:placeholder>
              <w:docPart w:val="4FE62CA161FE48A29B634DCC92EF6047"/>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rsidRPr="007B65A4" w:rsidR="003C0450" w:rsidP="004B1E48" w:rsidRDefault="00F062E3" w14:paraId="19BB5E38" w14:textId="508DB13E">
                <w:r>
                  <w:rPr>
                    <w:rFonts w:ascii="Gill Sans MT" w:hAnsi="Gill Sans MT" w:cs="Times New Roman"/>
                    <w:bCs/>
                    <w:szCs w:val="22"/>
                  </w:rPr>
                  <w:t>Permanent/Fixed-Term/Casual, Full Time/Part Time/Casual</w:t>
                </w:r>
              </w:p>
            </w:tc>
          </w:sdtContent>
        </w:sdt>
      </w:tr>
      <w:tr w:rsidRPr="007708FA" w:rsidR="003C0450" w:rsidTr="008B7413" w14:paraId="0000C814" w14:textId="77777777">
        <w:tc>
          <w:tcPr>
            <w:tcW w:w="2802" w:type="dxa"/>
          </w:tcPr>
          <w:p w:rsidRPr="00405739" w:rsidR="003C0450" w:rsidP="00405739" w:rsidRDefault="003C0450" w14:paraId="41B64570" w14:textId="77777777">
            <w:pPr>
              <w:rPr>
                <w:b/>
                <w:bCs/>
              </w:rPr>
            </w:pPr>
            <w:r w:rsidRPr="00405739">
              <w:rPr>
                <w:b/>
                <w:bCs/>
              </w:rPr>
              <w:t xml:space="preserve">Location: </w:t>
            </w:r>
          </w:p>
        </w:tc>
        <w:tc>
          <w:tcPr>
            <w:tcW w:w="7438" w:type="dxa"/>
          </w:tcPr>
          <w:p w:rsidRPr="007B65A4" w:rsidR="003C0450" w:rsidP="004B1E48" w:rsidRDefault="003D5DDA" w14:paraId="0892BA46" w14:textId="77777777">
            <w:r>
              <w:rPr>
                <w:rStyle w:val="InformationBlockChar"/>
                <w:rFonts w:eastAsiaTheme="minorHAnsi"/>
                <w:b w:val="0"/>
                <w:bCs/>
              </w:rPr>
              <w:t>North</w:t>
            </w:r>
            <w:r w:rsidR="005D1FC7">
              <w:rPr>
                <w:rStyle w:val="InformationBlockChar"/>
                <w:rFonts w:eastAsiaTheme="minorHAnsi"/>
                <w:b w:val="0"/>
                <w:bCs/>
              </w:rPr>
              <w:t xml:space="preserve"> West</w:t>
            </w:r>
          </w:p>
        </w:tc>
      </w:tr>
      <w:tr w:rsidRPr="007708FA" w:rsidR="003C0450" w:rsidTr="008B7413" w14:paraId="573FF5E8" w14:textId="77777777">
        <w:tc>
          <w:tcPr>
            <w:tcW w:w="2802" w:type="dxa"/>
          </w:tcPr>
          <w:p w:rsidRPr="00405739" w:rsidR="003C0450" w:rsidP="00405739" w:rsidRDefault="003C0450" w14:paraId="39086708" w14:textId="77777777">
            <w:pPr>
              <w:rPr>
                <w:b/>
                <w:bCs/>
              </w:rPr>
            </w:pPr>
            <w:r w:rsidRPr="00405739">
              <w:rPr>
                <w:b/>
                <w:bCs/>
              </w:rPr>
              <w:t xml:space="preserve">Reports to: </w:t>
            </w:r>
          </w:p>
        </w:tc>
        <w:tc>
          <w:tcPr>
            <w:tcW w:w="7438" w:type="dxa"/>
          </w:tcPr>
          <w:p w:rsidRPr="007708FA" w:rsidR="003C0450" w:rsidP="004B1E48" w:rsidRDefault="00D364FC" w14:paraId="1265677E" w14:textId="79E8D86F">
            <w:pPr>
              <w:rPr>
                <w:rFonts w:ascii="Gill Sans MT" w:hAnsi="Gill Sans MT" w:cs="Gill Sans"/>
              </w:rPr>
            </w:pPr>
            <w:r w:rsidRPr="00D364FC">
              <w:rPr>
                <w:rFonts w:ascii="Gill Sans MT" w:hAnsi="Gill Sans MT" w:cs="Times New Roman"/>
                <w:bCs/>
                <w:szCs w:val="22"/>
              </w:rPr>
              <w:t>Nurse Unit Manager (NUM) - Specialist Palliative Care Service</w:t>
            </w:r>
          </w:p>
        </w:tc>
      </w:tr>
      <w:tr w:rsidRPr="007708FA" w:rsidR="004B1E48" w:rsidTr="008B7413" w14:paraId="783C00DE" w14:textId="77777777">
        <w:tc>
          <w:tcPr>
            <w:tcW w:w="2802" w:type="dxa"/>
          </w:tcPr>
          <w:p w:rsidRPr="00405739" w:rsidR="004B1E48" w:rsidP="00405739" w:rsidRDefault="004B1E48" w14:paraId="4BC9BAC5" w14:textId="77777777">
            <w:pPr>
              <w:rPr>
                <w:b/>
                <w:bCs/>
              </w:rPr>
            </w:pPr>
            <w:r w:rsidRPr="00405739">
              <w:rPr>
                <w:b/>
                <w:bCs/>
              </w:rPr>
              <w:t>Effective Date</w:t>
            </w:r>
            <w:r w:rsidR="00540344">
              <w:rPr>
                <w:b/>
                <w:bCs/>
              </w:rPr>
              <w:t>:</w:t>
            </w:r>
          </w:p>
        </w:tc>
        <w:tc>
          <w:tcPr>
            <w:tcW w:w="7438" w:type="dxa"/>
          </w:tcPr>
          <w:p w:rsidR="004B1E48" w:rsidP="004B1E48" w:rsidRDefault="00D364FC" w14:paraId="150EEA37" w14:textId="41A96287">
            <w:pPr>
              <w:rPr>
                <w:rFonts w:ascii="Gill Sans MT" w:hAnsi="Gill Sans MT" w:cs="Gill Sans"/>
              </w:rPr>
            </w:pPr>
            <w:r>
              <w:rPr>
                <w:rStyle w:val="InformationBlockChar"/>
                <w:rFonts w:eastAsiaTheme="minorHAnsi"/>
                <w:b w:val="0"/>
                <w:bCs/>
              </w:rPr>
              <w:t>July 202</w:t>
            </w:r>
            <w:r w:rsidR="000A132C">
              <w:rPr>
                <w:rStyle w:val="InformationBlockChar"/>
                <w:rFonts w:eastAsiaTheme="minorHAnsi"/>
                <w:b w:val="0"/>
                <w:bCs/>
              </w:rPr>
              <w:t>2</w:t>
            </w:r>
          </w:p>
        </w:tc>
      </w:tr>
      <w:tr w:rsidRPr="007708FA" w:rsidR="00540344" w:rsidTr="008B7413" w14:paraId="795A590C" w14:textId="77777777">
        <w:tc>
          <w:tcPr>
            <w:tcW w:w="2802" w:type="dxa"/>
          </w:tcPr>
          <w:p w:rsidRPr="00405739" w:rsidR="00540344" w:rsidP="00405739" w:rsidRDefault="00540344" w14:paraId="30FA2A07" w14:textId="77777777">
            <w:pPr>
              <w:rPr>
                <w:b/>
                <w:bCs/>
              </w:rPr>
            </w:pPr>
            <w:r>
              <w:rPr>
                <w:b/>
                <w:bCs/>
              </w:rPr>
              <w:t>Check Type:</w:t>
            </w:r>
          </w:p>
        </w:tc>
        <w:tc>
          <w:tcPr>
            <w:tcW w:w="7438" w:type="dxa"/>
          </w:tcPr>
          <w:p w:rsidR="00540344" w:rsidP="004B1E48" w:rsidRDefault="003D5DDA" w14:paraId="082B1F3F" w14:textId="77777777">
            <w:pPr>
              <w:rPr>
                <w:rStyle w:val="InformationBlockChar"/>
                <w:rFonts w:eastAsiaTheme="minorHAnsi"/>
                <w:b w:val="0"/>
                <w:bCs/>
              </w:rPr>
            </w:pPr>
            <w:r>
              <w:rPr>
                <w:rStyle w:val="InformationBlockChar"/>
                <w:rFonts w:eastAsiaTheme="minorHAnsi"/>
                <w:b w:val="0"/>
                <w:bCs/>
              </w:rPr>
              <w:t>Annulled</w:t>
            </w:r>
          </w:p>
        </w:tc>
      </w:tr>
      <w:tr w:rsidRPr="007708FA" w:rsidR="00540344" w:rsidTr="008B7413" w14:paraId="6D6BF18E" w14:textId="77777777">
        <w:tc>
          <w:tcPr>
            <w:tcW w:w="2802" w:type="dxa"/>
          </w:tcPr>
          <w:p w:rsidRPr="00405739" w:rsidR="00540344" w:rsidP="00405739" w:rsidRDefault="00540344" w14:paraId="1A172529" w14:textId="77777777">
            <w:pPr>
              <w:rPr>
                <w:b/>
                <w:bCs/>
              </w:rPr>
            </w:pPr>
            <w:r>
              <w:rPr>
                <w:b/>
                <w:bCs/>
              </w:rPr>
              <w:t>Check Frequency:</w:t>
            </w:r>
          </w:p>
        </w:tc>
        <w:tc>
          <w:tcPr>
            <w:tcW w:w="7438" w:type="dxa"/>
          </w:tcPr>
          <w:p w:rsidR="00540344" w:rsidP="004B1E48" w:rsidRDefault="003D5DDA" w14:paraId="04F95CDB" w14:textId="6D0DBCBE">
            <w:pPr>
              <w:rPr>
                <w:rStyle w:val="InformationBlockChar"/>
                <w:rFonts w:eastAsiaTheme="minorHAnsi"/>
                <w:b w:val="0"/>
                <w:bCs/>
              </w:rPr>
            </w:pPr>
            <w:r>
              <w:rPr>
                <w:rStyle w:val="InformationBlockChar"/>
                <w:rFonts w:eastAsiaTheme="minorHAnsi"/>
                <w:b w:val="0"/>
                <w:bCs/>
              </w:rPr>
              <w:t>Pre-</w:t>
            </w:r>
            <w:r w:rsidR="00F062E3">
              <w:rPr>
                <w:rStyle w:val="InformationBlockChar"/>
                <w:rFonts w:eastAsiaTheme="minorHAnsi"/>
                <w:b w:val="0"/>
                <w:bCs/>
              </w:rPr>
              <w:t>e</w:t>
            </w:r>
            <w:r>
              <w:rPr>
                <w:rStyle w:val="InformationBlockChar"/>
                <w:rFonts w:eastAsiaTheme="minorHAnsi"/>
                <w:b w:val="0"/>
                <w:bCs/>
              </w:rPr>
              <w:t>mployment</w:t>
            </w:r>
          </w:p>
        </w:tc>
      </w:tr>
      <w:tr w:rsidRPr="007708FA" w:rsidR="008B7413" w:rsidTr="008B7413" w14:paraId="0A82DAF7" w14:textId="77777777">
        <w:tc>
          <w:tcPr>
            <w:tcW w:w="2802" w:type="dxa"/>
          </w:tcPr>
          <w:p w:rsidRPr="00405739" w:rsidR="008B7413" w:rsidP="00472753" w:rsidRDefault="008B7413" w14:paraId="611ED709" w14:textId="77777777">
            <w:pPr>
              <w:rPr>
                <w:b/>
                <w:bCs/>
              </w:rPr>
            </w:pPr>
            <w:r w:rsidRPr="00405739">
              <w:rPr>
                <w:b/>
                <w:bCs/>
              </w:rPr>
              <w:t xml:space="preserve">Essential Requirements: </w:t>
            </w:r>
          </w:p>
        </w:tc>
        <w:tc>
          <w:tcPr>
            <w:tcW w:w="7438" w:type="dxa"/>
          </w:tcPr>
          <w:p w:rsidRPr="00D364FC" w:rsidR="00D364FC" w:rsidP="008679A6" w:rsidRDefault="00D364FC" w14:paraId="38BF11FD" w14:textId="38AD117A">
            <w:pPr>
              <w:jc w:val="both"/>
              <w:rPr>
                <w:rFonts w:ascii="Gill Sans MT" w:hAnsi="Gill Sans MT" w:cs="Times New Roman"/>
                <w:bCs/>
                <w:szCs w:val="22"/>
              </w:rPr>
            </w:pPr>
            <w:r w:rsidRPr="00D364FC">
              <w:rPr>
                <w:rFonts w:ascii="Gill Sans MT" w:hAnsi="Gill Sans MT" w:cs="Times New Roman"/>
                <w:bCs/>
                <w:szCs w:val="22"/>
              </w:rPr>
              <w:t>Registered with the Nursing and Midwifery Board of Australia as a Registered Nurse</w:t>
            </w:r>
          </w:p>
          <w:p w:rsidRPr="00D364FC" w:rsidR="00D364FC" w:rsidP="008679A6" w:rsidRDefault="00D364FC" w14:paraId="0A1D5FDB" w14:textId="62843A07">
            <w:pPr>
              <w:jc w:val="both"/>
              <w:rPr>
                <w:rFonts w:ascii="Gill Sans MT" w:hAnsi="Gill Sans MT" w:cs="Times New Roman"/>
                <w:bCs/>
                <w:szCs w:val="22"/>
              </w:rPr>
            </w:pPr>
            <w:r w:rsidRPr="00D364FC">
              <w:rPr>
                <w:rFonts w:ascii="Gill Sans MT" w:hAnsi="Gill Sans MT" w:cs="Times New Roman"/>
                <w:bCs/>
                <w:szCs w:val="22"/>
              </w:rPr>
              <w:t>Current Driver’s Licence</w:t>
            </w:r>
          </w:p>
          <w:p w:rsidRPr="00996960" w:rsidR="00400E85" w:rsidP="008679A6" w:rsidRDefault="00400E85" w14:paraId="7DBB0384" w14:textId="5B5940F2">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Pr="003A15EA" w:rsidR="00996960">
              <w:rPr>
                <w:i/>
                <w:iCs/>
              </w:rPr>
              <w:t xml:space="preserve">This includes notifying the </w:t>
            </w:r>
            <w:r w:rsidR="00B97D5F">
              <w:rPr>
                <w:i/>
                <w:iCs/>
              </w:rPr>
              <w:t xml:space="preserve">Employer </w:t>
            </w:r>
            <w:r w:rsidR="00996960">
              <w:rPr>
                <w:i/>
                <w:iCs/>
              </w:rPr>
              <w:t xml:space="preserve">if </w:t>
            </w:r>
            <w:r w:rsidRPr="003A15EA" w:rsidR="00996960">
              <w:rPr>
                <w:i/>
                <w:iCs/>
              </w:rPr>
              <w:t>a registration/licence is revoked, cancelled or has its conditions altered.</w:t>
            </w:r>
          </w:p>
        </w:tc>
      </w:tr>
      <w:tr w:rsidRPr="007708FA" w:rsidR="008B7413" w:rsidTr="008B7413" w14:paraId="4C9FB5EB" w14:textId="77777777">
        <w:tc>
          <w:tcPr>
            <w:tcW w:w="2802" w:type="dxa"/>
          </w:tcPr>
          <w:p w:rsidRPr="00405739" w:rsidR="008B7413" w:rsidP="00472753" w:rsidRDefault="008B7413" w14:paraId="5916DA85" w14:textId="77777777">
            <w:pPr>
              <w:rPr>
                <w:b/>
                <w:bCs/>
              </w:rPr>
            </w:pPr>
            <w:r>
              <w:rPr>
                <w:b/>
                <w:bCs/>
              </w:rPr>
              <w:t>Desirable Requirements</w:t>
            </w:r>
            <w:r w:rsidR="009B0BB2">
              <w:rPr>
                <w:b/>
                <w:bCs/>
              </w:rPr>
              <w:t>:</w:t>
            </w:r>
          </w:p>
        </w:tc>
        <w:tc>
          <w:tcPr>
            <w:tcW w:w="7438" w:type="dxa"/>
          </w:tcPr>
          <w:p w:rsidRPr="00D364FC" w:rsidR="003D5DDA" w:rsidP="008679A6" w:rsidRDefault="00D364FC" w14:paraId="5CCA0146" w14:textId="05B30E0A">
            <w:pPr>
              <w:pStyle w:val="BulletedListLevel1"/>
              <w:numPr>
                <w:ilvl w:val="0"/>
                <w:numId w:val="0"/>
              </w:numPr>
              <w:spacing w:after="240"/>
              <w:ind w:left="567" w:hanging="567"/>
            </w:pPr>
            <w:r w:rsidRPr="00D364FC">
              <w:t>Holds or is working towards relevant post graduate tertiary qualifications</w:t>
            </w:r>
          </w:p>
        </w:tc>
      </w:tr>
    </w:tbl>
    <w:p w:rsidRPr="008B7413" w:rsidR="008B7413" w:rsidP="00512B29" w:rsidRDefault="00E91AB6" w14:paraId="2612C9E5" w14:textId="7777777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rsidRPr="00405739" w:rsidR="003C0450" w:rsidP="00405739" w:rsidRDefault="003C0450" w14:paraId="39D821A5" w14:textId="77777777">
      <w:pPr>
        <w:pStyle w:val="Heading3"/>
      </w:pPr>
      <w:r w:rsidRPr="00405739">
        <w:lastRenderedPageBreak/>
        <w:t xml:space="preserve">Primary Purpose: </w:t>
      </w:r>
    </w:p>
    <w:p w:rsidRPr="006D27A8" w:rsidR="00D364FC" w:rsidP="008679A6" w:rsidRDefault="00D364FC" w14:paraId="32613234" w14:textId="0DB07B19">
      <w:pPr>
        <w:pStyle w:val="BulletedListLevel1"/>
        <w:numPr>
          <w:ilvl w:val="0"/>
          <w:numId w:val="0"/>
        </w:numPr>
      </w:pPr>
      <w:r w:rsidRPr="006D27A8">
        <w:t xml:space="preserve">The Clinical Nurse Consultant </w:t>
      </w:r>
      <w:r>
        <w:t xml:space="preserve">- </w:t>
      </w:r>
      <w:r w:rsidRPr="006D27A8">
        <w:t>Palliative Care provides clinical leadership and direction in planning, implementing and evaluating the provision of palliative care to effectively support the delivery of a</w:t>
      </w:r>
      <w:r>
        <w:t xml:space="preserve"> </w:t>
      </w:r>
      <w:r w:rsidRPr="006D27A8">
        <w:t>community palliative care service provided by</w:t>
      </w:r>
      <w:r>
        <w:t xml:space="preserve"> the</w:t>
      </w:r>
      <w:r w:rsidRPr="006D27A8">
        <w:t xml:space="preserve"> </w:t>
      </w:r>
      <w:r>
        <w:t>Primary Health North West Area Services</w:t>
      </w:r>
      <w:r w:rsidRPr="006D27A8">
        <w:t xml:space="preserve">. The </w:t>
      </w:r>
      <w:r w:rsidRPr="006D27A8" w:rsidR="00034F3F">
        <w:t xml:space="preserve">Clinical Nurse Consultant </w:t>
      </w:r>
      <w:r w:rsidR="00034F3F">
        <w:t xml:space="preserve">- </w:t>
      </w:r>
      <w:r w:rsidRPr="006D27A8" w:rsidR="00034F3F">
        <w:t xml:space="preserve">Palliative Care </w:t>
      </w:r>
      <w:r w:rsidRPr="006D27A8">
        <w:t>is responsible for:</w:t>
      </w:r>
    </w:p>
    <w:p w:rsidRPr="006D27A8" w:rsidR="00D364FC" w:rsidP="008679A6" w:rsidRDefault="00D364FC" w14:paraId="55CFC271" w14:textId="77777777">
      <w:pPr>
        <w:pStyle w:val="BulletedListLevel1"/>
        <w:spacing w:before="120"/>
      </w:pPr>
      <w:r w:rsidRPr="006D27A8">
        <w:t>Providing clinical leadership and specialist clinical advice to nursing, medical and allied health staff including other health care providers and external stakeholders.</w:t>
      </w:r>
    </w:p>
    <w:p w:rsidRPr="006D27A8" w:rsidR="00D364FC" w:rsidP="008679A6" w:rsidRDefault="00D364FC" w14:paraId="1E6342D1" w14:textId="77777777">
      <w:pPr>
        <w:pStyle w:val="BulletedListLevel1"/>
        <w:spacing w:before="120"/>
      </w:pPr>
      <w:r w:rsidRPr="006D27A8">
        <w:t xml:space="preserve">Coordinating </w:t>
      </w:r>
      <w:r>
        <w:t>c</w:t>
      </w:r>
      <w:r w:rsidRPr="006D27A8">
        <w:t>ommunity palliative care clinical practices including palliative care assessment and treatment plans, psychosocial support and interventions.</w:t>
      </w:r>
    </w:p>
    <w:p w:rsidRPr="00106E69" w:rsidR="00D364FC" w:rsidP="008679A6" w:rsidRDefault="00D364FC" w14:paraId="610716A1" w14:textId="77777777">
      <w:pPr>
        <w:pStyle w:val="BulletedListLevel1"/>
        <w:spacing w:before="120"/>
      </w:pPr>
      <w:r w:rsidRPr="006D27A8">
        <w:t xml:space="preserve">Leading the development and implementation of clinical protocols, guidelines and service delivery options. </w:t>
      </w:r>
      <w:r w:rsidRPr="00106E69">
        <w:t xml:space="preserve"> </w:t>
      </w:r>
    </w:p>
    <w:p w:rsidRPr="00405739" w:rsidR="00E91AB6" w:rsidP="00405739" w:rsidRDefault="00E91AB6" w14:paraId="4FBCE4D3" w14:textId="77777777">
      <w:pPr>
        <w:pStyle w:val="Heading3"/>
      </w:pPr>
      <w:r w:rsidRPr="00405739">
        <w:t>Duties:</w:t>
      </w:r>
    </w:p>
    <w:p w:rsidRPr="006D27A8" w:rsidR="00D364FC" w:rsidP="008679A6" w:rsidRDefault="00D364FC" w14:paraId="5D3281EC" w14:textId="77777777">
      <w:pPr>
        <w:pStyle w:val="ListNumbered"/>
        <w:jc w:val="both"/>
      </w:pPr>
      <w:r w:rsidRPr="006D27A8">
        <w:t xml:space="preserve">Coordinate the delivery of client care within the palliative care nursing team in accordance with clinical standards, best practice principles and within an interdisciplinary framework. </w:t>
      </w:r>
    </w:p>
    <w:p w:rsidRPr="006D27A8" w:rsidR="00D364FC" w:rsidP="008679A6" w:rsidRDefault="00D364FC" w14:paraId="75AF2DAC" w14:textId="77777777">
      <w:pPr>
        <w:pStyle w:val="ListNumbered"/>
        <w:jc w:val="both"/>
      </w:pPr>
      <w:r w:rsidRPr="006D27A8">
        <w:t xml:space="preserve">Working in an interdisciplinary setting provide appropriate clinical consultancy, intervention and support for clients by conducting comprehensive advanced clinical assessment, planning and evaluation of health outcomes with a view to maintaining independence and quality of life. </w:t>
      </w:r>
    </w:p>
    <w:p w:rsidRPr="006D27A8" w:rsidR="00D364FC" w:rsidP="008679A6" w:rsidRDefault="00D364FC" w14:paraId="5C7811C0" w14:textId="77777777">
      <w:pPr>
        <w:pStyle w:val="ListNumbered"/>
        <w:jc w:val="both"/>
      </w:pPr>
      <w:r w:rsidRPr="006D27A8">
        <w:t xml:space="preserve">Provide clinical leadership and direction in planning, implementing and evaluating the provision of care utilising an advanced level of interpersonal, problem solving and highly developed communication skills. </w:t>
      </w:r>
    </w:p>
    <w:p w:rsidRPr="006D27A8" w:rsidR="00D364FC" w:rsidP="008679A6" w:rsidRDefault="00D364FC" w14:paraId="054DCCBE" w14:textId="77777777">
      <w:pPr>
        <w:pStyle w:val="ListNumbered"/>
        <w:jc w:val="both"/>
      </w:pPr>
      <w:r w:rsidRPr="006D27A8">
        <w:t xml:space="preserve">Utilise a significant degree of independent clinical judgement while applying advanced clinical nursing expertise in the area of palliative care. </w:t>
      </w:r>
    </w:p>
    <w:p w:rsidRPr="006D27A8" w:rsidR="00D364FC" w:rsidP="008679A6" w:rsidRDefault="00D364FC" w14:paraId="14B44E46" w14:textId="77777777">
      <w:pPr>
        <w:pStyle w:val="ListNumbered"/>
        <w:jc w:val="both"/>
      </w:pPr>
      <w:r w:rsidRPr="006D27A8">
        <w:t xml:space="preserve">Responsible as a leader, advisor and mentor for providing leadership and education in best practice in the health care and management of people with life limiting illness. </w:t>
      </w:r>
    </w:p>
    <w:p w:rsidRPr="006D27A8" w:rsidR="00D364FC" w:rsidP="008679A6" w:rsidRDefault="00D364FC" w14:paraId="642B7E36" w14:textId="77777777">
      <w:pPr>
        <w:pStyle w:val="ListNumbered"/>
        <w:jc w:val="both"/>
      </w:pPr>
      <w:r w:rsidRPr="006D27A8">
        <w:t xml:space="preserve">Initiate the review, development and implementation of clinical policy and guidelines to support best practice, acting as a leader in practice and research that contributes to high standards of client care resulting in policy documents that will guide and inform evidence based palliative care management practices. </w:t>
      </w:r>
    </w:p>
    <w:p w:rsidRPr="006D27A8" w:rsidR="00D364FC" w:rsidP="008679A6" w:rsidRDefault="00D364FC" w14:paraId="7395D2F4" w14:textId="77777777">
      <w:pPr>
        <w:pStyle w:val="ListNumbered"/>
        <w:jc w:val="both"/>
      </w:pPr>
      <w:r w:rsidRPr="006D27A8">
        <w:t xml:space="preserve">Contribute to organisational planning, development and evaluation of the Palliative Care Service. </w:t>
      </w:r>
    </w:p>
    <w:p w:rsidRPr="006D27A8" w:rsidR="00D364FC" w:rsidP="008679A6" w:rsidRDefault="00D364FC" w14:paraId="55CAC5B6" w14:textId="77777777">
      <w:pPr>
        <w:pStyle w:val="ListNumbered"/>
        <w:jc w:val="both"/>
      </w:pPr>
      <w:r w:rsidRPr="006D27A8">
        <w:t xml:space="preserve">Lead and participate in nursing quality improvement and clinical research activities in the area of palliative care that will contribute to evidence based research in nursing practice. </w:t>
      </w:r>
    </w:p>
    <w:p w:rsidRPr="006D27A8" w:rsidR="00D364FC" w:rsidP="008679A6" w:rsidRDefault="00D364FC" w14:paraId="5F0FC6AF" w14:textId="77777777">
      <w:pPr>
        <w:pStyle w:val="ListNumbered"/>
        <w:jc w:val="both"/>
      </w:pPr>
      <w:r w:rsidRPr="006D27A8">
        <w:t xml:space="preserve">Maintain professional development through reflective practice, participation in continuous learning activities including networking and engaging with local and national colleagues and by participating in an annual performance development program. </w:t>
      </w:r>
    </w:p>
    <w:p w:rsidR="00592BF9" w:rsidP="00592BF9" w:rsidRDefault="00592BF9" w14:paraId="0E374CBB" w14:textId="77777777">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592BF9" w:rsidP="00592BF9" w:rsidRDefault="00592BF9" w14:paraId="7A874D9D" w14:textId="7777777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rsidR="00E91AB6" w:rsidP="00A2668C" w:rsidRDefault="00AF0C6B" w14:paraId="3BB50EB1" w14:textId="77777777">
      <w:pPr>
        <w:pStyle w:val="Heading3"/>
        <w:spacing w:before="120" w:line="280" w:lineRule="atLeast"/>
      </w:pPr>
      <w:r>
        <w:lastRenderedPageBreak/>
        <w:t>Key Accountabilities and Responsibilities:</w:t>
      </w:r>
    </w:p>
    <w:p w:rsidRPr="006D27A8" w:rsidR="00F62008" w:rsidP="008679A6" w:rsidRDefault="00F62008" w14:paraId="21EEBBAE" w14:textId="5EA9C253">
      <w:pPr>
        <w:pStyle w:val="ListBullet"/>
        <w:numPr>
          <w:ilvl w:val="0"/>
          <w:numId w:val="0"/>
        </w:numPr>
        <w:spacing w:before="120" w:line="280" w:lineRule="atLeast"/>
        <w:jc w:val="both"/>
      </w:pPr>
      <w:r w:rsidRPr="006D27A8">
        <w:t xml:space="preserve">In accordance with Agency policy and legal requirements, the </w:t>
      </w:r>
      <w:r w:rsidRPr="006D27A8" w:rsidR="00034F3F">
        <w:t xml:space="preserve">Clinical Nurse Consultant </w:t>
      </w:r>
      <w:r w:rsidR="00034F3F">
        <w:t xml:space="preserve">- </w:t>
      </w:r>
      <w:r w:rsidRPr="006D27A8" w:rsidR="00034F3F">
        <w:t xml:space="preserve">Palliative Care </w:t>
      </w:r>
      <w:r w:rsidRPr="006D27A8">
        <w:t xml:space="preserve">is responsible to the </w:t>
      </w:r>
      <w:r>
        <w:t>Nurse Unit Manager (NUM)</w:t>
      </w:r>
      <w:r w:rsidRPr="006D27A8">
        <w:t xml:space="preserve"> </w:t>
      </w:r>
      <w:r>
        <w:t xml:space="preserve">- Specialist Palliative Care Service </w:t>
      </w:r>
      <w:r w:rsidRPr="006D27A8">
        <w:t xml:space="preserve">for the delivery of contemporary evidence-based specialist palliative care nursing practices. The </w:t>
      </w:r>
      <w:r w:rsidRPr="006D27A8" w:rsidR="00034F3F">
        <w:t xml:space="preserve">Clinical Nurse Consultant </w:t>
      </w:r>
      <w:r w:rsidR="00034F3F">
        <w:t xml:space="preserve">- </w:t>
      </w:r>
      <w:r w:rsidRPr="006D27A8" w:rsidR="00034F3F">
        <w:t>Palliative Care</w:t>
      </w:r>
      <w:r>
        <w:t xml:space="preserve"> </w:t>
      </w:r>
      <w:r w:rsidRPr="006D27A8">
        <w:t>will:</w:t>
      </w:r>
    </w:p>
    <w:p w:rsidRPr="006D27A8" w:rsidR="00F62008" w:rsidP="008679A6" w:rsidRDefault="00F62008" w14:paraId="5EA2C3B2" w14:textId="77777777">
      <w:pPr>
        <w:pStyle w:val="ListBullet"/>
        <w:numPr>
          <w:ilvl w:val="0"/>
          <w:numId w:val="25"/>
        </w:numPr>
        <w:tabs>
          <w:tab w:val="clear" w:pos="1134"/>
        </w:tabs>
        <w:spacing w:before="120" w:line="280" w:lineRule="atLeast"/>
        <w:ind w:left="567" w:hanging="567"/>
        <w:jc w:val="both"/>
      </w:pPr>
      <w:r w:rsidRPr="006D27A8">
        <w:t>Provide expert clinical advice and clinical leadership regarding palliative care to community-based patients, family members, carers and staff within a multidisciplinary team.</w:t>
      </w:r>
    </w:p>
    <w:p w:rsidRPr="006D27A8" w:rsidR="00F62008" w:rsidP="008679A6" w:rsidRDefault="00F62008" w14:paraId="253A7A6D" w14:textId="77777777">
      <w:pPr>
        <w:pStyle w:val="ListBullet"/>
        <w:numPr>
          <w:ilvl w:val="0"/>
          <w:numId w:val="25"/>
        </w:numPr>
        <w:tabs>
          <w:tab w:val="clear" w:pos="1134"/>
        </w:tabs>
        <w:spacing w:before="120" w:line="280" w:lineRule="atLeast"/>
        <w:ind w:left="567" w:hanging="567"/>
        <w:jc w:val="both"/>
      </w:pPr>
      <w:r w:rsidRPr="006D27A8">
        <w:t>Develop and maintain effective relationships with internal and external service providers to achieve positive health care outcomes for acute and community-based patients/clients and their families/carers.</w:t>
      </w:r>
    </w:p>
    <w:p w:rsidRPr="006D27A8" w:rsidR="00F62008" w:rsidP="008679A6" w:rsidRDefault="00F62008" w14:paraId="4F777D9D" w14:textId="77777777">
      <w:pPr>
        <w:pStyle w:val="ListBullet"/>
        <w:numPr>
          <w:ilvl w:val="0"/>
          <w:numId w:val="25"/>
        </w:numPr>
        <w:tabs>
          <w:tab w:val="clear" w:pos="1134"/>
        </w:tabs>
        <w:spacing w:before="120" w:line="280" w:lineRule="atLeast"/>
        <w:ind w:left="567" w:hanging="567"/>
        <w:jc w:val="both"/>
      </w:pPr>
      <w:r w:rsidRPr="006D27A8">
        <w:t>Develop and deliver educational programs which promote palliative care standards and principles to support the professional development of staff and improve health care services delivery.</w:t>
      </w:r>
    </w:p>
    <w:p w:rsidRPr="006D27A8" w:rsidR="00F62008" w:rsidP="008679A6" w:rsidRDefault="00F62008" w14:paraId="361ADDF5" w14:textId="77777777">
      <w:pPr>
        <w:pStyle w:val="ListBullet"/>
        <w:numPr>
          <w:ilvl w:val="0"/>
          <w:numId w:val="25"/>
        </w:numPr>
        <w:tabs>
          <w:tab w:val="clear" w:pos="1134"/>
        </w:tabs>
        <w:spacing w:before="120" w:line="280" w:lineRule="atLeast"/>
        <w:ind w:left="567" w:hanging="567"/>
        <w:jc w:val="both"/>
      </w:pPr>
      <w:r w:rsidRPr="006D27A8">
        <w:t>Lead the development, implementation and evaluation of quality practices, police and procedure development and research activities in order to improve the body of nursing and palliative care knowledge.</w:t>
      </w:r>
    </w:p>
    <w:p w:rsidR="00F62008" w:rsidP="008679A6" w:rsidRDefault="00F62008" w14:paraId="3FC1C563" w14:textId="77777777">
      <w:pPr>
        <w:pStyle w:val="ListBullet"/>
        <w:numPr>
          <w:ilvl w:val="0"/>
          <w:numId w:val="24"/>
        </w:numPr>
        <w:tabs>
          <w:tab w:val="left" w:pos="0"/>
        </w:tabs>
        <w:spacing w:before="120" w:line="280" w:lineRule="atLeast"/>
        <w:ind w:left="540" w:hanging="540"/>
        <w:jc w:val="both"/>
      </w:pPr>
      <w:r>
        <w:t>P</w:t>
      </w:r>
      <w:r w:rsidRPr="006D27A8">
        <w:t>ractices within the Australian Nursing and Midwifery Council (ANMC) Professional Code of Conduct, Code of Ethics and competencies for Registered Nurses.</w:t>
      </w:r>
    </w:p>
    <w:p w:rsidRPr="00845782" w:rsidR="008679A6" w:rsidP="008679A6" w:rsidRDefault="008679A6" w14:paraId="398B37B8" w14:textId="77777777">
      <w:pPr>
        <w:pStyle w:val="ListParagraph"/>
        <w:jc w:val="both"/>
        <w:rPr>
          <w:rFonts w:ascii="Gill Sans MT" w:hAnsi="Gill Sans MT"/>
          <w:szCs w:val="22"/>
        </w:rPr>
      </w:pPr>
      <w:bookmarkStart w:name="_Hlk140827263" w:id="0"/>
      <w:bookmarkStart w:name="_Hlk140839099" w:id="1"/>
      <w:bookmarkStart w:name="_Hlk140825964" w:id="2"/>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name="_Hlk140833396" w:id="3"/>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rsidRPr="00845782" w:rsidR="008679A6" w:rsidP="008679A6" w:rsidRDefault="008679A6" w14:paraId="2CE5607E" w14:textId="77777777">
      <w:pPr>
        <w:pStyle w:val="ListParagraph"/>
        <w:jc w:val="bot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rsidRPr="00845782" w:rsidR="008679A6" w:rsidP="008679A6" w:rsidRDefault="008679A6" w14:paraId="76B382A9" w14:textId="77777777">
      <w:pPr>
        <w:pStyle w:val="ListParagraph"/>
        <w:jc w:val="both"/>
        <w:rPr>
          <w:rFonts w:ascii="Gill Sans MT" w:hAnsi="Gill Sans MT"/>
          <w:szCs w:val="22"/>
        </w:rPr>
      </w:pPr>
      <w:r w:rsidRPr="00845782">
        <w:rPr>
          <w:rFonts w:ascii="Gill Sans MT" w:hAnsi="Gill Sans MT"/>
          <w:szCs w:val="22"/>
        </w:rPr>
        <w:t>Comply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rsidR="00E91AB6" w:rsidP="00A2668C" w:rsidRDefault="00AF0C6B" w14:paraId="07406FA6" w14:textId="77777777">
      <w:pPr>
        <w:pStyle w:val="Heading3"/>
        <w:spacing w:before="120" w:line="280" w:lineRule="atLeast"/>
      </w:pPr>
      <w:r>
        <w:t>Pre-employment Conditions</w:t>
      </w:r>
      <w:r w:rsidR="00E91AB6">
        <w:t>:</w:t>
      </w:r>
    </w:p>
    <w:p w:rsidRPr="00996960" w:rsidR="00996960" w:rsidP="008679A6" w:rsidRDefault="00B97D5F" w14:paraId="4E07DA7E" w14:textId="77777777">
      <w:pPr>
        <w:spacing w:before="120" w:after="120" w:line="280" w:lineRule="atLeast"/>
        <w:jc w:val="both"/>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91AB6" w:rsidP="008679A6" w:rsidRDefault="00E91AB6" w14:paraId="1E55ED8A" w14:textId="1968DB6E">
      <w:pPr>
        <w:spacing w:before="120"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8679A6" w:rsidRDefault="00E91AB6" w14:paraId="618691D6" w14:textId="77777777">
      <w:pPr>
        <w:pStyle w:val="ListNumbered"/>
        <w:numPr>
          <w:ilvl w:val="0"/>
          <w:numId w:val="16"/>
        </w:numPr>
        <w:spacing w:before="120" w:after="120" w:line="280" w:lineRule="atLeast"/>
        <w:jc w:val="both"/>
      </w:pPr>
      <w:r>
        <w:t>Conviction checks in the following areas:</w:t>
      </w:r>
    </w:p>
    <w:p w:rsidR="00E91AB6" w:rsidP="008679A6" w:rsidRDefault="00E91AB6" w14:paraId="02959C42" w14:textId="77777777">
      <w:pPr>
        <w:pStyle w:val="ListNumbered"/>
        <w:numPr>
          <w:ilvl w:val="1"/>
          <w:numId w:val="13"/>
        </w:numPr>
        <w:spacing w:before="120" w:after="120" w:line="280" w:lineRule="atLeast"/>
        <w:jc w:val="both"/>
      </w:pPr>
      <w:r>
        <w:t>crimes of violence</w:t>
      </w:r>
    </w:p>
    <w:p w:rsidR="00E91AB6" w:rsidP="008679A6" w:rsidRDefault="00E91AB6" w14:paraId="40983777" w14:textId="77777777">
      <w:pPr>
        <w:pStyle w:val="ListNumbered"/>
        <w:numPr>
          <w:ilvl w:val="1"/>
          <w:numId w:val="13"/>
        </w:numPr>
        <w:spacing w:before="120" w:after="120" w:line="280" w:lineRule="atLeast"/>
        <w:jc w:val="both"/>
      </w:pPr>
      <w:r>
        <w:t>sex related offences</w:t>
      </w:r>
    </w:p>
    <w:p w:rsidR="00E91AB6" w:rsidP="008679A6" w:rsidRDefault="00E91AB6" w14:paraId="2A949F82" w14:textId="77777777">
      <w:pPr>
        <w:pStyle w:val="ListNumbered"/>
        <w:numPr>
          <w:ilvl w:val="1"/>
          <w:numId w:val="13"/>
        </w:numPr>
        <w:spacing w:before="120" w:after="120" w:line="280" w:lineRule="atLeast"/>
        <w:jc w:val="both"/>
      </w:pPr>
      <w:r>
        <w:t>serious drug offences</w:t>
      </w:r>
    </w:p>
    <w:p w:rsidR="00405739" w:rsidP="008679A6" w:rsidRDefault="00E91AB6" w14:paraId="22B80F73" w14:textId="77777777">
      <w:pPr>
        <w:pStyle w:val="ListNumbered"/>
        <w:numPr>
          <w:ilvl w:val="1"/>
          <w:numId w:val="13"/>
        </w:numPr>
        <w:spacing w:before="120" w:after="120" w:line="280" w:lineRule="atLeast"/>
        <w:jc w:val="both"/>
      </w:pPr>
      <w:r>
        <w:t>crimes involving dishonesty</w:t>
      </w:r>
    </w:p>
    <w:p w:rsidRPr="00405739" w:rsidR="00E91AB6" w:rsidP="008679A6" w:rsidRDefault="00E91AB6" w14:paraId="0A3584B9" w14:textId="77777777">
      <w:pPr>
        <w:pStyle w:val="ListNumbered"/>
        <w:numPr>
          <w:ilvl w:val="1"/>
          <w:numId w:val="13"/>
        </w:numPr>
        <w:spacing w:before="120" w:after="120" w:line="280" w:lineRule="atLeast"/>
        <w:jc w:val="both"/>
      </w:pPr>
      <w:r w:rsidRPr="00405739">
        <w:t>serious traffic offences</w:t>
      </w:r>
      <w:r w:rsidRPr="00405739" w:rsidR="00F554AC">
        <w:t xml:space="preserve"> </w:t>
      </w:r>
    </w:p>
    <w:p w:rsidR="00E91AB6" w:rsidP="008679A6" w:rsidRDefault="00E91AB6" w14:paraId="42316DCC" w14:textId="77777777">
      <w:pPr>
        <w:pStyle w:val="ListNumbered"/>
        <w:spacing w:before="120" w:after="120" w:line="280" w:lineRule="atLeast"/>
        <w:jc w:val="both"/>
      </w:pPr>
      <w:r>
        <w:t>Identification check</w:t>
      </w:r>
    </w:p>
    <w:p w:rsidRPr="00F62008" w:rsidR="00F62008" w:rsidP="008679A6" w:rsidRDefault="00E91AB6" w14:paraId="26E6B693" w14:textId="047B105F">
      <w:pPr>
        <w:pStyle w:val="ListNumbered"/>
        <w:spacing w:before="120" w:after="120" w:line="280" w:lineRule="atLeast"/>
        <w:jc w:val="both"/>
      </w:pPr>
      <w:r>
        <w:t>Disciplinary action in previous employment check.</w:t>
      </w:r>
    </w:p>
    <w:p w:rsidR="00E91AB6" w:rsidP="00130E72" w:rsidRDefault="00E91AB6" w14:paraId="32AE0C25" w14:textId="2F5A0C5B">
      <w:pPr>
        <w:pStyle w:val="Heading3"/>
      </w:pPr>
      <w:r>
        <w:lastRenderedPageBreak/>
        <w:t>Selection Criteria:</w:t>
      </w:r>
    </w:p>
    <w:p w:rsidR="00A2668C" w:rsidP="008679A6" w:rsidRDefault="00A2668C" w14:paraId="5B3B2B83" w14:textId="77777777">
      <w:pPr>
        <w:pStyle w:val="ListNumbered"/>
        <w:numPr>
          <w:ilvl w:val="0"/>
          <w:numId w:val="14"/>
        </w:numPr>
        <w:spacing w:before="120" w:after="120"/>
        <w:jc w:val="both"/>
      </w:pPr>
      <w:r>
        <w:t xml:space="preserve">Demonstrated advanced level of clinical expertise relevant to consultancy, assessment, case management and care coordination in the management of clients with a life limiting illness </w:t>
      </w:r>
    </w:p>
    <w:p w:rsidR="00A2668C" w:rsidP="008679A6" w:rsidRDefault="00A2668C" w14:paraId="08012BAB" w14:textId="77777777">
      <w:pPr>
        <w:pStyle w:val="ListNumbered"/>
        <w:numPr>
          <w:ilvl w:val="0"/>
          <w:numId w:val="14"/>
        </w:numPr>
        <w:spacing w:before="120" w:after="120"/>
        <w:jc w:val="both"/>
      </w:pPr>
      <w:r>
        <w:t xml:space="preserve">Demonstrated ability to maximise productive working relationships with a range of health professional disciplines, and service providers across practice settings.  </w:t>
      </w:r>
    </w:p>
    <w:p w:rsidR="00A2668C" w:rsidP="008679A6" w:rsidRDefault="00A2668C" w14:paraId="2FF4E1E4" w14:textId="77777777">
      <w:pPr>
        <w:pStyle w:val="ListNumbered"/>
        <w:numPr>
          <w:ilvl w:val="0"/>
          <w:numId w:val="14"/>
        </w:numPr>
        <w:spacing w:before="120" w:after="120"/>
        <w:jc w:val="both"/>
      </w:pPr>
      <w:r>
        <w:t xml:space="preserve">Proven ability to apply contemporary leadership and educational principles to a clinical setting. </w:t>
      </w:r>
    </w:p>
    <w:p w:rsidR="00A2668C" w:rsidP="008679A6" w:rsidRDefault="00A2668C" w14:paraId="608AA618" w14:textId="77777777">
      <w:pPr>
        <w:pStyle w:val="ListNumbered"/>
        <w:numPr>
          <w:ilvl w:val="0"/>
          <w:numId w:val="14"/>
        </w:numPr>
        <w:spacing w:before="120" w:after="120"/>
        <w:jc w:val="both"/>
      </w:pPr>
      <w:r>
        <w:t xml:space="preserve">Demonstrated advanced communication and interpersonal skills, and ability to provide innovative solutions to problems.  </w:t>
      </w:r>
    </w:p>
    <w:p w:rsidR="00A2668C" w:rsidP="008679A6" w:rsidRDefault="00A2668C" w14:paraId="4212BE63" w14:textId="77777777">
      <w:pPr>
        <w:pStyle w:val="ListNumbered"/>
        <w:numPr>
          <w:ilvl w:val="0"/>
          <w:numId w:val="14"/>
        </w:numPr>
        <w:spacing w:before="120" w:after="120"/>
        <w:jc w:val="both"/>
      </w:pPr>
      <w:r>
        <w:t xml:space="preserve">Demonstrated sound knowledge of legal and ethical requirements, relevant policies and procedures to the practice setting and can demonstrate an awareness of professional issues, which impact on service delivery. </w:t>
      </w:r>
    </w:p>
    <w:p w:rsidR="00A2668C" w:rsidP="008679A6" w:rsidRDefault="00A2668C" w14:paraId="641EA35F" w14:textId="77777777">
      <w:pPr>
        <w:pStyle w:val="ListNumbered"/>
        <w:numPr>
          <w:ilvl w:val="0"/>
          <w:numId w:val="14"/>
        </w:numPr>
        <w:spacing w:before="120" w:after="120"/>
        <w:jc w:val="both"/>
      </w:pPr>
      <w:r>
        <w:t xml:space="preserve">Demonstrated ability to undertake quality improvement, workplace safety and research activities and initiate/implement/ advocate change in the practice setting.  </w:t>
      </w:r>
    </w:p>
    <w:p w:rsidRPr="003A15EA" w:rsidR="00A2668C" w:rsidP="008679A6" w:rsidRDefault="00A2668C" w14:paraId="066E5153" w14:textId="77777777">
      <w:pPr>
        <w:pStyle w:val="ListNumbered"/>
        <w:numPr>
          <w:ilvl w:val="0"/>
          <w:numId w:val="14"/>
        </w:numPr>
        <w:spacing w:before="120" w:after="240"/>
        <w:jc w:val="both"/>
      </w:pPr>
      <w:r>
        <w:t xml:space="preserve">Ability to work independently with minimal supervision and as a contributing member of a multidisciplinary team in an environment subject to pressure and change.  </w:t>
      </w:r>
    </w:p>
    <w:p w:rsidR="00E91AB6" w:rsidP="00130E72" w:rsidRDefault="00E91AB6" w14:paraId="3418A44F" w14:textId="77777777">
      <w:pPr>
        <w:pStyle w:val="Heading3"/>
      </w:pPr>
      <w:r>
        <w:t>Working Environment:</w:t>
      </w:r>
    </w:p>
    <w:p w:rsidRPr="00845782" w:rsidR="008679A6" w:rsidP="008679A6" w:rsidRDefault="008679A6" w14:paraId="237C9B41" w14:textId="77777777">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rsidRPr="00845782" w:rsidR="008679A6" w:rsidP="008679A6" w:rsidRDefault="008679A6" w14:paraId="7E5CCB8D" w14:textId="77777777">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rsidRPr="00845782" w:rsidR="008679A6" w:rsidP="008679A6" w:rsidRDefault="008679A6" w14:paraId="48F9D03E" w14:textId="77777777">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0D5AF4" w:rsidP="7012D3C5" w:rsidRDefault="000D5AF4" w14:paraId="0FB20A50" w14:textId="542E6128">
      <w:pPr>
        <w:pStyle w:val="Normal"/>
        <w:jc w:val="both"/>
        <w:rPr>
          <w:rFonts w:ascii="Gill Sans MT" w:hAnsi="Gill Sans MT"/>
        </w:rPr>
      </w:pPr>
      <w:r w:rsidRPr="7012D3C5" w:rsidR="008679A6">
        <w:rPr>
          <w:rFonts w:ascii="Gill Sans MT" w:hAnsi="Gill Sans MT"/>
        </w:rPr>
        <w:t xml:space="preserve">The Department </w:t>
      </w:r>
      <w:r w:rsidRPr="7012D3C5" w:rsidR="008679A6">
        <w:rPr>
          <w:rFonts w:ascii="Gill Sans MT" w:hAnsi="Gill Sans MT"/>
        </w:rPr>
        <w:t>seeks</w:t>
      </w:r>
      <w:r w:rsidRPr="7012D3C5" w:rsidR="008679A6">
        <w:rPr>
          <w:rFonts w:ascii="Gill Sans MT" w:hAnsi="Gill Sans MT"/>
        </w:rPr>
        <w:t xml:space="preserve"> to provide an environment that supports safe work practices, </w:t>
      </w:r>
      <w:r w:rsidRPr="7012D3C5" w:rsidR="008679A6">
        <w:rPr>
          <w:rFonts w:ascii="Gill Sans MT" w:hAnsi="Gill Sans MT"/>
        </w:rPr>
        <w:t>diversity</w:t>
      </w:r>
      <w:r w:rsidRPr="7012D3C5" w:rsidR="008679A6">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7012D3C5" w:rsidR="008679A6">
        <w:rPr>
          <w:rFonts w:ascii="Gill Sans MT" w:hAnsi="Gill Sans MT"/>
          <w:i w:val="1"/>
          <w:iCs w:val="1"/>
        </w:rPr>
        <w:t xml:space="preserve">State Service Principles </w:t>
      </w:r>
      <w:r w:rsidRPr="7012D3C5" w:rsidR="008679A6">
        <w:rPr>
          <w:rFonts w:ascii="Gill Sans MT" w:hAnsi="Gill Sans MT"/>
        </w:rPr>
        <w:t>and</w:t>
      </w:r>
      <w:r w:rsidRPr="7012D3C5" w:rsidR="008679A6">
        <w:rPr>
          <w:rFonts w:ascii="Gill Sans MT" w:hAnsi="Gill Sans MT"/>
          <w:i w:val="1"/>
          <w:iCs w:val="1"/>
        </w:rPr>
        <w:t xml:space="preserve"> Code of Conduct </w:t>
      </w:r>
      <w:r w:rsidRPr="7012D3C5" w:rsidR="008679A6">
        <w:rPr>
          <w:rFonts w:ascii="Gill Sans MT" w:hAnsi="Gill Sans MT"/>
        </w:rPr>
        <w:t>which are found in the</w:t>
      </w:r>
      <w:r w:rsidRPr="7012D3C5" w:rsidR="008679A6">
        <w:rPr>
          <w:rFonts w:ascii="Gill Sans MT" w:hAnsi="Gill Sans MT"/>
          <w:i w:val="1"/>
          <w:iCs w:val="1"/>
        </w:rPr>
        <w:t xml:space="preserve"> State Service Act 2000. </w:t>
      </w:r>
      <w:r w:rsidRPr="7012D3C5" w:rsidR="008679A6">
        <w:rPr>
          <w:rFonts w:ascii="Gill Sans MT" w:hAnsi="Gill Sans MT"/>
        </w:rPr>
        <w:t xml:space="preserve">The Department supports the </w:t>
      </w:r>
      <w:hyperlink r:id="Rd507e34e5ee94675">
        <w:r w:rsidRPr="7012D3C5" w:rsidR="79D0E419">
          <w:rPr>
            <w:rStyle w:val="Hyperlink"/>
            <w:rFonts w:ascii="Gill Sans MT" w:hAnsi="Gill Sans MT" w:eastAsia="Gill Sans MT" w:cs="Gill Sans MT"/>
            <w:noProof w:val="0"/>
            <w:sz w:val="22"/>
            <w:szCs w:val="22"/>
            <w:lang w:val="en-AU"/>
          </w:rPr>
          <w:t>Consumer and Community Engagement Principles | Tasmanian Department of Health</w:t>
        </w:r>
      </w:hyperlink>
      <w:r w:rsidRPr="7012D3C5" w:rsidR="79D0E419">
        <w:rPr>
          <w:rFonts w:ascii="Gill Sans MT" w:hAnsi="Gill Sans MT" w:eastAsia="Gill Sans MT" w:cs="Gill Sans MT"/>
          <w:noProof w:val="0"/>
          <w:sz w:val="22"/>
          <w:szCs w:val="22"/>
          <w:lang w:val="en-AU"/>
        </w:rPr>
        <w:t>.</w:t>
      </w:r>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93D" w:rsidP="00F420E2" w:rsidRDefault="0021493D" w14:paraId="48E53ED9" w14:textId="77777777">
      <w:pPr>
        <w:spacing w:after="0" w:line="240" w:lineRule="auto"/>
      </w:pPr>
      <w:r>
        <w:separator/>
      </w:r>
    </w:p>
  </w:endnote>
  <w:endnote w:type="continuationSeparator" w:id="0">
    <w:p w:rsidR="0021493D" w:rsidP="00F420E2" w:rsidRDefault="0021493D" w14:paraId="71C41E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133B1E6F" w14:textId="77777777">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71B9C55B"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5E97C9EB" wp14:editId="002A354F">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01B08E22" w14:textId="77777777">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1BF416E7" wp14:editId="7E1F63EC">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93D" w:rsidP="00F420E2" w:rsidRDefault="0021493D" w14:paraId="3C424640" w14:textId="77777777">
      <w:pPr>
        <w:spacing w:after="0" w:line="240" w:lineRule="auto"/>
      </w:pPr>
      <w:r>
        <w:separator/>
      </w:r>
    </w:p>
  </w:footnote>
  <w:footnote w:type="continuationSeparator" w:id="0">
    <w:p w:rsidR="0021493D" w:rsidP="00F420E2" w:rsidRDefault="0021493D" w14:paraId="3EB167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15DBE65F" w14:textId="77777777">
    <w:pPr>
      <w:pStyle w:val="Header"/>
      <w:spacing w:after="480"/>
      <w:jc w:val="right"/>
    </w:pPr>
    <w:r>
      <w:rPr>
        <w:noProof/>
      </w:rPr>
      <w:drawing>
        <wp:anchor distT="0" distB="0" distL="114300" distR="114300" simplePos="0" relativeHeight="251689984" behindDoc="1" locked="1" layoutInCell="1" allowOverlap="1" wp14:anchorId="2E54F776" wp14:editId="0CA6304E">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51B07DC7" w14:textId="77777777">
    <w:pPr>
      <w:pStyle w:val="Header"/>
      <w:tabs>
        <w:tab w:val="clear" w:pos="9026"/>
        <w:tab w:val="right" w:pos="10198"/>
      </w:tabs>
      <w:spacing w:after="600"/>
    </w:pPr>
    <w:r>
      <w:rPr>
        <w:noProof/>
      </w:rPr>
      <w:drawing>
        <wp:inline distT="0" distB="0" distL="0" distR="0" wp14:anchorId="6E4BD19E" wp14:editId="6DB583E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791ED30" wp14:editId="64453429">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DEEEE0C" wp14:editId="622F2470">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4595D3F9" wp14:editId="1FF1D7E4">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1B16446D"/>
    <w:multiLevelType w:val="multilevel"/>
    <w:tmpl w:val="B372B144"/>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6" w15:restartNumberingAfterBreak="0">
    <w:nsid w:val="350E19B5"/>
    <w:multiLevelType w:val="multilevel"/>
    <w:tmpl w:val="B372B144"/>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182A83"/>
    <w:multiLevelType w:val="hybridMultilevel"/>
    <w:tmpl w:val="58007158"/>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6B404075"/>
    <w:multiLevelType w:val="hybridMultilevel"/>
    <w:tmpl w:val="3372EC3C"/>
    <w:lvl w:ilvl="0" w:tplc="04090001">
      <w:start w:val="1"/>
      <w:numFmt w:val="bullet"/>
      <w:lvlText w:val=""/>
      <w:lvlJc w:val="left"/>
      <w:pPr>
        <w:ind w:left="90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B8F0AE7"/>
    <w:multiLevelType w:val="hybridMultilevel"/>
    <w:tmpl w:val="C598E416"/>
    <w:lvl w:ilvl="0" w:tplc="04090001">
      <w:start w:val="1"/>
      <w:numFmt w:val="bullet"/>
      <w:lvlText w:val=""/>
      <w:lvlJc w:val="left"/>
      <w:pPr>
        <w:ind w:left="90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14853379">
    <w:abstractNumId w:val="21"/>
  </w:num>
  <w:num w:numId="2" w16cid:durableId="499545770">
    <w:abstractNumId w:val="3"/>
  </w:num>
  <w:num w:numId="3" w16cid:durableId="1116098575">
    <w:abstractNumId w:val="1"/>
  </w:num>
  <w:num w:numId="4" w16cid:durableId="1817642329">
    <w:abstractNumId w:val="8"/>
  </w:num>
  <w:num w:numId="5" w16cid:durableId="1730179455">
    <w:abstractNumId w:val="14"/>
  </w:num>
  <w:num w:numId="6" w16cid:durableId="75982881">
    <w:abstractNumId w:val="11"/>
  </w:num>
  <w:num w:numId="7" w16cid:durableId="793790359">
    <w:abstractNumId w:val="17"/>
  </w:num>
  <w:num w:numId="8" w16cid:durableId="352805948">
    <w:abstractNumId w:val="0"/>
  </w:num>
  <w:num w:numId="9" w16cid:durableId="352615136">
    <w:abstractNumId w:val="20"/>
  </w:num>
  <w:num w:numId="10" w16cid:durableId="1208571392">
    <w:abstractNumId w:val="15"/>
  </w:num>
  <w:num w:numId="11" w16cid:durableId="295961951">
    <w:abstractNumId w:val="5"/>
  </w:num>
  <w:num w:numId="12" w16cid:durableId="912467886">
    <w:abstractNumId w:val="7"/>
  </w:num>
  <w:num w:numId="13" w16cid:durableId="347024661">
    <w:abstractNumId w:val="10"/>
  </w:num>
  <w:num w:numId="14" w16cid:durableId="931233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4942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6588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1068451">
    <w:abstractNumId w:val="12"/>
  </w:num>
  <w:num w:numId="18" w16cid:durableId="357200437">
    <w:abstractNumId w:val="2"/>
  </w:num>
  <w:num w:numId="19" w16cid:durableId="143739924">
    <w:abstractNumId w:val="13"/>
  </w:num>
  <w:num w:numId="20" w16cid:durableId="1377316426">
    <w:abstractNumId w:val="16"/>
  </w:num>
  <w:num w:numId="21" w16cid:durableId="359597082">
    <w:abstractNumId w:val="4"/>
  </w:num>
  <w:num w:numId="22" w16cid:durableId="1865247914">
    <w:abstractNumId w:val="6"/>
  </w:num>
  <w:num w:numId="23" w16cid:durableId="30426277">
    <w:abstractNumId w:val="18"/>
  </w:num>
  <w:num w:numId="24" w16cid:durableId="1791630301">
    <w:abstractNumId w:val="9"/>
  </w:num>
  <w:num w:numId="25" w16cid:durableId="6087767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4F3F"/>
    <w:rsid w:val="00036117"/>
    <w:rsid w:val="00036325"/>
    <w:rsid w:val="00063D77"/>
    <w:rsid w:val="00076386"/>
    <w:rsid w:val="00077639"/>
    <w:rsid w:val="0008146B"/>
    <w:rsid w:val="00090F2A"/>
    <w:rsid w:val="000A132C"/>
    <w:rsid w:val="000C3DA0"/>
    <w:rsid w:val="000C54F9"/>
    <w:rsid w:val="000C7998"/>
    <w:rsid w:val="000D5AF4"/>
    <w:rsid w:val="000D73E4"/>
    <w:rsid w:val="000E5162"/>
    <w:rsid w:val="001001C5"/>
    <w:rsid w:val="00104714"/>
    <w:rsid w:val="00130E72"/>
    <w:rsid w:val="0013483C"/>
    <w:rsid w:val="00174560"/>
    <w:rsid w:val="0017718A"/>
    <w:rsid w:val="00193494"/>
    <w:rsid w:val="00197D66"/>
    <w:rsid w:val="001A0ED9"/>
    <w:rsid w:val="001A1485"/>
    <w:rsid w:val="001A5403"/>
    <w:rsid w:val="001B46F1"/>
    <w:rsid w:val="001C5696"/>
    <w:rsid w:val="001D302E"/>
    <w:rsid w:val="001E2C1B"/>
    <w:rsid w:val="0021493D"/>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7522D"/>
    <w:rsid w:val="003A15EA"/>
    <w:rsid w:val="003C0420"/>
    <w:rsid w:val="003C0450"/>
    <w:rsid w:val="003C1834"/>
    <w:rsid w:val="003C43E7"/>
    <w:rsid w:val="003C72BB"/>
    <w:rsid w:val="003D0EEB"/>
    <w:rsid w:val="003D5DDA"/>
    <w:rsid w:val="003F0D82"/>
    <w:rsid w:val="00400E85"/>
    <w:rsid w:val="00405171"/>
    <w:rsid w:val="0040549C"/>
    <w:rsid w:val="00405739"/>
    <w:rsid w:val="00430AC4"/>
    <w:rsid w:val="00432AC0"/>
    <w:rsid w:val="00432E92"/>
    <w:rsid w:val="00436F63"/>
    <w:rsid w:val="004411AC"/>
    <w:rsid w:val="004448F3"/>
    <w:rsid w:val="0045194F"/>
    <w:rsid w:val="00456144"/>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92BF9"/>
    <w:rsid w:val="005A52A6"/>
    <w:rsid w:val="005B0392"/>
    <w:rsid w:val="005D1FC7"/>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679A6"/>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5BA2"/>
    <w:rsid w:val="00936443"/>
    <w:rsid w:val="00970F36"/>
    <w:rsid w:val="009764CE"/>
    <w:rsid w:val="009808BF"/>
    <w:rsid w:val="00990D4D"/>
    <w:rsid w:val="00990F46"/>
    <w:rsid w:val="00995DF4"/>
    <w:rsid w:val="00996960"/>
    <w:rsid w:val="00996D71"/>
    <w:rsid w:val="009A0487"/>
    <w:rsid w:val="009B0BB2"/>
    <w:rsid w:val="009D1E6D"/>
    <w:rsid w:val="009E53F4"/>
    <w:rsid w:val="009F3D24"/>
    <w:rsid w:val="009F4E40"/>
    <w:rsid w:val="009F4FA7"/>
    <w:rsid w:val="009F7C6A"/>
    <w:rsid w:val="00A020CD"/>
    <w:rsid w:val="00A0230B"/>
    <w:rsid w:val="00A05641"/>
    <w:rsid w:val="00A05FF5"/>
    <w:rsid w:val="00A2668C"/>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1BEB"/>
    <w:rsid w:val="00B231B2"/>
    <w:rsid w:val="00B41C28"/>
    <w:rsid w:val="00B47CD5"/>
    <w:rsid w:val="00B55A2A"/>
    <w:rsid w:val="00B66228"/>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364FC"/>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062E3"/>
    <w:rsid w:val="00F1321C"/>
    <w:rsid w:val="00F13FDA"/>
    <w:rsid w:val="00F24534"/>
    <w:rsid w:val="00F24539"/>
    <w:rsid w:val="00F372B8"/>
    <w:rsid w:val="00F420E2"/>
    <w:rsid w:val="00F554AC"/>
    <w:rsid w:val="00F62008"/>
    <w:rsid w:val="00F71472"/>
    <w:rsid w:val="00F77643"/>
    <w:rsid w:val="00FA2946"/>
    <w:rsid w:val="00FB7923"/>
    <w:rsid w:val="00FD3D54"/>
    <w:rsid w:val="7012D3C5"/>
    <w:rsid w:val="79D0E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BFCA38"/>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Default" w:customStyle="1">
    <w:name w:val="Default"/>
    <w:rsid w:val="003D5DDA"/>
    <w:pPr>
      <w:autoSpaceDE w:val="0"/>
      <w:autoSpaceDN w:val="0"/>
      <w:adjustRightInd w:val="0"/>
    </w:pPr>
    <w:rPr>
      <w:rFonts w:ascii="Gill Sans MT" w:hAnsi="Gill Sans MT" w:eastAsia="Times New Roman"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d507e34e5ee94675"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4FE62CA161FE48A29B634DCC92EF6047"/>
        <w:category>
          <w:name w:val="General"/>
          <w:gallery w:val="placeholder"/>
        </w:category>
        <w:types>
          <w:type w:val="bbPlcHdr"/>
        </w:types>
        <w:behaviors>
          <w:behavior w:val="content"/>
        </w:behaviors>
        <w:guid w:val="{7740DC39-FCE0-4597-BEE0-C762DE43119E}"/>
      </w:docPartPr>
      <w:docPartBody>
        <w:p w:rsidR="00673539" w:rsidP="00935BA2" w:rsidRDefault="00935BA2">
          <w:pPr>
            <w:pStyle w:val="4FE62CA161FE48A29B634DCC92EF6047"/>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2F4121"/>
    <w:rsid w:val="00445DDA"/>
    <w:rsid w:val="00493D51"/>
    <w:rsid w:val="00497E2A"/>
    <w:rsid w:val="00673539"/>
    <w:rsid w:val="006E4BAF"/>
    <w:rsid w:val="007637B0"/>
    <w:rsid w:val="00831BA8"/>
    <w:rsid w:val="00935BA2"/>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BA2"/>
    <w:rPr>
      <w:color w:val="808080"/>
    </w:rPr>
  </w:style>
  <w:style w:type="paragraph" w:customStyle="1" w:styleId="4FE62CA161FE48A29B634DCC92EF6047">
    <w:name w:val="4FE62CA161FE48A29B634DCC92EF6047"/>
    <w:rsid w:val="00935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C53FAA47-64A2-47BE-A38C-E3ED12C56C12}"/>
</file>

<file path=customXml/itemProps3.xml><?xml version="1.0" encoding="utf-8"?>
<ds:datastoreItem xmlns:ds="http://schemas.openxmlformats.org/officeDocument/2006/customXml" ds:itemID="{BEC12B3E-C938-43FF-8E27-89E48332A564}"/>
</file>

<file path=customXml/itemProps4.xml><?xml version="1.0" encoding="utf-8"?>
<ds:datastoreItem xmlns:ds="http://schemas.openxmlformats.org/officeDocument/2006/customXml" ds:itemID="{1B43764C-24E3-436C-A809-AC2A393826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kjarvis</dc:creator>
  <keywords/>
  <dc:description/>
  <lastModifiedBy>Smith, Adelle R (HR Recruitment)</lastModifiedBy>
  <revision>5</revision>
  <lastPrinted>2022-07-15T04:01:00.0000000Z</lastPrinted>
  <dcterms:created xsi:type="dcterms:W3CDTF">2023-07-31T04:17:00.0000000Z</dcterms:created>
  <dcterms:modified xsi:type="dcterms:W3CDTF">2024-06-06T01:32:30.4001960Z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