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Pr="008B56B2" w:rsidRDefault="002A0C2C" w:rsidP="008B56B2">
      <w:pPr>
        <w:widowControl w:val="0"/>
        <w:tabs>
          <w:tab w:val="right" w:pos="17987"/>
        </w:tabs>
        <w:suppressAutoHyphens/>
        <w:autoSpaceDE w:val="0"/>
        <w:autoSpaceDN w:val="0"/>
        <w:adjustRightInd w:val="0"/>
        <w:spacing w:before="0" w:after="0" w:line="240" w:lineRule="auto"/>
        <w:jc w:val="center"/>
        <w:textAlignment w:val="baseline"/>
        <w:rPr>
          <w:color w:val="000000"/>
          <w:sz w:val="32"/>
          <w:szCs w:val="32"/>
          <w:lang w:val="en-GB"/>
        </w:rPr>
      </w:pPr>
      <w:r w:rsidRPr="002A0C2C">
        <w:rPr>
          <w:color w:val="000000"/>
          <w:sz w:val="32"/>
          <w:szCs w:val="32"/>
          <w:lang w:val="en-GB"/>
        </w:rPr>
        <w:t>Department of Natural Resources and Environment Tasmania</w:t>
      </w:r>
    </w:p>
    <w:p w14:paraId="28E31F1A" w14:textId="60DF3176" w:rsidR="00A27736" w:rsidRPr="008B56B2" w:rsidRDefault="002A0C2C" w:rsidP="008B56B2">
      <w:pPr>
        <w:widowControl w:val="0"/>
        <w:tabs>
          <w:tab w:val="right" w:pos="17987"/>
        </w:tabs>
        <w:suppressAutoHyphens/>
        <w:autoSpaceDE w:val="0"/>
        <w:autoSpaceDN w:val="0"/>
        <w:adjustRightInd w:val="0"/>
        <w:spacing w:after="240" w:line="288" w:lineRule="auto"/>
        <w:textAlignment w:val="baseline"/>
        <w:rPr>
          <w:rStyle w:val="Heading3Char"/>
          <w:rFonts w:cs="Arial"/>
          <w:bCs/>
          <w:noProof/>
          <w:color w:val="auto"/>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8B56B2" w14:paraId="17AE3DF2" w14:textId="77777777" w:rsidTr="0090438F">
        <w:tc>
          <w:tcPr>
            <w:tcW w:w="3823" w:type="dxa"/>
          </w:tcPr>
          <w:p w14:paraId="602E9C13" w14:textId="77777777" w:rsidR="008B56B2" w:rsidRDefault="008B56B2" w:rsidP="0090438F">
            <w:pPr>
              <w:rPr>
                <w:b/>
                <w:bCs/>
                <w:szCs w:val="24"/>
              </w:rPr>
            </w:pPr>
            <w:r w:rsidRPr="00ED325E">
              <w:rPr>
                <w:b/>
                <w:bCs/>
                <w:szCs w:val="24"/>
              </w:rPr>
              <w:t xml:space="preserve">Position </w:t>
            </w:r>
            <w:r>
              <w:rPr>
                <w:b/>
                <w:bCs/>
                <w:szCs w:val="24"/>
              </w:rPr>
              <w:t>t</w:t>
            </w:r>
            <w:r w:rsidRPr="00ED325E">
              <w:rPr>
                <w:b/>
                <w:bCs/>
                <w:szCs w:val="24"/>
              </w:rPr>
              <w:t>itle</w:t>
            </w:r>
            <w:r w:rsidRPr="006567E7">
              <w:rPr>
                <w:szCs w:val="24"/>
              </w:rPr>
              <w:tab/>
            </w:r>
          </w:p>
        </w:tc>
        <w:tc>
          <w:tcPr>
            <w:tcW w:w="5237" w:type="dxa"/>
          </w:tcPr>
          <w:p w14:paraId="7726699A" w14:textId="6F914AF8" w:rsidR="008B56B2" w:rsidRPr="0080217A" w:rsidRDefault="008B56B2" w:rsidP="0090438F">
            <w:pPr>
              <w:rPr>
                <w:szCs w:val="24"/>
              </w:rPr>
            </w:pPr>
            <w:r>
              <w:rPr>
                <w:szCs w:val="24"/>
              </w:rPr>
              <w:t>Senior Legal Officer</w:t>
            </w:r>
          </w:p>
        </w:tc>
      </w:tr>
      <w:tr w:rsidR="008B56B2" w14:paraId="0CE68037" w14:textId="77777777" w:rsidTr="0090438F">
        <w:tc>
          <w:tcPr>
            <w:tcW w:w="3823" w:type="dxa"/>
          </w:tcPr>
          <w:p w14:paraId="128B3047" w14:textId="77777777" w:rsidR="008B56B2" w:rsidRPr="00D03BB2" w:rsidRDefault="008B56B2" w:rsidP="0090438F">
            <w:pPr>
              <w:rPr>
                <w:szCs w:val="24"/>
              </w:rPr>
            </w:pPr>
            <w:r w:rsidRPr="00ED325E">
              <w:rPr>
                <w:rStyle w:val="Heading3Char"/>
                <w:szCs w:val="24"/>
              </w:rPr>
              <w:t>Position number</w:t>
            </w:r>
          </w:p>
        </w:tc>
        <w:tc>
          <w:tcPr>
            <w:tcW w:w="5237" w:type="dxa"/>
          </w:tcPr>
          <w:p w14:paraId="00C7D296" w14:textId="5FDFA30C" w:rsidR="008B56B2" w:rsidRDefault="008B56B2" w:rsidP="0090438F">
            <w:pPr>
              <w:tabs>
                <w:tab w:val="clear" w:pos="2835"/>
                <w:tab w:val="left" w:pos="3261"/>
              </w:tabs>
              <w:rPr>
                <w:b/>
                <w:bCs/>
                <w:szCs w:val="24"/>
              </w:rPr>
            </w:pPr>
            <w:r>
              <w:rPr>
                <w:szCs w:val="24"/>
              </w:rPr>
              <w:t>709683</w:t>
            </w:r>
          </w:p>
        </w:tc>
      </w:tr>
      <w:tr w:rsidR="008B56B2" w14:paraId="125305E7" w14:textId="77777777" w:rsidTr="0090438F">
        <w:tc>
          <w:tcPr>
            <w:tcW w:w="3823" w:type="dxa"/>
          </w:tcPr>
          <w:p w14:paraId="01D1688C" w14:textId="77777777" w:rsidR="008B56B2" w:rsidRDefault="008B56B2" w:rsidP="0090438F">
            <w:pPr>
              <w:rPr>
                <w:b/>
                <w:bCs/>
                <w:szCs w:val="24"/>
              </w:rPr>
            </w:pPr>
            <w:r w:rsidRPr="00ED325E">
              <w:rPr>
                <w:rStyle w:val="Heading3Char"/>
                <w:szCs w:val="24"/>
              </w:rPr>
              <w:t>Division/Business Unit/Branch</w:t>
            </w:r>
          </w:p>
        </w:tc>
        <w:tc>
          <w:tcPr>
            <w:tcW w:w="5237" w:type="dxa"/>
          </w:tcPr>
          <w:p w14:paraId="59A46211" w14:textId="77777777" w:rsidR="008B56B2" w:rsidRPr="0080217A" w:rsidRDefault="008B56B2" w:rsidP="0090438F">
            <w:pPr>
              <w:rPr>
                <w:szCs w:val="24"/>
              </w:rPr>
            </w:pPr>
            <w:r>
              <w:rPr>
                <w:rStyle w:val="Heading3Char"/>
                <w:b w:val="0"/>
                <w:bCs/>
                <w:szCs w:val="24"/>
              </w:rPr>
              <w:t>Environment, Heritage and Land / Heritage and Land Tasmania / Land Titles Office</w:t>
            </w:r>
          </w:p>
        </w:tc>
      </w:tr>
      <w:tr w:rsidR="008B56B2" w14:paraId="074FBB16" w14:textId="77777777" w:rsidTr="0090438F">
        <w:tc>
          <w:tcPr>
            <w:tcW w:w="3823" w:type="dxa"/>
          </w:tcPr>
          <w:p w14:paraId="161627F1" w14:textId="77777777" w:rsidR="008B56B2" w:rsidRDefault="008B56B2" w:rsidP="0090438F">
            <w:pPr>
              <w:rPr>
                <w:b/>
                <w:bCs/>
                <w:szCs w:val="24"/>
              </w:rPr>
            </w:pPr>
            <w:r>
              <w:rPr>
                <w:rStyle w:val="Heading3Char"/>
                <w:szCs w:val="24"/>
              </w:rPr>
              <w:t>A</w:t>
            </w:r>
            <w:r w:rsidRPr="00ED325E">
              <w:rPr>
                <w:rStyle w:val="Heading3Char"/>
                <w:szCs w:val="24"/>
              </w:rPr>
              <w:t>ward/Agreement</w:t>
            </w:r>
          </w:p>
        </w:tc>
        <w:tc>
          <w:tcPr>
            <w:tcW w:w="5237" w:type="dxa"/>
          </w:tcPr>
          <w:p w14:paraId="6B0704CA" w14:textId="77777777" w:rsidR="008B56B2" w:rsidRDefault="008B56B2" w:rsidP="0090438F">
            <w:pPr>
              <w:tabs>
                <w:tab w:val="clear" w:pos="2835"/>
                <w:tab w:val="left" w:pos="3261"/>
              </w:tabs>
              <w:rPr>
                <w:b/>
                <w:bCs/>
                <w:szCs w:val="24"/>
              </w:rPr>
            </w:pPr>
            <w:r w:rsidRPr="00ED325E">
              <w:rPr>
                <w:rFonts w:cs="Arial"/>
                <w:szCs w:val="24"/>
              </w:rPr>
              <w:t>Tasmanian State Service Award</w:t>
            </w:r>
          </w:p>
        </w:tc>
      </w:tr>
      <w:tr w:rsidR="008B56B2" w14:paraId="7297B979" w14:textId="77777777" w:rsidTr="0090438F">
        <w:tc>
          <w:tcPr>
            <w:tcW w:w="3823" w:type="dxa"/>
          </w:tcPr>
          <w:p w14:paraId="18C8FEA8" w14:textId="77777777" w:rsidR="008B56B2" w:rsidRDefault="008B56B2" w:rsidP="0090438F">
            <w:pPr>
              <w:rPr>
                <w:b/>
                <w:bCs/>
                <w:szCs w:val="24"/>
              </w:rPr>
            </w:pPr>
            <w:r w:rsidRPr="00ED325E">
              <w:rPr>
                <w:rStyle w:val="Heading3Char"/>
                <w:szCs w:val="24"/>
              </w:rPr>
              <w:t>Classification</w:t>
            </w:r>
          </w:p>
        </w:tc>
        <w:tc>
          <w:tcPr>
            <w:tcW w:w="5237" w:type="dxa"/>
          </w:tcPr>
          <w:p w14:paraId="71DE2754" w14:textId="2B82B9F3" w:rsidR="008B56B2" w:rsidRDefault="008B56B2" w:rsidP="0090438F">
            <w:pPr>
              <w:rPr>
                <w:b/>
                <w:bCs/>
                <w:szCs w:val="24"/>
              </w:rPr>
            </w:pPr>
            <w:r>
              <w:t>Legal Practitioner, Level 2</w:t>
            </w:r>
          </w:p>
        </w:tc>
      </w:tr>
      <w:tr w:rsidR="008B56B2" w14:paraId="70A297A6" w14:textId="77777777" w:rsidTr="0090438F">
        <w:tc>
          <w:tcPr>
            <w:tcW w:w="3823" w:type="dxa"/>
          </w:tcPr>
          <w:p w14:paraId="41B34FD1" w14:textId="77777777" w:rsidR="008B56B2" w:rsidRDefault="008B56B2" w:rsidP="0090438F">
            <w:pPr>
              <w:rPr>
                <w:b/>
                <w:bCs/>
                <w:szCs w:val="24"/>
              </w:rPr>
            </w:pPr>
            <w:r>
              <w:rPr>
                <w:rStyle w:val="Heading3Char"/>
                <w:szCs w:val="24"/>
              </w:rPr>
              <w:t>Position Status</w:t>
            </w:r>
          </w:p>
        </w:tc>
        <w:tc>
          <w:tcPr>
            <w:tcW w:w="5237" w:type="dxa"/>
          </w:tcPr>
          <w:p w14:paraId="1709DE51" w14:textId="7D940FAC" w:rsidR="008B56B2" w:rsidRPr="005A778D" w:rsidRDefault="008B56B2" w:rsidP="0090438F">
            <w:pPr>
              <w:tabs>
                <w:tab w:val="clear" w:pos="2835"/>
                <w:tab w:val="left" w:pos="3261"/>
              </w:tabs>
              <w:rPr>
                <w:szCs w:val="24"/>
              </w:rPr>
            </w:pPr>
            <w:r>
              <w:rPr>
                <w:szCs w:val="24"/>
              </w:rPr>
              <w:t>P</w:t>
            </w:r>
            <w:r w:rsidRPr="00ED325E">
              <w:rPr>
                <w:szCs w:val="24"/>
              </w:rPr>
              <w:t>ermanent</w:t>
            </w:r>
          </w:p>
        </w:tc>
      </w:tr>
      <w:tr w:rsidR="008B56B2" w14:paraId="5AC1DC5E" w14:textId="77777777" w:rsidTr="0090438F">
        <w:tc>
          <w:tcPr>
            <w:tcW w:w="3823" w:type="dxa"/>
          </w:tcPr>
          <w:p w14:paraId="28A0AD6C" w14:textId="77777777" w:rsidR="008B56B2" w:rsidRDefault="008B56B2" w:rsidP="0090438F">
            <w:pPr>
              <w:rPr>
                <w:b/>
                <w:bCs/>
                <w:szCs w:val="24"/>
              </w:rPr>
            </w:pPr>
            <w:r w:rsidRPr="00ED325E">
              <w:rPr>
                <w:rStyle w:val="Heading3Char"/>
                <w:szCs w:val="24"/>
              </w:rPr>
              <w:t>Full Time Equivalent (FTE)</w:t>
            </w:r>
            <w:r w:rsidRPr="00ED325E">
              <w:rPr>
                <w:szCs w:val="24"/>
              </w:rPr>
              <w:tab/>
            </w:r>
          </w:p>
        </w:tc>
        <w:tc>
          <w:tcPr>
            <w:tcW w:w="5237" w:type="dxa"/>
          </w:tcPr>
          <w:p w14:paraId="3729D44A" w14:textId="77777777" w:rsidR="008B56B2" w:rsidRDefault="008B56B2" w:rsidP="0090438F">
            <w:pPr>
              <w:tabs>
                <w:tab w:val="clear" w:pos="2835"/>
                <w:tab w:val="left" w:pos="3261"/>
              </w:tabs>
              <w:rPr>
                <w:b/>
                <w:bCs/>
                <w:szCs w:val="24"/>
              </w:rPr>
            </w:pPr>
            <w:r w:rsidRPr="00ED325E">
              <w:rPr>
                <w:szCs w:val="24"/>
              </w:rPr>
              <w:t>1.0 FTE (minimum 0.80 FTE, by negotiation)</w:t>
            </w:r>
          </w:p>
        </w:tc>
      </w:tr>
      <w:tr w:rsidR="008B56B2" w14:paraId="53C0B950" w14:textId="77777777" w:rsidTr="0090438F">
        <w:tc>
          <w:tcPr>
            <w:tcW w:w="3823" w:type="dxa"/>
          </w:tcPr>
          <w:p w14:paraId="5A2FF8E9" w14:textId="77777777" w:rsidR="008B56B2" w:rsidRDefault="008B56B2" w:rsidP="0090438F">
            <w:pPr>
              <w:rPr>
                <w:b/>
                <w:bCs/>
                <w:szCs w:val="24"/>
              </w:rPr>
            </w:pPr>
            <w:r w:rsidRPr="00ED325E">
              <w:rPr>
                <w:rStyle w:val="Heading3Char"/>
                <w:szCs w:val="24"/>
              </w:rPr>
              <w:t>Ordinary hours per week</w:t>
            </w:r>
            <w:r w:rsidRPr="00ED325E">
              <w:rPr>
                <w:rStyle w:val="Heading3Char"/>
                <w:szCs w:val="24"/>
              </w:rPr>
              <w:tab/>
            </w:r>
          </w:p>
        </w:tc>
        <w:tc>
          <w:tcPr>
            <w:tcW w:w="5237" w:type="dxa"/>
          </w:tcPr>
          <w:p w14:paraId="7D6CD8A9" w14:textId="77777777" w:rsidR="008B56B2" w:rsidRDefault="008B56B2" w:rsidP="0090438F">
            <w:pPr>
              <w:tabs>
                <w:tab w:val="clear" w:pos="2835"/>
                <w:tab w:val="left" w:pos="3261"/>
              </w:tabs>
              <w:rPr>
                <w:b/>
                <w:bCs/>
                <w:szCs w:val="24"/>
              </w:rPr>
            </w:pPr>
            <w:r w:rsidRPr="00ED325E">
              <w:rPr>
                <w:szCs w:val="24"/>
              </w:rPr>
              <w:t>36.75 hours (minimum 29.40 hours, by negotiation)</w:t>
            </w:r>
          </w:p>
        </w:tc>
      </w:tr>
      <w:tr w:rsidR="008B56B2" w14:paraId="5CA5B601" w14:textId="77777777" w:rsidTr="0090438F">
        <w:tc>
          <w:tcPr>
            <w:tcW w:w="3823" w:type="dxa"/>
          </w:tcPr>
          <w:p w14:paraId="23921DE3" w14:textId="77777777" w:rsidR="008B56B2" w:rsidRPr="00ED325E" w:rsidRDefault="008B56B2" w:rsidP="0090438F">
            <w:pPr>
              <w:rPr>
                <w:rStyle w:val="Heading3Char"/>
                <w:szCs w:val="24"/>
              </w:rPr>
            </w:pPr>
            <w:r w:rsidRPr="00ED325E">
              <w:rPr>
                <w:rStyle w:val="Heading3Char"/>
                <w:szCs w:val="24"/>
              </w:rPr>
              <w:t>Location</w:t>
            </w:r>
          </w:p>
        </w:tc>
        <w:tc>
          <w:tcPr>
            <w:tcW w:w="5237" w:type="dxa"/>
          </w:tcPr>
          <w:p w14:paraId="37914F8D" w14:textId="77777777" w:rsidR="008B56B2" w:rsidRPr="0080217A" w:rsidRDefault="008B56B2" w:rsidP="0090438F">
            <w:pPr>
              <w:tabs>
                <w:tab w:val="clear" w:pos="2835"/>
                <w:tab w:val="left" w:pos="3261"/>
              </w:tabs>
              <w:rPr>
                <w:rStyle w:val="Heading3Char"/>
                <w:b w:val="0"/>
                <w:bCs/>
                <w:szCs w:val="24"/>
              </w:rPr>
            </w:pPr>
            <w:r>
              <w:rPr>
                <w:szCs w:val="24"/>
              </w:rPr>
              <w:t>Hobart</w:t>
            </w:r>
          </w:p>
        </w:tc>
      </w:tr>
      <w:tr w:rsidR="008B56B2" w14:paraId="2A2F5768" w14:textId="77777777" w:rsidTr="0090438F">
        <w:tc>
          <w:tcPr>
            <w:tcW w:w="3823" w:type="dxa"/>
          </w:tcPr>
          <w:p w14:paraId="5C441FC6" w14:textId="77777777" w:rsidR="008B56B2" w:rsidRPr="00ED325E" w:rsidRDefault="008B56B2" w:rsidP="0090438F">
            <w:pPr>
              <w:rPr>
                <w:rStyle w:val="Heading3Char"/>
                <w:szCs w:val="24"/>
              </w:rPr>
            </w:pPr>
            <w:r>
              <w:rPr>
                <w:rStyle w:val="Heading3Char"/>
                <w:szCs w:val="24"/>
              </w:rPr>
              <w:t>Reports to</w:t>
            </w:r>
            <w:r w:rsidRPr="006567E7">
              <w:rPr>
                <w:rStyle w:val="Heading3Char"/>
                <w:b w:val="0"/>
                <w:bCs/>
                <w:szCs w:val="24"/>
              </w:rPr>
              <w:tab/>
            </w:r>
          </w:p>
        </w:tc>
        <w:tc>
          <w:tcPr>
            <w:tcW w:w="5237" w:type="dxa"/>
          </w:tcPr>
          <w:p w14:paraId="3C83DFD9" w14:textId="618B6013" w:rsidR="008B56B2" w:rsidRPr="0080217A" w:rsidRDefault="008B56B2" w:rsidP="0090438F">
            <w:pPr>
              <w:tabs>
                <w:tab w:val="clear" w:pos="2835"/>
                <w:tab w:val="left" w:pos="3261"/>
              </w:tabs>
              <w:rPr>
                <w:rStyle w:val="Heading3Char"/>
                <w:b w:val="0"/>
                <w:bCs/>
                <w:szCs w:val="24"/>
              </w:rPr>
            </w:pPr>
            <w:r>
              <w:rPr>
                <w:rStyle w:val="Heading3Char"/>
                <w:b w:val="0"/>
                <w:bCs/>
                <w:szCs w:val="24"/>
              </w:rPr>
              <w:t>Recorder of Titles</w:t>
            </w:r>
          </w:p>
        </w:tc>
      </w:tr>
    </w:tbl>
    <w:p w14:paraId="5C55BC88" w14:textId="77777777" w:rsidR="008B56B2" w:rsidRDefault="008B56B2" w:rsidP="00A86430">
      <w:pPr>
        <w:tabs>
          <w:tab w:val="left" w:pos="2977"/>
          <w:tab w:val="left" w:pos="3686"/>
          <w:tab w:val="left" w:pos="5103"/>
          <w:tab w:val="left" w:pos="5812"/>
          <w:tab w:val="left" w:pos="7088"/>
        </w:tabs>
        <w:spacing w:before="0" w:line="240" w:lineRule="auto"/>
        <w:jc w:val="both"/>
        <w:rPr>
          <w:rFonts w:cs="Arial"/>
          <w:b/>
          <w:sz w:val="28"/>
          <w:szCs w:val="28"/>
        </w:rPr>
      </w:pPr>
    </w:p>
    <w:p w14:paraId="28E31F1B" w14:textId="2F6BF9AA" w:rsidR="00CD42F8" w:rsidRPr="00DA5C52" w:rsidRDefault="00CD42F8" w:rsidP="00A86430">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4CF30C2A" w14:textId="77777777" w:rsidR="00D722B7" w:rsidRDefault="00D722B7" w:rsidP="00A86430">
      <w:pPr>
        <w:tabs>
          <w:tab w:val="left" w:pos="2977"/>
          <w:tab w:val="left" w:pos="3686"/>
          <w:tab w:val="left" w:pos="5103"/>
          <w:tab w:val="left" w:pos="5812"/>
          <w:tab w:val="left" w:pos="7088"/>
        </w:tabs>
        <w:spacing w:line="240" w:lineRule="auto"/>
        <w:jc w:val="both"/>
        <w:rPr>
          <w:szCs w:val="24"/>
        </w:rPr>
      </w:pPr>
      <w:r w:rsidRPr="00A4574A">
        <w:rPr>
          <w:rFonts w:cs="Arial"/>
        </w:rPr>
        <w:t>The purpose of the role is to:</w:t>
      </w:r>
    </w:p>
    <w:p w14:paraId="23267E40" w14:textId="77777777" w:rsidR="00D722B7" w:rsidRPr="00052F1F" w:rsidRDefault="00D722B7" w:rsidP="00A86430">
      <w:pPr>
        <w:pStyle w:val="ListParagraph"/>
        <w:numPr>
          <w:ilvl w:val="0"/>
          <w:numId w:val="30"/>
        </w:numPr>
        <w:tabs>
          <w:tab w:val="left" w:pos="2977"/>
          <w:tab w:val="left" w:pos="3686"/>
          <w:tab w:val="left" w:pos="5103"/>
          <w:tab w:val="left" w:pos="5812"/>
          <w:tab w:val="left" w:pos="7088"/>
        </w:tabs>
        <w:spacing w:line="240" w:lineRule="auto"/>
        <w:ind w:left="284" w:hanging="284"/>
        <w:jc w:val="both"/>
        <w:rPr>
          <w:szCs w:val="24"/>
        </w:rPr>
      </w:pPr>
      <w:r w:rsidRPr="00F95434">
        <w:rPr>
          <w:szCs w:val="24"/>
        </w:rPr>
        <w:t>Assist the Recorder of Titles by interpreting and applying relevant legislation to administer General Law and Torrens Title estates and interests land ownership in Tasmania.</w:t>
      </w:r>
    </w:p>
    <w:p w14:paraId="16C632AC" w14:textId="77777777" w:rsidR="00D722B7" w:rsidRPr="00F95434" w:rsidRDefault="00D722B7" w:rsidP="00A86430">
      <w:pPr>
        <w:pStyle w:val="ListParagraph"/>
        <w:numPr>
          <w:ilvl w:val="0"/>
          <w:numId w:val="30"/>
        </w:numPr>
        <w:tabs>
          <w:tab w:val="left" w:pos="2977"/>
          <w:tab w:val="left" w:pos="3686"/>
          <w:tab w:val="left" w:pos="5103"/>
          <w:tab w:val="left" w:pos="5812"/>
          <w:tab w:val="left" w:pos="7088"/>
        </w:tabs>
        <w:spacing w:before="240" w:line="240" w:lineRule="auto"/>
        <w:ind w:left="284" w:hanging="284"/>
        <w:jc w:val="both"/>
        <w:rPr>
          <w:szCs w:val="24"/>
        </w:rPr>
      </w:pPr>
      <w:r>
        <w:rPr>
          <w:szCs w:val="24"/>
        </w:rPr>
        <w:t>Provide a</w:t>
      </w:r>
      <w:r w:rsidRPr="00F95434">
        <w:rPr>
          <w:szCs w:val="24"/>
        </w:rPr>
        <w:t>dvice and legal guidance to a wide range of internal and external stakeholders including staff, clients, professional groups, Ministers, and senior government officials</w:t>
      </w:r>
      <w:r>
        <w:rPr>
          <w:szCs w:val="24"/>
        </w:rPr>
        <w:t xml:space="preserve"> relating </w:t>
      </w:r>
      <w:r w:rsidRPr="00F95434">
        <w:rPr>
          <w:szCs w:val="24"/>
        </w:rPr>
        <w:t>to matters of statutory interpretation as it applies to land law</w:t>
      </w:r>
      <w:r>
        <w:rPr>
          <w:szCs w:val="24"/>
        </w:rPr>
        <w:t>.</w:t>
      </w:r>
    </w:p>
    <w:p w14:paraId="28E31F1E" w14:textId="36956E7F" w:rsidR="00CD42F8" w:rsidRPr="00DA5C52" w:rsidRDefault="00E2671B" w:rsidP="00A86430">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62251EAB" w14:textId="77777777" w:rsidR="00D722B7" w:rsidRDefault="00D722B7" w:rsidP="00A8643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Pr>
          <w:szCs w:val="24"/>
        </w:rPr>
        <w:t>Provide professional advice, legal guidance and direction to</w:t>
      </w:r>
      <w:r w:rsidRPr="0054041E">
        <w:rPr>
          <w:szCs w:val="24"/>
        </w:rPr>
        <w:t xml:space="preserve"> </w:t>
      </w:r>
      <w:r>
        <w:rPr>
          <w:szCs w:val="24"/>
        </w:rPr>
        <w:t xml:space="preserve">the Recorder of Titles and other staff members of the Land Titles Office, </w:t>
      </w:r>
      <w:r w:rsidRPr="0054041E">
        <w:rPr>
          <w:szCs w:val="24"/>
        </w:rPr>
        <w:t>legal practitioners in the private and public sector</w:t>
      </w:r>
      <w:r>
        <w:rPr>
          <w:szCs w:val="24"/>
        </w:rPr>
        <w:t xml:space="preserve">, </w:t>
      </w:r>
      <w:r w:rsidRPr="0054041E">
        <w:rPr>
          <w:szCs w:val="24"/>
        </w:rPr>
        <w:t xml:space="preserve">senior officers </w:t>
      </w:r>
      <w:r>
        <w:rPr>
          <w:szCs w:val="24"/>
        </w:rPr>
        <w:t xml:space="preserve">of </w:t>
      </w:r>
      <w:r w:rsidRPr="0054041E">
        <w:rPr>
          <w:szCs w:val="24"/>
        </w:rPr>
        <w:t>the Department and</w:t>
      </w:r>
      <w:r>
        <w:rPr>
          <w:szCs w:val="24"/>
        </w:rPr>
        <w:t xml:space="preserve"> representatives of</w:t>
      </w:r>
      <w:r w:rsidRPr="0054041E">
        <w:rPr>
          <w:szCs w:val="24"/>
        </w:rPr>
        <w:t xml:space="preserve"> other </w:t>
      </w:r>
      <w:r>
        <w:rPr>
          <w:szCs w:val="24"/>
        </w:rPr>
        <w:t>Departments</w:t>
      </w:r>
      <w:r w:rsidRPr="0054041E">
        <w:rPr>
          <w:szCs w:val="24"/>
        </w:rPr>
        <w:t xml:space="preserve"> on a wide range of </w:t>
      </w:r>
      <w:r>
        <w:rPr>
          <w:szCs w:val="24"/>
        </w:rPr>
        <w:t>issues relating to land law, based on knowledge of land law and its interaction with other State and Commonwealth legislation.</w:t>
      </w:r>
    </w:p>
    <w:p w14:paraId="45167F94" w14:textId="77777777" w:rsidR="00D722B7" w:rsidRPr="0054041E" w:rsidRDefault="00D722B7" w:rsidP="00A8643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Pr>
          <w:szCs w:val="24"/>
        </w:rPr>
        <w:t>Interpret relevant statutes and complete research and analysis to ensure</w:t>
      </w:r>
      <w:r w:rsidRPr="0054041E">
        <w:rPr>
          <w:szCs w:val="24"/>
        </w:rPr>
        <w:t xml:space="preserve"> </w:t>
      </w:r>
      <w:r>
        <w:rPr>
          <w:szCs w:val="24"/>
        </w:rPr>
        <w:t>complex</w:t>
      </w:r>
      <w:r w:rsidRPr="0054041E">
        <w:rPr>
          <w:szCs w:val="24"/>
        </w:rPr>
        <w:t xml:space="preserve"> matters concerning the lodgement</w:t>
      </w:r>
      <w:r>
        <w:rPr>
          <w:szCs w:val="24"/>
        </w:rPr>
        <w:t>, examination, processing</w:t>
      </w:r>
      <w:r w:rsidRPr="0054041E">
        <w:rPr>
          <w:szCs w:val="24"/>
        </w:rPr>
        <w:t xml:space="preserve"> and registration of dealings and applications </w:t>
      </w:r>
      <w:r>
        <w:rPr>
          <w:szCs w:val="24"/>
        </w:rPr>
        <w:t>are in accordance with the</w:t>
      </w:r>
      <w:r w:rsidRPr="0054041E">
        <w:rPr>
          <w:szCs w:val="24"/>
        </w:rPr>
        <w:t xml:space="preserve"> </w:t>
      </w:r>
      <w:r w:rsidRPr="0054041E">
        <w:rPr>
          <w:i/>
          <w:szCs w:val="24"/>
        </w:rPr>
        <w:t>Land Titles Act 1980</w:t>
      </w:r>
      <w:r w:rsidRPr="0054041E">
        <w:rPr>
          <w:szCs w:val="24"/>
        </w:rPr>
        <w:t xml:space="preserve"> and other Acts administered in the Land Titles Office.</w:t>
      </w:r>
    </w:p>
    <w:p w14:paraId="0B293B78" w14:textId="77777777" w:rsidR="00D722B7" w:rsidRPr="0054041E" w:rsidRDefault="00D722B7" w:rsidP="00A8643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4041E">
        <w:rPr>
          <w:szCs w:val="24"/>
        </w:rPr>
        <w:t>Advise the Recorder of Titles on aspects of legislation relating to land law and as required undertake legal work of a sensitive nature under the general supervision of the Recorder of Titles.</w:t>
      </w:r>
    </w:p>
    <w:p w14:paraId="47DB10E2" w14:textId="77777777" w:rsidR="00D722B7" w:rsidRPr="0054041E" w:rsidRDefault="00D722B7" w:rsidP="00A8643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Pr>
          <w:szCs w:val="24"/>
        </w:rPr>
        <w:lastRenderedPageBreak/>
        <w:t xml:space="preserve">Assist in educating and informing </w:t>
      </w:r>
      <w:r w:rsidRPr="0054041E">
        <w:rPr>
          <w:szCs w:val="24"/>
        </w:rPr>
        <w:t xml:space="preserve">staff </w:t>
      </w:r>
      <w:r>
        <w:rPr>
          <w:szCs w:val="24"/>
        </w:rPr>
        <w:t xml:space="preserve">in </w:t>
      </w:r>
      <w:r w:rsidRPr="0054041E">
        <w:rPr>
          <w:szCs w:val="24"/>
        </w:rPr>
        <w:t xml:space="preserve">the </w:t>
      </w:r>
      <w:r>
        <w:rPr>
          <w:szCs w:val="24"/>
        </w:rPr>
        <w:t xml:space="preserve">Land Tasmania </w:t>
      </w:r>
      <w:r w:rsidRPr="0054041E">
        <w:rPr>
          <w:szCs w:val="24"/>
        </w:rPr>
        <w:t>Division, other Divisions</w:t>
      </w:r>
      <w:r>
        <w:rPr>
          <w:szCs w:val="24"/>
        </w:rPr>
        <w:t xml:space="preserve"> within the Department as well as </w:t>
      </w:r>
      <w:r w:rsidRPr="0054041E">
        <w:rPr>
          <w:szCs w:val="24"/>
        </w:rPr>
        <w:t xml:space="preserve">other Departments and client groups </w:t>
      </w:r>
      <w:r>
        <w:rPr>
          <w:szCs w:val="24"/>
        </w:rPr>
        <w:t>about</w:t>
      </w:r>
      <w:r w:rsidRPr="0054041E">
        <w:rPr>
          <w:szCs w:val="24"/>
        </w:rPr>
        <w:t xml:space="preserve"> land law and provide guidance and training to examination and registration clerks.</w:t>
      </w:r>
    </w:p>
    <w:p w14:paraId="1F31F4F1" w14:textId="3AF0EFA8" w:rsidR="00D722B7" w:rsidRPr="00D722B7" w:rsidRDefault="00D722B7" w:rsidP="00A86430">
      <w:pPr>
        <w:pStyle w:val="ListParagraph"/>
        <w:numPr>
          <w:ilvl w:val="0"/>
          <w:numId w:val="5"/>
        </w:numPr>
        <w:tabs>
          <w:tab w:val="left" w:pos="2977"/>
          <w:tab w:val="left" w:pos="3686"/>
          <w:tab w:val="left" w:pos="5103"/>
          <w:tab w:val="left" w:pos="5812"/>
          <w:tab w:val="left" w:pos="7088"/>
        </w:tabs>
        <w:spacing w:after="240" w:line="240" w:lineRule="auto"/>
        <w:contextualSpacing w:val="0"/>
        <w:jc w:val="both"/>
        <w:rPr>
          <w:szCs w:val="24"/>
        </w:rPr>
      </w:pPr>
      <w:r>
        <w:rPr>
          <w:szCs w:val="24"/>
        </w:rPr>
        <w:t xml:space="preserve">Assist the Recorder of Titles with the adjudication of strata relief applications lodged under the </w:t>
      </w:r>
      <w:r>
        <w:rPr>
          <w:i/>
          <w:iCs/>
          <w:szCs w:val="24"/>
        </w:rPr>
        <w:t>Strata Titles Act 1998</w:t>
      </w:r>
      <w:r>
        <w:rPr>
          <w:szCs w:val="24"/>
        </w:rPr>
        <w:t xml:space="preserve">, and with </w:t>
      </w:r>
      <w:r w:rsidRPr="00494DEB">
        <w:rPr>
          <w:szCs w:val="24"/>
        </w:rPr>
        <w:t xml:space="preserve">the processing of complex applications lodged with the Recorder of Titles including applications under the </w:t>
      </w:r>
      <w:r w:rsidRPr="00494DEB">
        <w:rPr>
          <w:i/>
          <w:iCs/>
          <w:szCs w:val="24"/>
        </w:rPr>
        <w:t>Land Titles Act 1980</w:t>
      </w:r>
      <w:r w:rsidRPr="00494DEB">
        <w:rPr>
          <w:szCs w:val="24"/>
        </w:rPr>
        <w:t xml:space="preserve">, and the </w:t>
      </w:r>
      <w:r w:rsidRPr="00494DEB">
        <w:rPr>
          <w:i/>
          <w:iCs/>
          <w:szCs w:val="24"/>
        </w:rPr>
        <w:t>Conveyancing and Law of Property Act 1884</w:t>
      </w:r>
      <w:r w:rsidRPr="00494DEB">
        <w:rPr>
          <w:szCs w:val="24"/>
        </w:rPr>
        <w:t>.</w:t>
      </w:r>
    </w:p>
    <w:p w14:paraId="28E31F22" w14:textId="79CBEC37" w:rsidR="00642E5D" w:rsidRPr="00AC157D" w:rsidRDefault="00CD42F8" w:rsidP="00A86430">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C157D">
        <w:rPr>
          <w:szCs w:val="24"/>
        </w:rPr>
        <w:t>Perform any other assigned duties at the classification level that are within the employee’s competence and training.</w:t>
      </w:r>
    </w:p>
    <w:p w14:paraId="28E31F25" w14:textId="16390969" w:rsidR="00CD42F8" w:rsidRPr="00DA5C52" w:rsidRDefault="00855A41" w:rsidP="00A86430">
      <w:pPr>
        <w:tabs>
          <w:tab w:val="clear" w:pos="2835"/>
        </w:tabs>
        <w:spacing w:before="0" w:after="200"/>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7BC0C0B8" w14:textId="77777777" w:rsidR="00D722B7" w:rsidRPr="00903E0A" w:rsidRDefault="00D722B7" w:rsidP="00A86430">
      <w:pPr>
        <w:spacing w:before="60" w:line="240" w:lineRule="auto"/>
        <w:jc w:val="both"/>
        <w:rPr>
          <w:rFonts w:cs="Arial"/>
          <w:szCs w:val="24"/>
        </w:rPr>
      </w:pPr>
      <w:r>
        <w:rPr>
          <w:rFonts w:cs="Arial"/>
          <w:szCs w:val="24"/>
        </w:rPr>
        <w:t>As a professional specialist, the</w:t>
      </w:r>
      <w:r w:rsidRPr="00903E0A">
        <w:rPr>
          <w:rFonts w:cs="Arial"/>
          <w:szCs w:val="24"/>
        </w:rPr>
        <w:t xml:space="preserve"> occupant of the position is</w:t>
      </w:r>
      <w:r>
        <w:rPr>
          <w:rFonts w:cs="Arial"/>
          <w:szCs w:val="24"/>
        </w:rPr>
        <w:t xml:space="preserve"> responsible for</w:t>
      </w:r>
      <w:r w:rsidRPr="00903E0A">
        <w:rPr>
          <w:rFonts w:cs="Arial"/>
          <w:szCs w:val="24"/>
        </w:rPr>
        <w:t>:</w:t>
      </w:r>
    </w:p>
    <w:p w14:paraId="2CAE554C" w14:textId="77777777" w:rsidR="00D722B7" w:rsidRPr="00DB2E21" w:rsidRDefault="00D722B7" w:rsidP="00A86430">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 xml:space="preserve">providing the Recorder of Titles with advice on </w:t>
      </w:r>
      <w:r w:rsidRPr="00DB2E21">
        <w:rPr>
          <w:rFonts w:cs="Arial"/>
          <w:bCs/>
          <w:color w:val="000000"/>
          <w:szCs w:val="24"/>
        </w:rPr>
        <w:t xml:space="preserve">making definitive rulings on the appropriateness and legality of documents prepared for the Torrens titling system. </w:t>
      </w:r>
    </w:p>
    <w:p w14:paraId="370B013A" w14:textId="77777777" w:rsidR="00D722B7" w:rsidRDefault="00D722B7" w:rsidP="00A86430">
      <w:pPr>
        <w:numPr>
          <w:ilvl w:val="0"/>
          <w:numId w:val="2"/>
        </w:numPr>
        <w:tabs>
          <w:tab w:val="clear" w:pos="2835"/>
        </w:tabs>
        <w:autoSpaceDE w:val="0"/>
        <w:autoSpaceDN w:val="0"/>
        <w:adjustRightInd w:val="0"/>
        <w:spacing w:line="240" w:lineRule="auto"/>
        <w:jc w:val="both"/>
        <w:rPr>
          <w:rFonts w:cs="Arial"/>
          <w:bCs/>
          <w:color w:val="000000"/>
          <w:szCs w:val="24"/>
        </w:rPr>
      </w:pPr>
      <w:r w:rsidRPr="00DB2E21">
        <w:rPr>
          <w:rFonts w:cs="Arial"/>
          <w:bCs/>
          <w:color w:val="000000"/>
          <w:szCs w:val="24"/>
        </w:rPr>
        <w:t>providing a specialist consultation and advisory service on legislative matters affecting land law, and for the provision of quality advice to legal practitioners both in the public and private sector and other persons on the operation of the Torrens titling system.</w:t>
      </w:r>
    </w:p>
    <w:p w14:paraId="3C3AE5E3" w14:textId="77777777" w:rsidR="00D722B7" w:rsidRPr="00DB2E21" w:rsidRDefault="00D722B7" w:rsidP="00A86430">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performing statutory duties if required.</w:t>
      </w:r>
    </w:p>
    <w:p w14:paraId="3A920ACF" w14:textId="77777777" w:rsidR="00D722B7" w:rsidRPr="00DB2E21" w:rsidRDefault="00D722B7" w:rsidP="00A86430">
      <w:pPr>
        <w:numPr>
          <w:ilvl w:val="0"/>
          <w:numId w:val="2"/>
        </w:numPr>
        <w:tabs>
          <w:tab w:val="clear" w:pos="2835"/>
        </w:tabs>
        <w:autoSpaceDE w:val="0"/>
        <w:autoSpaceDN w:val="0"/>
        <w:adjustRightInd w:val="0"/>
        <w:spacing w:line="240" w:lineRule="auto"/>
        <w:jc w:val="both"/>
        <w:rPr>
          <w:rFonts w:cs="Arial"/>
          <w:bCs/>
          <w:color w:val="000000"/>
          <w:szCs w:val="24"/>
        </w:rPr>
      </w:pPr>
      <w:r w:rsidRPr="00DB2E21">
        <w:rPr>
          <w:rFonts w:cs="Arial"/>
          <w:bCs/>
          <w:color w:val="000000"/>
          <w:szCs w:val="24"/>
        </w:rPr>
        <w:t>providing legal guidance and training to staff within the Branch.</w:t>
      </w:r>
    </w:p>
    <w:p w14:paraId="0FB57CC5" w14:textId="77777777" w:rsidR="00D722B7" w:rsidRPr="00903E0A" w:rsidRDefault="00D722B7" w:rsidP="00A86430">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903E0A">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Pr>
          <w:rFonts w:cs="Arial"/>
          <w:bCs/>
          <w:color w:val="000000"/>
          <w:szCs w:val="24"/>
        </w:rPr>
        <w:t xml:space="preserve"> and for promoting the principles of managing diversity.</w:t>
      </w:r>
    </w:p>
    <w:p w14:paraId="408055AD" w14:textId="77777777" w:rsidR="00D722B7" w:rsidRPr="00903E0A" w:rsidRDefault="00D722B7" w:rsidP="00A86430">
      <w:pPr>
        <w:widowControl w:val="0"/>
        <w:spacing w:line="240" w:lineRule="auto"/>
        <w:jc w:val="both"/>
        <w:rPr>
          <w:color w:val="000000"/>
          <w:szCs w:val="24"/>
        </w:rPr>
      </w:pPr>
      <w:r w:rsidRPr="00903E0A">
        <w:rPr>
          <w:color w:val="000000"/>
          <w:szCs w:val="24"/>
        </w:rPr>
        <w:t>The decision making and direction received in relation to the role are</w:t>
      </w:r>
      <w:r>
        <w:rPr>
          <w:color w:val="000000"/>
          <w:szCs w:val="24"/>
        </w:rPr>
        <w:t xml:space="preserve"> that</w:t>
      </w:r>
      <w:r w:rsidRPr="00903E0A">
        <w:rPr>
          <w:color w:val="000000"/>
          <w:szCs w:val="24"/>
        </w:rPr>
        <w:t>:</w:t>
      </w:r>
    </w:p>
    <w:p w14:paraId="1663ABF6" w14:textId="77777777" w:rsidR="00D722B7" w:rsidRPr="001B273C" w:rsidRDefault="00D722B7" w:rsidP="00A86430">
      <w:pPr>
        <w:pStyle w:val="ListParagraph"/>
        <w:widowControl w:val="0"/>
        <w:numPr>
          <w:ilvl w:val="0"/>
          <w:numId w:val="31"/>
        </w:numPr>
        <w:spacing w:line="240" w:lineRule="auto"/>
        <w:ind w:left="357" w:hanging="357"/>
        <w:contextualSpacing w:val="0"/>
        <w:jc w:val="both"/>
        <w:rPr>
          <w:color w:val="000000"/>
          <w:szCs w:val="24"/>
        </w:rPr>
      </w:pPr>
      <w:r>
        <w:t>The carrying out of day-to-day tasks and decision-making to be performed initially under general or direct supervision, however, with progression would be expected to function with general direction only, to apply own initiative and consult with senior staff only in respect of more complex elements of work</w:t>
      </w:r>
    </w:p>
    <w:p w14:paraId="08C8B53E" w14:textId="77777777" w:rsidR="00D722B7" w:rsidRDefault="00D722B7" w:rsidP="00A86430">
      <w:pPr>
        <w:pStyle w:val="ListParagraph"/>
        <w:widowControl w:val="0"/>
        <w:numPr>
          <w:ilvl w:val="0"/>
          <w:numId w:val="31"/>
        </w:numPr>
        <w:spacing w:line="240" w:lineRule="auto"/>
        <w:ind w:left="357" w:hanging="357"/>
        <w:contextualSpacing w:val="0"/>
        <w:jc w:val="both"/>
        <w:rPr>
          <w:color w:val="000000"/>
          <w:szCs w:val="24"/>
        </w:rPr>
      </w:pPr>
      <w:r w:rsidRPr="00903E0A">
        <w:rPr>
          <w:color w:val="000000"/>
          <w:szCs w:val="24"/>
        </w:rPr>
        <w:t>The occupant has considerable operational autonomy with operational direction according to government policy and broad corporate objectives.</w:t>
      </w:r>
    </w:p>
    <w:p w14:paraId="28E31F30" w14:textId="07CED871" w:rsidR="00CD42F8" w:rsidRPr="00DA5C52" w:rsidRDefault="00CD42F8" w:rsidP="00A86430">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15C3D7B6" w14:textId="77777777" w:rsidR="00D722B7" w:rsidRPr="00E20D7F" w:rsidRDefault="00D722B7" w:rsidP="00A86430">
      <w:pPr>
        <w:pStyle w:val="ListParagraph"/>
        <w:numPr>
          <w:ilvl w:val="0"/>
          <w:numId w:val="32"/>
        </w:numPr>
        <w:spacing w:line="240" w:lineRule="auto"/>
        <w:contextualSpacing w:val="0"/>
        <w:jc w:val="both"/>
        <w:rPr>
          <w:b/>
          <w:szCs w:val="24"/>
        </w:rPr>
      </w:pPr>
      <w:r>
        <w:rPr>
          <w:szCs w:val="24"/>
        </w:rPr>
        <w:t>Relevant p</w:t>
      </w:r>
      <w:r w:rsidRPr="00903E0A">
        <w:rPr>
          <w:szCs w:val="24"/>
        </w:rPr>
        <w:t>rofessional knowledge, expertise</w:t>
      </w:r>
      <w:r>
        <w:rPr>
          <w:szCs w:val="24"/>
        </w:rPr>
        <w:t>,</w:t>
      </w:r>
      <w:r w:rsidRPr="00903E0A">
        <w:rPr>
          <w:szCs w:val="24"/>
        </w:rPr>
        <w:t xml:space="preserve"> and </w:t>
      </w:r>
      <w:r>
        <w:rPr>
          <w:szCs w:val="24"/>
        </w:rPr>
        <w:t>specialised</w:t>
      </w:r>
      <w:r w:rsidRPr="00903E0A">
        <w:rPr>
          <w:szCs w:val="24"/>
        </w:rPr>
        <w:t xml:space="preserve"> </w:t>
      </w:r>
      <w:r>
        <w:rPr>
          <w:szCs w:val="24"/>
        </w:rPr>
        <w:t>skills</w:t>
      </w:r>
      <w:r w:rsidRPr="00903E0A">
        <w:rPr>
          <w:szCs w:val="24"/>
        </w:rPr>
        <w:t xml:space="preserve"> in</w:t>
      </w:r>
      <w:r>
        <w:rPr>
          <w:szCs w:val="24"/>
        </w:rPr>
        <w:t xml:space="preserve"> </w:t>
      </w:r>
      <w:r w:rsidRPr="00EA55A8">
        <w:rPr>
          <w:szCs w:val="24"/>
        </w:rPr>
        <w:t xml:space="preserve">relation to </w:t>
      </w:r>
      <w:r>
        <w:rPr>
          <w:szCs w:val="24"/>
        </w:rPr>
        <w:t>statutory interpretation and the ability to apply these</w:t>
      </w:r>
      <w:r w:rsidRPr="00EA55A8">
        <w:rPr>
          <w:szCs w:val="24"/>
        </w:rPr>
        <w:t xml:space="preserve"> </w:t>
      </w:r>
      <w:r>
        <w:rPr>
          <w:szCs w:val="24"/>
        </w:rPr>
        <w:t>to</w:t>
      </w:r>
      <w:r w:rsidRPr="00EA55A8">
        <w:rPr>
          <w:szCs w:val="24"/>
        </w:rPr>
        <w:t xml:space="preserve"> the </w:t>
      </w:r>
      <w:r w:rsidRPr="00EA55A8">
        <w:rPr>
          <w:i/>
          <w:szCs w:val="24"/>
        </w:rPr>
        <w:t>Land Titles Act 1980</w:t>
      </w:r>
      <w:r w:rsidRPr="00EA55A8">
        <w:rPr>
          <w:szCs w:val="24"/>
        </w:rPr>
        <w:t xml:space="preserve">, </w:t>
      </w:r>
      <w:r w:rsidRPr="00EA55A8">
        <w:rPr>
          <w:i/>
          <w:szCs w:val="24"/>
        </w:rPr>
        <w:t>Conveyancing and Law of Property Act 1884</w:t>
      </w:r>
      <w:r>
        <w:rPr>
          <w:szCs w:val="24"/>
        </w:rPr>
        <w:t>,</w:t>
      </w:r>
      <w:r w:rsidRPr="00EA55A8">
        <w:rPr>
          <w:i/>
          <w:szCs w:val="24"/>
        </w:rPr>
        <w:t xml:space="preserve"> Registration of Deeds Act 1935</w:t>
      </w:r>
      <w:r w:rsidRPr="00EA55A8">
        <w:rPr>
          <w:szCs w:val="24"/>
        </w:rPr>
        <w:t xml:space="preserve"> and other legislation </w:t>
      </w:r>
      <w:r>
        <w:rPr>
          <w:szCs w:val="24"/>
        </w:rPr>
        <w:t>administered by, or affecting, the Recorder of Titles</w:t>
      </w:r>
      <w:r w:rsidRPr="00EA55A8">
        <w:rPr>
          <w:szCs w:val="24"/>
        </w:rPr>
        <w:t>.</w:t>
      </w:r>
    </w:p>
    <w:p w14:paraId="15371A71" w14:textId="77777777" w:rsidR="00D722B7" w:rsidRDefault="00D722B7" w:rsidP="00A86430">
      <w:pPr>
        <w:pStyle w:val="ListParagraph"/>
        <w:numPr>
          <w:ilvl w:val="0"/>
          <w:numId w:val="32"/>
        </w:numPr>
        <w:spacing w:line="240" w:lineRule="auto"/>
        <w:contextualSpacing w:val="0"/>
        <w:jc w:val="both"/>
        <w:rPr>
          <w:szCs w:val="24"/>
        </w:rPr>
      </w:pPr>
      <w:r w:rsidRPr="004925DB">
        <w:rPr>
          <w:szCs w:val="24"/>
        </w:rPr>
        <w:t xml:space="preserve">Proven capacity to </w:t>
      </w:r>
      <w:r>
        <w:rPr>
          <w:szCs w:val="24"/>
        </w:rPr>
        <w:t xml:space="preserve">research, </w:t>
      </w:r>
      <w:r w:rsidRPr="004925DB">
        <w:rPr>
          <w:szCs w:val="24"/>
        </w:rPr>
        <w:t>analyse and evaluate land law related matters</w:t>
      </w:r>
      <w:r>
        <w:rPr>
          <w:szCs w:val="24"/>
        </w:rPr>
        <w:t>, or the ability to acquire the capacity,</w:t>
      </w:r>
      <w:r w:rsidRPr="004925DB">
        <w:rPr>
          <w:szCs w:val="24"/>
        </w:rPr>
        <w:t xml:space="preserve"> </w:t>
      </w:r>
      <w:r>
        <w:rPr>
          <w:szCs w:val="24"/>
        </w:rPr>
        <w:t>to</w:t>
      </w:r>
      <w:r w:rsidRPr="004925DB">
        <w:rPr>
          <w:szCs w:val="24"/>
        </w:rPr>
        <w:t xml:space="preserve"> make independent professional judg</w:t>
      </w:r>
      <w:r>
        <w:rPr>
          <w:szCs w:val="24"/>
        </w:rPr>
        <w:t>e</w:t>
      </w:r>
      <w:r w:rsidRPr="004925DB">
        <w:rPr>
          <w:szCs w:val="24"/>
        </w:rPr>
        <w:t>ment</w:t>
      </w:r>
      <w:r>
        <w:rPr>
          <w:szCs w:val="24"/>
        </w:rPr>
        <w:t>s and provide high level professional advice to a range of stakeholders</w:t>
      </w:r>
      <w:r w:rsidRPr="004925DB">
        <w:rPr>
          <w:szCs w:val="24"/>
        </w:rPr>
        <w:t>.</w:t>
      </w:r>
    </w:p>
    <w:p w14:paraId="7DFE12CD" w14:textId="77777777" w:rsidR="00D722B7" w:rsidRPr="00E20D7F" w:rsidRDefault="00D722B7" w:rsidP="00A86430">
      <w:pPr>
        <w:pStyle w:val="ListParagraph"/>
        <w:numPr>
          <w:ilvl w:val="0"/>
          <w:numId w:val="32"/>
        </w:numPr>
        <w:spacing w:line="240" w:lineRule="auto"/>
        <w:contextualSpacing w:val="0"/>
        <w:jc w:val="both"/>
        <w:rPr>
          <w:szCs w:val="24"/>
        </w:rPr>
      </w:pPr>
      <w:r w:rsidRPr="004925DB">
        <w:rPr>
          <w:szCs w:val="24"/>
        </w:rPr>
        <w:lastRenderedPageBreak/>
        <w:t>Proven ability to exercise professional judgement in the determination of overall strategies, priorities, and work standards, with a well-developed understanding of the strategic context within which the legal work is undertaken.</w:t>
      </w:r>
    </w:p>
    <w:p w14:paraId="172433B1" w14:textId="77777777" w:rsidR="00D722B7" w:rsidRDefault="00D722B7" w:rsidP="00A86430">
      <w:pPr>
        <w:pStyle w:val="ListParagraph"/>
        <w:numPr>
          <w:ilvl w:val="0"/>
          <w:numId w:val="32"/>
        </w:numPr>
        <w:spacing w:line="240" w:lineRule="auto"/>
        <w:contextualSpacing w:val="0"/>
        <w:jc w:val="both"/>
        <w:rPr>
          <w:szCs w:val="24"/>
        </w:rPr>
      </w:pPr>
      <w:r w:rsidRPr="004925DB">
        <w:rPr>
          <w:szCs w:val="24"/>
        </w:rPr>
        <w:t>High level negotiation skills and the capacity to communicate effectively at all levels of both the public and private sectors including professional groups dealing with the Branch.</w:t>
      </w:r>
    </w:p>
    <w:p w14:paraId="62DFD275" w14:textId="77777777" w:rsidR="00D722B7" w:rsidRPr="00FE4716" w:rsidRDefault="00D722B7" w:rsidP="00A86430">
      <w:pPr>
        <w:pStyle w:val="ListParagraph"/>
        <w:numPr>
          <w:ilvl w:val="0"/>
          <w:numId w:val="32"/>
        </w:numPr>
        <w:spacing w:line="240" w:lineRule="auto"/>
        <w:contextualSpacing w:val="0"/>
        <w:jc w:val="both"/>
        <w:rPr>
          <w:szCs w:val="24"/>
        </w:rPr>
      </w:pPr>
      <w:r w:rsidRPr="00FE4716">
        <w:rPr>
          <w:szCs w:val="24"/>
        </w:rPr>
        <w:t>Proven ability to provide legal guidance and training to staff and to instruct staff from the Branch, Division, other Divisions within the Department, and other Departments and client groups on land law.</w:t>
      </w:r>
    </w:p>
    <w:p w14:paraId="4A7A958D" w14:textId="46499B00" w:rsidR="00B2568D" w:rsidRDefault="007A4917" w:rsidP="00A86430">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A" w14:textId="5BC822A7" w:rsidR="00CD42F8" w:rsidRPr="00B2568D" w:rsidRDefault="00CD42F8" w:rsidP="00A86430">
      <w:pPr>
        <w:spacing w:before="240" w:line="240" w:lineRule="auto"/>
        <w:jc w:val="both"/>
        <w:rPr>
          <w:rFonts w:cs="Arial"/>
          <w:b/>
          <w:szCs w:val="24"/>
        </w:rPr>
      </w:pPr>
      <w:r w:rsidRPr="00B2568D">
        <w:rPr>
          <w:rFonts w:cs="Arial"/>
          <w:b/>
          <w:szCs w:val="24"/>
        </w:rPr>
        <w:t>Essential Requirements</w:t>
      </w:r>
    </w:p>
    <w:p w14:paraId="7B2C9664" w14:textId="77777777" w:rsidR="00D722B7" w:rsidRPr="00D722B7" w:rsidRDefault="00D722B7" w:rsidP="00A86430">
      <w:pPr>
        <w:pStyle w:val="ListParagraph"/>
        <w:numPr>
          <w:ilvl w:val="0"/>
          <w:numId w:val="11"/>
        </w:numPr>
        <w:tabs>
          <w:tab w:val="clear" w:pos="2835"/>
        </w:tabs>
        <w:spacing w:before="0" w:after="200"/>
        <w:ind w:left="426"/>
        <w:jc w:val="both"/>
        <w:rPr>
          <w:rFonts w:cs="Arial"/>
          <w:color w:val="000000"/>
          <w:szCs w:val="24"/>
        </w:rPr>
      </w:pPr>
      <w:bookmarkStart w:id="0" w:name="_Hlk90899583"/>
      <w:r w:rsidRPr="00D722B7">
        <w:rPr>
          <w:rFonts w:cs="Arial"/>
          <w:color w:val="000000"/>
          <w:szCs w:val="24"/>
        </w:rPr>
        <w:t>Admitted, or qualified for and entitled to be admitted, as a barrister or practitioner of the Supreme Court of Tasmania under the provisions of the Legal Profession Act 1993.</w:t>
      </w:r>
    </w:p>
    <w:p w14:paraId="60089499" w14:textId="1B2D6006" w:rsidR="004D47DC" w:rsidRPr="004D47DC" w:rsidRDefault="00D722B7" w:rsidP="004D47DC">
      <w:pPr>
        <w:pStyle w:val="ListParagraph"/>
        <w:numPr>
          <w:ilvl w:val="1"/>
          <w:numId w:val="11"/>
        </w:numPr>
        <w:tabs>
          <w:tab w:val="clear" w:pos="2835"/>
        </w:tabs>
        <w:spacing w:before="0" w:after="200"/>
        <w:jc w:val="both"/>
        <w:rPr>
          <w:rFonts w:cs="Arial"/>
          <w:color w:val="000000"/>
          <w:szCs w:val="24"/>
        </w:rPr>
      </w:pPr>
      <w:r w:rsidRPr="00D722B7">
        <w:rPr>
          <w:rFonts w:cs="Arial"/>
          <w:color w:val="000000"/>
          <w:szCs w:val="24"/>
        </w:rPr>
        <w:t>Minimum of 2 years relevant post-admission experience.</w:t>
      </w:r>
      <w:bookmarkEnd w:id="0"/>
    </w:p>
    <w:p w14:paraId="389059BE" w14:textId="77777777" w:rsidR="004D47DC" w:rsidRDefault="004D47DC" w:rsidP="004D47DC">
      <w:pPr>
        <w:spacing w:line="240" w:lineRule="auto"/>
        <w:jc w:val="both"/>
        <w:rPr>
          <w:b/>
          <w:sz w:val="28"/>
          <w:szCs w:val="28"/>
        </w:rPr>
      </w:pPr>
    </w:p>
    <w:p w14:paraId="62215A86" w14:textId="6C273E5D" w:rsidR="004D47DC" w:rsidRPr="00B2568D" w:rsidRDefault="004D47DC" w:rsidP="004D47DC">
      <w:pPr>
        <w:spacing w:line="240" w:lineRule="auto"/>
        <w:jc w:val="both"/>
        <w:rPr>
          <w:rFonts w:cs="Arial"/>
          <w:color w:val="000000"/>
          <w:sz w:val="28"/>
          <w:szCs w:val="28"/>
        </w:rPr>
      </w:pPr>
      <w:r w:rsidRPr="00B2568D">
        <w:rPr>
          <w:b/>
          <w:sz w:val="28"/>
          <w:szCs w:val="28"/>
        </w:rPr>
        <w:t xml:space="preserve">About Us </w:t>
      </w:r>
    </w:p>
    <w:p w14:paraId="349AC28A" w14:textId="77777777" w:rsidR="004D47DC" w:rsidRPr="00AC157D" w:rsidRDefault="004D47DC" w:rsidP="004D47DC">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025E547" w14:textId="77777777" w:rsidR="004D47DC" w:rsidRPr="00AC157D" w:rsidRDefault="004D47DC" w:rsidP="004D47DC">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65C2180B" w14:textId="36C98605" w:rsidR="004D47DC" w:rsidRPr="004D47DC" w:rsidRDefault="004D47DC" w:rsidP="004D47DC">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0F91C1BD" w:rsidR="00DD1205" w:rsidRPr="00B2568D" w:rsidRDefault="00DD1205" w:rsidP="00A86430">
      <w:pPr>
        <w:pStyle w:val="Heading1"/>
        <w:spacing w:before="240" w:after="120" w:line="240" w:lineRule="auto"/>
        <w:jc w:val="both"/>
        <w:rPr>
          <w:rFonts w:cs="Arial"/>
          <w:b/>
          <w:sz w:val="28"/>
        </w:rPr>
      </w:pPr>
      <w:r w:rsidRPr="00B2568D">
        <w:rPr>
          <w:rFonts w:cs="Arial"/>
          <w:b/>
          <w:sz w:val="28"/>
        </w:rPr>
        <w:lastRenderedPageBreak/>
        <w:t>Working Environment</w:t>
      </w:r>
    </w:p>
    <w:p w14:paraId="28E31F47" w14:textId="77777777" w:rsidR="00DD1205" w:rsidRPr="00AC157D" w:rsidRDefault="00DD1205" w:rsidP="00A86430">
      <w:pPr>
        <w:pStyle w:val="Heading1"/>
        <w:spacing w:after="120" w:line="240" w:lineRule="auto"/>
        <w:jc w:val="both"/>
        <w:rPr>
          <w:rFonts w:cs="Arial"/>
          <w:sz w:val="24"/>
          <w:szCs w:val="24"/>
          <w:lang w:val="en-GB"/>
        </w:rPr>
      </w:pPr>
      <w:bookmarkStart w:id="1"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A86430">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86430">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A86430">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1"/>
    </w:p>
    <w:sectPr w:rsidR="00DD1205" w:rsidRPr="00AC157D" w:rsidSect="002A326E">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E7B7" w14:textId="77777777" w:rsidR="002A326E" w:rsidRDefault="002A326E" w:rsidP="00BC49A5">
      <w:r>
        <w:separator/>
      </w:r>
    </w:p>
  </w:endnote>
  <w:endnote w:type="continuationSeparator" w:id="0">
    <w:p w14:paraId="6EE9035C" w14:textId="77777777" w:rsidR="002A326E" w:rsidRDefault="002A326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5EB7A7D0" w:rsidR="007F65DC" w:rsidRPr="007F65DC" w:rsidRDefault="007F65DC" w:rsidP="00E42668">
    <w:pPr>
      <w:pStyle w:val="Footer"/>
      <w:rPr>
        <w:sz w:val="18"/>
        <w:szCs w:val="18"/>
      </w:rPr>
    </w:pPr>
    <w:r w:rsidRPr="007F65DC">
      <w:rPr>
        <w:sz w:val="18"/>
        <w:szCs w:val="18"/>
      </w:rPr>
      <w:t>Revision Date</w:t>
    </w:r>
    <w:r w:rsidR="008B56B2">
      <w:rPr>
        <w:sz w:val="18"/>
        <w:szCs w:val="18"/>
      </w:rPr>
      <w:t>: 29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7506" w14:textId="77777777" w:rsidR="002A326E" w:rsidRDefault="002A326E" w:rsidP="00BC49A5">
      <w:r>
        <w:separator/>
      </w:r>
    </w:p>
  </w:footnote>
  <w:footnote w:type="continuationSeparator" w:id="0">
    <w:p w14:paraId="3C6B4CAE" w14:textId="77777777" w:rsidR="002A326E" w:rsidRDefault="002A326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0D664639"/>
    <w:multiLevelType w:val="hybridMultilevel"/>
    <w:tmpl w:val="6B68E518"/>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A02E7"/>
    <w:multiLevelType w:val="hybridMultilevel"/>
    <w:tmpl w:val="4B1A97E4"/>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2B21FF"/>
    <w:multiLevelType w:val="hybridMultilevel"/>
    <w:tmpl w:val="DA22C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E5752B9"/>
    <w:multiLevelType w:val="hybridMultilevel"/>
    <w:tmpl w:val="1654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EB50DE"/>
    <w:multiLevelType w:val="hybridMultilevel"/>
    <w:tmpl w:val="B0D45D6C"/>
    <w:lvl w:ilvl="0" w:tplc="59569CFC">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2" w15:restartNumberingAfterBreak="0">
    <w:nsid w:val="579256A3"/>
    <w:multiLevelType w:val="hybridMultilevel"/>
    <w:tmpl w:val="27461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B34CE0"/>
    <w:multiLevelType w:val="hybridMultilevel"/>
    <w:tmpl w:val="8D4C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EA422E"/>
    <w:multiLevelType w:val="hybridMultilevel"/>
    <w:tmpl w:val="ACEC8DB8"/>
    <w:lvl w:ilvl="0" w:tplc="644E8BF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02E5D98"/>
    <w:multiLevelType w:val="hybridMultilevel"/>
    <w:tmpl w:val="EBE2F79E"/>
    <w:lvl w:ilvl="0" w:tplc="EFB463A6">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55B6A62"/>
    <w:multiLevelType w:val="hybridMultilevel"/>
    <w:tmpl w:val="62086618"/>
    <w:lvl w:ilvl="0" w:tplc="0F1039CC">
      <w:start w:val="1"/>
      <w:numFmt w:val="decimal"/>
      <w:lvlText w:val="%1."/>
      <w:lvlJc w:val="left"/>
      <w:pPr>
        <w:ind w:left="360" w:hanging="360"/>
      </w:pPr>
      <w:rPr>
        <w:rFonts w:hint="default"/>
        <w:b w:val="0"/>
        <w:bCs/>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1158955">
    <w:abstractNumId w:val="24"/>
  </w:num>
  <w:num w:numId="2" w16cid:durableId="1176962824">
    <w:abstractNumId w:val="16"/>
  </w:num>
  <w:num w:numId="3" w16cid:durableId="440762306">
    <w:abstractNumId w:val="20"/>
  </w:num>
  <w:num w:numId="4" w16cid:durableId="1976910059">
    <w:abstractNumId w:val="7"/>
  </w:num>
  <w:num w:numId="5" w16cid:durableId="1511290881">
    <w:abstractNumId w:val="15"/>
  </w:num>
  <w:num w:numId="6" w16cid:durableId="1807551771">
    <w:abstractNumId w:val="18"/>
  </w:num>
  <w:num w:numId="7" w16cid:durableId="1276059837">
    <w:abstractNumId w:val="6"/>
  </w:num>
  <w:num w:numId="8" w16cid:durableId="1608585604">
    <w:abstractNumId w:val="19"/>
  </w:num>
  <w:num w:numId="9" w16cid:durableId="20278983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9832314">
    <w:abstractNumId w:val="9"/>
  </w:num>
  <w:num w:numId="11" w16cid:durableId="259606144">
    <w:abstractNumId w:val="22"/>
  </w:num>
  <w:num w:numId="12" w16cid:durableId="301619128">
    <w:abstractNumId w:val="11"/>
  </w:num>
  <w:num w:numId="13" w16cid:durableId="184952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50157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5859292">
    <w:abstractNumId w:val="2"/>
  </w:num>
  <w:num w:numId="16" w16cid:durableId="960191643">
    <w:abstractNumId w:val="21"/>
  </w:num>
  <w:num w:numId="17" w16cid:durableId="1113750911">
    <w:abstractNumId w:val="0"/>
  </w:num>
  <w:num w:numId="18" w16cid:durableId="330302683">
    <w:abstractNumId w:val="14"/>
  </w:num>
  <w:num w:numId="19" w16cid:durableId="1846702840">
    <w:abstractNumId w:val="13"/>
  </w:num>
  <w:num w:numId="20" w16cid:durableId="274796458">
    <w:abstractNumId w:val="4"/>
  </w:num>
  <w:num w:numId="21" w16cid:durableId="160777314">
    <w:abstractNumId w:val="3"/>
  </w:num>
  <w:num w:numId="22" w16cid:durableId="581528487">
    <w:abstractNumId w:val="30"/>
  </w:num>
  <w:num w:numId="23" w16cid:durableId="1277832059">
    <w:abstractNumId w:val="12"/>
  </w:num>
  <w:num w:numId="24" w16cid:durableId="612634548">
    <w:abstractNumId w:val="8"/>
  </w:num>
  <w:num w:numId="25" w16cid:durableId="1437597915">
    <w:abstractNumId w:val="1"/>
  </w:num>
  <w:num w:numId="26" w16cid:durableId="443959132">
    <w:abstractNumId w:val="23"/>
  </w:num>
  <w:num w:numId="27" w16cid:durableId="1793282834">
    <w:abstractNumId w:val="27"/>
  </w:num>
  <w:num w:numId="28" w16cid:durableId="526799356">
    <w:abstractNumId w:val="10"/>
  </w:num>
  <w:num w:numId="29" w16cid:durableId="1182010935">
    <w:abstractNumId w:val="29"/>
  </w:num>
  <w:num w:numId="30" w16cid:durableId="704674731">
    <w:abstractNumId w:val="25"/>
  </w:num>
  <w:num w:numId="31" w16cid:durableId="835069044">
    <w:abstractNumId w:val="5"/>
  </w:num>
  <w:num w:numId="32" w16cid:durableId="13140682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5383"/>
    <w:rsid w:val="000436F6"/>
    <w:rsid w:val="00050FC2"/>
    <w:rsid w:val="00085651"/>
    <w:rsid w:val="000A687B"/>
    <w:rsid w:val="000C63C9"/>
    <w:rsid w:val="000F204A"/>
    <w:rsid w:val="00104441"/>
    <w:rsid w:val="001165AA"/>
    <w:rsid w:val="00121F5C"/>
    <w:rsid w:val="0016305A"/>
    <w:rsid w:val="0018574A"/>
    <w:rsid w:val="00185BDA"/>
    <w:rsid w:val="00192887"/>
    <w:rsid w:val="001947A1"/>
    <w:rsid w:val="001963E4"/>
    <w:rsid w:val="001A78C8"/>
    <w:rsid w:val="001C06F8"/>
    <w:rsid w:val="001E70C1"/>
    <w:rsid w:val="001E7B7E"/>
    <w:rsid w:val="001F534B"/>
    <w:rsid w:val="00204218"/>
    <w:rsid w:val="00210212"/>
    <w:rsid w:val="00225565"/>
    <w:rsid w:val="002332FE"/>
    <w:rsid w:val="002533F2"/>
    <w:rsid w:val="00263E12"/>
    <w:rsid w:val="002831BF"/>
    <w:rsid w:val="00287BE7"/>
    <w:rsid w:val="002A0C2C"/>
    <w:rsid w:val="002A326E"/>
    <w:rsid w:val="002A584C"/>
    <w:rsid w:val="002B5214"/>
    <w:rsid w:val="002C446D"/>
    <w:rsid w:val="002C5F24"/>
    <w:rsid w:val="002F141F"/>
    <w:rsid w:val="002F7D49"/>
    <w:rsid w:val="003058D6"/>
    <w:rsid w:val="00331842"/>
    <w:rsid w:val="003420FF"/>
    <w:rsid w:val="00351B4D"/>
    <w:rsid w:val="003669A2"/>
    <w:rsid w:val="00371F59"/>
    <w:rsid w:val="00391075"/>
    <w:rsid w:val="003951E9"/>
    <w:rsid w:val="003A6246"/>
    <w:rsid w:val="003B0B94"/>
    <w:rsid w:val="003C5DE2"/>
    <w:rsid w:val="003E4A5D"/>
    <w:rsid w:val="003F442E"/>
    <w:rsid w:val="003F7D4A"/>
    <w:rsid w:val="00400399"/>
    <w:rsid w:val="00411FA3"/>
    <w:rsid w:val="00413195"/>
    <w:rsid w:val="00417933"/>
    <w:rsid w:val="004707E8"/>
    <w:rsid w:val="00485CA0"/>
    <w:rsid w:val="00486C56"/>
    <w:rsid w:val="00490402"/>
    <w:rsid w:val="00490C70"/>
    <w:rsid w:val="004C03A6"/>
    <w:rsid w:val="004D47DC"/>
    <w:rsid w:val="004F2DAF"/>
    <w:rsid w:val="004F41AE"/>
    <w:rsid w:val="00542542"/>
    <w:rsid w:val="00547824"/>
    <w:rsid w:val="005601E2"/>
    <w:rsid w:val="005D5969"/>
    <w:rsid w:val="00600395"/>
    <w:rsid w:val="00642E5D"/>
    <w:rsid w:val="00655B5F"/>
    <w:rsid w:val="006A6A88"/>
    <w:rsid w:val="006C547E"/>
    <w:rsid w:val="006D2B77"/>
    <w:rsid w:val="006E5F62"/>
    <w:rsid w:val="006F2AF5"/>
    <w:rsid w:val="006F6850"/>
    <w:rsid w:val="00710239"/>
    <w:rsid w:val="00725B28"/>
    <w:rsid w:val="00771662"/>
    <w:rsid w:val="007A4917"/>
    <w:rsid w:val="007C15CF"/>
    <w:rsid w:val="007C2B83"/>
    <w:rsid w:val="007C6A47"/>
    <w:rsid w:val="007E7D43"/>
    <w:rsid w:val="007F65DC"/>
    <w:rsid w:val="007F73E6"/>
    <w:rsid w:val="0085499D"/>
    <w:rsid w:val="00855A41"/>
    <w:rsid w:val="00857503"/>
    <w:rsid w:val="008732A5"/>
    <w:rsid w:val="0089060C"/>
    <w:rsid w:val="008B0AF3"/>
    <w:rsid w:val="008B56B2"/>
    <w:rsid w:val="008C0170"/>
    <w:rsid w:val="008C1D8D"/>
    <w:rsid w:val="008F1AEF"/>
    <w:rsid w:val="008F3009"/>
    <w:rsid w:val="008F384D"/>
    <w:rsid w:val="008F660A"/>
    <w:rsid w:val="00900182"/>
    <w:rsid w:val="00926665"/>
    <w:rsid w:val="0093612C"/>
    <w:rsid w:val="009438D6"/>
    <w:rsid w:val="00965A0F"/>
    <w:rsid w:val="00997371"/>
    <w:rsid w:val="009A0473"/>
    <w:rsid w:val="009A65F9"/>
    <w:rsid w:val="009B257D"/>
    <w:rsid w:val="009B4518"/>
    <w:rsid w:val="009D522C"/>
    <w:rsid w:val="009E18B9"/>
    <w:rsid w:val="009F5B0E"/>
    <w:rsid w:val="00A04D5D"/>
    <w:rsid w:val="00A10FFB"/>
    <w:rsid w:val="00A12351"/>
    <w:rsid w:val="00A25667"/>
    <w:rsid w:val="00A27736"/>
    <w:rsid w:val="00A44F84"/>
    <w:rsid w:val="00A4574A"/>
    <w:rsid w:val="00A55DB7"/>
    <w:rsid w:val="00A83370"/>
    <w:rsid w:val="00A86430"/>
    <w:rsid w:val="00A93F9C"/>
    <w:rsid w:val="00AB01F5"/>
    <w:rsid w:val="00AC0A6D"/>
    <w:rsid w:val="00AC157D"/>
    <w:rsid w:val="00AC2A9A"/>
    <w:rsid w:val="00AC6312"/>
    <w:rsid w:val="00AD2CF0"/>
    <w:rsid w:val="00AF1E81"/>
    <w:rsid w:val="00B232E2"/>
    <w:rsid w:val="00B2568D"/>
    <w:rsid w:val="00B47EB2"/>
    <w:rsid w:val="00B6253B"/>
    <w:rsid w:val="00B66A42"/>
    <w:rsid w:val="00B75281"/>
    <w:rsid w:val="00B8502F"/>
    <w:rsid w:val="00BA4EC6"/>
    <w:rsid w:val="00BB79E6"/>
    <w:rsid w:val="00BC49A5"/>
    <w:rsid w:val="00BD238B"/>
    <w:rsid w:val="00BE0907"/>
    <w:rsid w:val="00BF270B"/>
    <w:rsid w:val="00BF28DD"/>
    <w:rsid w:val="00BF5325"/>
    <w:rsid w:val="00C31C23"/>
    <w:rsid w:val="00C43CCC"/>
    <w:rsid w:val="00C66F45"/>
    <w:rsid w:val="00C67B9B"/>
    <w:rsid w:val="00C96242"/>
    <w:rsid w:val="00CA6597"/>
    <w:rsid w:val="00CC6B72"/>
    <w:rsid w:val="00CD42F8"/>
    <w:rsid w:val="00D0096D"/>
    <w:rsid w:val="00D40FCE"/>
    <w:rsid w:val="00D627F0"/>
    <w:rsid w:val="00D64C88"/>
    <w:rsid w:val="00D722B7"/>
    <w:rsid w:val="00D97EBA"/>
    <w:rsid w:val="00DA5C52"/>
    <w:rsid w:val="00DB6601"/>
    <w:rsid w:val="00DD1205"/>
    <w:rsid w:val="00DE517B"/>
    <w:rsid w:val="00DF0BB8"/>
    <w:rsid w:val="00E2671B"/>
    <w:rsid w:val="00E3049F"/>
    <w:rsid w:val="00E352FA"/>
    <w:rsid w:val="00E42668"/>
    <w:rsid w:val="00E537CB"/>
    <w:rsid w:val="00E96058"/>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8B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6794</Characters>
  <Application>Microsoft Office Word</Application>
  <DocSecurity>0</DocSecurity>
  <Lines>133</Lines>
  <Paragraphs>78</Paragraphs>
  <ScaleCrop>false</ScaleCrop>
  <HeadingPairs>
    <vt:vector size="2" baseType="variant">
      <vt:variant>
        <vt:lpstr>Title</vt:lpstr>
      </vt:variant>
      <vt:variant>
        <vt:i4>1</vt:i4>
      </vt:variant>
    </vt:vector>
  </HeadingPairs>
  <TitlesOfParts>
    <vt:vector size="1" baseType="lpstr">
      <vt:lpstr>SOD Template - Professional Stream Band 3 (Manager)</vt:lpstr>
    </vt:vector>
  </TitlesOfParts>
  <Company>Department of Premier and Cabinet</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(Manager)</dc:title>
  <dc:creator>Molhuysen, Jodi</dc:creator>
  <cp:lastModifiedBy>Reading, Kayley</cp:lastModifiedBy>
  <cp:revision>2</cp:revision>
  <cp:lastPrinted>2022-08-09T05:00:00Z</cp:lastPrinted>
  <dcterms:created xsi:type="dcterms:W3CDTF">2024-03-27T22:07:00Z</dcterms:created>
  <dcterms:modified xsi:type="dcterms:W3CDTF">2024-03-27T22:07:00Z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