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24A6D192" w:rsidR="003C0450" w:rsidRPr="007708FA" w:rsidRDefault="002D06FE" w:rsidP="00FA1C82">
            <w:pPr>
              <w:rPr>
                <w:rFonts w:ascii="Gill Sans MT" w:hAnsi="Gill Sans MT" w:cs="Gill Sans"/>
              </w:rPr>
            </w:pPr>
            <w:r>
              <w:rPr>
                <w:rStyle w:val="InformationBlockChar"/>
                <w:rFonts w:eastAsiaTheme="minorHAnsi"/>
                <w:b w:val="0"/>
                <w:bCs/>
              </w:rPr>
              <w:t>Clinical Nurse Educator – Peripheral Intravenous Cannulation</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7409EA2A" w:rsidR="003C0450" w:rsidRPr="007708FA" w:rsidRDefault="00D45DBC" w:rsidP="00FA1C82">
            <w:pPr>
              <w:rPr>
                <w:rFonts w:ascii="Gill Sans MT" w:hAnsi="Gill Sans MT" w:cs="Gill Sans"/>
              </w:rPr>
            </w:pPr>
            <w:r w:rsidRPr="00D45DBC">
              <w:rPr>
                <w:rStyle w:val="InformationBlockChar"/>
                <w:rFonts w:eastAsiaTheme="minorHAnsi"/>
                <w:b w:val="0"/>
                <w:bCs/>
              </w:rPr>
              <w:t>528064</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1C0FF549" w:rsidR="003C0450" w:rsidRPr="007708FA" w:rsidRDefault="008757FF" w:rsidP="00FA1C82">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32C264D2" w:rsidR="003C0450" w:rsidRPr="007708FA" w:rsidRDefault="002D06FE" w:rsidP="00FA1C82">
            <w:pPr>
              <w:rPr>
                <w:rFonts w:ascii="Gill Sans MT" w:hAnsi="Gill Sans MT" w:cs="Gill Sans"/>
              </w:rPr>
            </w:pPr>
            <w:r>
              <w:rPr>
                <w:rFonts w:ascii="Gill Sans MT" w:hAnsi="Gill Sans MT" w:cs="Gill Sans"/>
              </w:rPr>
              <w:t>Nurses and Midwives (Tasmanian State Service) Award</w:t>
            </w:r>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710F2E8D" w:rsidR="004B756F" w:rsidRPr="00D45DBC" w:rsidRDefault="002D06FE" w:rsidP="00D45DBC">
            <w:pPr>
              <w:spacing w:after="0"/>
              <w:rPr>
                <w:rFonts w:ascii="Gill Sans MT" w:hAnsi="Gill Sans MT" w:cs="Times New Roman"/>
                <w:bCs/>
                <w:szCs w:val="22"/>
              </w:rPr>
            </w:pPr>
            <w:r>
              <w:rPr>
                <w:rStyle w:val="InformationBlockChar"/>
                <w:rFonts w:eastAsiaTheme="minorHAnsi"/>
                <w:b w:val="0"/>
                <w:bCs/>
              </w:rPr>
              <w:t>Hospitals North</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05B87519" w:rsidR="003C0450" w:rsidRPr="00727CD6" w:rsidRDefault="002D06FE" w:rsidP="00FA1C82">
            <w:r>
              <w:t>Permanent/Fixed-Term, Full Time/Part Time</w:t>
            </w:r>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5AA96AAF" w:rsidR="003C0450" w:rsidRPr="00727CD6" w:rsidRDefault="002D06FE" w:rsidP="00FA1C82">
            <w:r>
              <w:t>North</w:t>
            </w:r>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63B56A6D" w:rsidR="003C0450" w:rsidRPr="00727CD6" w:rsidRDefault="002D06FE" w:rsidP="00FA1C82">
            <w:pPr>
              <w:rPr>
                <w:rFonts w:ascii="Gill Sans MT" w:hAnsi="Gill Sans MT" w:cs="Gill Sans"/>
              </w:rPr>
            </w:pPr>
            <w:r>
              <w:rPr>
                <w:rStyle w:val="InformationBlockChar"/>
                <w:rFonts w:eastAsiaTheme="minorHAnsi"/>
                <w:b w:val="0"/>
                <w:bCs/>
              </w:rPr>
              <w:t>Nurse Manager – Nursing Education Unit</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02791BCA" w:rsidR="004B1E48" w:rsidRPr="00727CD6" w:rsidRDefault="00D45DBC" w:rsidP="00FA1C82">
            <w:pPr>
              <w:rPr>
                <w:rFonts w:ascii="Gill Sans MT" w:hAnsi="Gill Sans MT" w:cs="Gill Sans"/>
              </w:rPr>
            </w:pPr>
            <w:r>
              <w:rPr>
                <w:rStyle w:val="InformationBlockChar"/>
                <w:rFonts w:eastAsiaTheme="minorHAnsi"/>
                <w:b w:val="0"/>
                <w:bCs/>
              </w:rPr>
              <w:t>June 2024</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21EA6131" w:rsidR="00540344" w:rsidRPr="00727CD6" w:rsidRDefault="002D06FE" w:rsidP="00FA1C82">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7944E82E" w:rsidR="00540344" w:rsidRPr="00727CD6" w:rsidRDefault="002D06FE" w:rsidP="00FA1C82">
            <w:pPr>
              <w:rPr>
                <w:rStyle w:val="InformationBlockChar"/>
                <w:rFonts w:eastAsiaTheme="minorHAnsi"/>
                <w:b w:val="0"/>
                <w:bCs/>
              </w:rPr>
            </w:pPr>
            <w:r>
              <w:rPr>
                <w:rStyle w:val="InformationBlockChar"/>
                <w:rFonts w:eastAsiaTheme="minorHAnsi"/>
                <w:b w:val="0"/>
                <w:bCs/>
              </w:rPr>
              <w:t>Pre-employment</w:t>
            </w:r>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7DE47D3A" w14:textId="0B8CCAFA" w:rsidR="00327869" w:rsidRPr="002D06FE" w:rsidRDefault="002D06FE" w:rsidP="00FA1C82">
            <w:r w:rsidRPr="002D06FE">
              <w:t>Registered with the Nursing and Midwifery Board of Australia as a Registered Nurse</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4D817666" w14:textId="04F19FA7" w:rsidR="00DA77CB" w:rsidRDefault="002D06FE" w:rsidP="002D06FE">
            <w:r>
              <w:t xml:space="preserve">Holds, or is currently working towards, postgraduate qualifications in education and/or clinical teaching and </w:t>
            </w:r>
            <w:proofErr w:type="gramStart"/>
            <w:r>
              <w:t>learning</w:t>
            </w:r>
            <w:proofErr w:type="gramEnd"/>
          </w:p>
          <w:p w14:paraId="43793815" w14:textId="29A3F017" w:rsidR="002D06FE" w:rsidRDefault="002D06FE" w:rsidP="002D06FE">
            <w:r>
              <w:t>Competence in ultrasound guided peripheral intravenous cannula insertion</w:t>
            </w:r>
            <w:r w:rsidR="00D45DBC">
              <w:t>.</w:t>
            </w:r>
          </w:p>
          <w:p w14:paraId="2B66FD64" w14:textId="2955F564" w:rsidR="002D06FE" w:rsidRPr="00DA77CB" w:rsidRDefault="00D45DBC" w:rsidP="008757FF">
            <w:r>
              <w:t>Current Driver’s Licence</w:t>
            </w:r>
          </w:p>
        </w:tc>
      </w:tr>
      <w:tr w:rsidR="00562FA9" w14:paraId="7E6704E9" w14:textId="77777777" w:rsidTr="00562FA9">
        <w:tc>
          <w:tcPr>
            <w:tcW w:w="2802" w:type="dxa"/>
          </w:tcPr>
          <w:p w14:paraId="75E742CC" w14:textId="06ED5B20" w:rsidR="00562FA9" w:rsidRPr="00405739" w:rsidRDefault="00B806D1" w:rsidP="00FA1C82">
            <w:pPr>
              <w:rPr>
                <w:b/>
                <w:bCs/>
              </w:rPr>
            </w:pPr>
            <w:r>
              <w:rPr>
                <w:b/>
                <w:bCs/>
              </w:rPr>
              <w:t>Position Features</w:t>
            </w:r>
            <w:r w:rsidR="00562FA9">
              <w:rPr>
                <w:b/>
                <w:bCs/>
              </w:rPr>
              <w:t>:</w:t>
            </w:r>
          </w:p>
        </w:tc>
        <w:tc>
          <w:tcPr>
            <w:tcW w:w="7438" w:type="dxa"/>
          </w:tcPr>
          <w:p w14:paraId="43FA8FAF" w14:textId="77523123" w:rsidR="00DA77CB" w:rsidRPr="00DA77CB" w:rsidRDefault="00DA77CB" w:rsidP="00FA1C82"/>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t xml:space="preserve">Primary Purpose: </w:t>
      </w:r>
    </w:p>
    <w:p w14:paraId="511269A5" w14:textId="3659886B" w:rsidR="008B0AA6" w:rsidRDefault="002D06FE" w:rsidP="008B0AA6">
      <w:r>
        <w:t xml:space="preserve">The role of the Clinical Nurse Educator is to facilitate and </w:t>
      </w:r>
      <w:r w:rsidR="008309A1">
        <w:t>support</w:t>
      </w:r>
      <w:r>
        <w:t xml:space="preserve"> the development of the </w:t>
      </w:r>
      <w:r w:rsidR="008309A1">
        <w:t xml:space="preserve">Hospitals </w:t>
      </w:r>
      <w:r>
        <w:t xml:space="preserve">North workforce by planning, promoting, coordinating, implementing and evaluating education programs </w:t>
      </w:r>
      <w:r w:rsidR="008309A1">
        <w:t>pertaining to peripheral intravenous cannulation.</w:t>
      </w:r>
    </w:p>
    <w:p w14:paraId="2CEF5BD2" w14:textId="0E4E48CC" w:rsidR="008309A1" w:rsidRDefault="008309A1" w:rsidP="008B0AA6">
      <w:r>
        <w:t>This role:</w:t>
      </w:r>
    </w:p>
    <w:p w14:paraId="24A0E633" w14:textId="43C9DE19" w:rsidR="008309A1" w:rsidRDefault="008309A1" w:rsidP="008B0AA6">
      <w:r>
        <w:t>Leads safe and quality care through the advancement of evidence</w:t>
      </w:r>
      <w:r w:rsidR="00D45DBC">
        <w:t>-</w:t>
      </w:r>
      <w:r>
        <w:t>based practice and patient centred care in the area of peripheral intravenous cannulation.</w:t>
      </w:r>
    </w:p>
    <w:p w14:paraId="6766083F" w14:textId="1080585A" w:rsidR="008309A1" w:rsidRDefault="008309A1" w:rsidP="008B0AA6">
      <w:r>
        <w:t>Applies high level professional and clinical expertise in collaboration with stakeholders to enact education and development strategies for the clinical workforce.</w:t>
      </w:r>
    </w:p>
    <w:p w14:paraId="422A54A1" w14:textId="2B41AD50" w:rsidR="008309A1" w:rsidRPr="008B0AA6" w:rsidRDefault="008309A1" w:rsidP="008B0AA6">
      <w:r>
        <w:t>Plans, assesses, implements and evaluates educational programs to ensure they align with the needs of the Organisation and the workforce.</w:t>
      </w:r>
    </w:p>
    <w:p w14:paraId="04D7A53E" w14:textId="107DF297" w:rsidR="00E91AB6" w:rsidRPr="00405739" w:rsidRDefault="00E91AB6" w:rsidP="00405739">
      <w:pPr>
        <w:pStyle w:val="Heading3"/>
      </w:pPr>
      <w:r w:rsidRPr="00405739">
        <w:t>Duties:</w:t>
      </w:r>
    </w:p>
    <w:p w14:paraId="04204EE2" w14:textId="31B00D13" w:rsidR="00122EAC" w:rsidRDefault="003A219B" w:rsidP="00122EAC">
      <w:pPr>
        <w:pStyle w:val="ListNumbered"/>
        <w:numPr>
          <w:ilvl w:val="0"/>
          <w:numId w:val="14"/>
        </w:numPr>
      </w:pPr>
      <w:bookmarkStart w:id="0" w:name="_Hlk66960915"/>
      <w:r>
        <w:t>Education</w:t>
      </w:r>
    </w:p>
    <w:p w14:paraId="7067945F" w14:textId="65E3F0F6" w:rsidR="003A219B" w:rsidRDefault="003A219B" w:rsidP="00967F1B">
      <w:pPr>
        <w:pStyle w:val="ListNumbered"/>
        <w:numPr>
          <w:ilvl w:val="1"/>
          <w:numId w:val="23"/>
        </w:numPr>
      </w:pPr>
      <w:r>
        <w:t>Collaborate with key stakeholders to develop, plan, implement and evaluate PIVC education programs that reflect the needs of the workforce and are linked to patient and professional outcomes in the clinical practice setting.</w:t>
      </w:r>
    </w:p>
    <w:p w14:paraId="38278EE3" w14:textId="73DF41DA" w:rsidR="003A219B" w:rsidRDefault="003A219B" w:rsidP="00967F1B">
      <w:pPr>
        <w:pStyle w:val="ListNumbered"/>
        <w:numPr>
          <w:ilvl w:val="1"/>
          <w:numId w:val="23"/>
        </w:numPr>
      </w:pPr>
      <w:r>
        <w:t xml:space="preserve">Extend the practice of clinicians through direct clinical supervision and </w:t>
      </w:r>
      <w:r w:rsidR="00A53165">
        <w:t>t</w:t>
      </w:r>
      <w:r>
        <w:t>eaching.</w:t>
      </w:r>
    </w:p>
    <w:p w14:paraId="0770EF2C" w14:textId="06353C13" w:rsidR="003A219B" w:rsidRDefault="003A219B" w:rsidP="00967F1B">
      <w:pPr>
        <w:pStyle w:val="ListNumbered"/>
        <w:numPr>
          <w:ilvl w:val="1"/>
          <w:numId w:val="23"/>
        </w:numPr>
      </w:pPr>
      <w:r>
        <w:t>Ensure education programs are designed with a focus on critical thinking, clinical reasoning, problem solving skills, application of clinical judgement and best practice education frameworks.</w:t>
      </w:r>
    </w:p>
    <w:p w14:paraId="327E51EF" w14:textId="0871E72E" w:rsidR="003A219B" w:rsidRDefault="003A219B" w:rsidP="00967F1B">
      <w:pPr>
        <w:pStyle w:val="ListNumbered"/>
        <w:numPr>
          <w:ilvl w:val="1"/>
          <w:numId w:val="23"/>
        </w:numPr>
      </w:pPr>
      <w:r>
        <w:t>Work collaboratively with interdisciplinary teams with a focus on creating a positive and support</w:t>
      </w:r>
      <w:r w:rsidR="008759D8">
        <w:t>ive</w:t>
      </w:r>
      <w:r>
        <w:t xml:space="preserve"> learning culture and environment.</w:t>
      </w:r>
    </w:p>
    <w:p w14:paraId="35B3304B" w14:textId="5F84479B" w:rsidR="003A219B" w:rsidRDefault="003A219B" w:rsidP="003A219B">
      <w:pPr>
        <w:pStyle w:val="ListNumbered"/>
        <w:numPr>
          <w:ilvl w:val="0"/>
          <w:numId w:val="14"/>
        </w:numPr>
      </w:pPr>
      <w:r>
        <w:t>Professional Practice</w:t>
      </w:r>
    </w:p>
    <w:p w14:paraId="75B100D7" w14:textId="22946F50" w:rsidR="003A219B" w:rsidRDefault="008757FF" w:rsidP="00967F1B">
      <w:pPr>
        <w:pStyle w:val="ListNumbered"/>
        <w:numPr>
          <w:ilvl w:val="1"/>
          <w:numId w:val="24"/>
        </w:numPr>
      </w:pPr>
      <w:r>
        <w:t xml:space="preserve">Provide </w:t>
      </w:r>
      <w:r w:rsidR="003A219B">
        <w:t>high level clinical knowledge, skills and expertise in peripheral intravenous cannulation.</w:t>
      </w:r>
    </w:p>
    <w:p w14:paraId="3D14C159" w14:textId="7BFF0353" w:rsidR="003A219B" w:rsidRDefault="008757FF" w:rsidP="00967F1B">
      <w:pPr>
        <w:pStyle w:val="ListNumbered"/>
        <w:numPr>
          <w:ilvl w:val="1"/>
          <w:numId w:val="24"/>
        </w:numPr>
      </w:pPr>
      <w:r>
        <w:t>Provide</w:t>
      </w:r>
      <w:r w:rsidR="003A219B">
        <w:t xml:space="preserve"> education programs </w:t>
      </w:r>
      <w:r>
        <w:t xml:space="preserve">that </w:t>
      </w:r>
      <w:r w:rsidR="003A219B">
        <w:t>reflect clinical practice that is inclusive, respectful of learner</w:t>
      </w:r>
      <w:r>
        <w:t>’</w:t>
      </w:r>
      <w:r w:rsidR="003A219B">
        <w:t>s capabilities and provides equal opportunity for learning.</w:t>
      </w:r>
    </w:p>
    <w:p w14:paraId="6EDE5E96" w14:textId="6808A6AA" w:rsidR="003A219B" w:rsidRDefault="003A219B" w:rsidP="003A219B">
      <w:pPr>
        <w:pStyle w:val="ListNumbered"/>
        <w:numPr>
          <w:ilvl w:val="0"/>
          <w:numId w:val="14"/>
        </w:numPr>
      </w:pPr>
      <w:r>
        <w:t>Communication and Teamwork</w:t>
      </w:r>
    </w:p>
    <w:p w14:paraId="5D3CF982" w14:textId="25277ACB" w:rsidR="003A219B" w:rsidRDefault="003A219B" w:rsidP="00967F1B">
      <w:pPr>
        <w:pStyle w:val="ListNumbered"/>
        <w:numPr>
          <w:ilvl w:val="1"/>
          <w:numId w:val="26"/>
        </w:numPr>
      </w:pPr>
      <w:r>
        <w:t xml:space="preserve">Develop an education plan that is informed </w:t>
      </w:r>
      <w:r w:rsidR="00A53165">
        <w:t xml:space="preserve">by </w:t>
      </w:r>
      <w:r>
        <w:t>evidence</w:t>
      </w:r>
      <w:r w:rsidR="00A53165">
        <w:t xml:space="preserve">, </w:t>
      </w:r>
      <w:r>
        <w:t>clinical management and broader interdisciplinary teams.</w:t>
      </w:r>
    </w:p>
    <w:p w14:paraId="6342D069" w14:textId="4C1982D1" w:rsidR="003B64D5" w:rsidRDefault="00E23229" w:rsidP="00967F1B">
      <w:pPr>
        <w:pStyle w:val="ListNumbered"/>
        <w:numPr>
          <w:ilvl w:val="1"/>
          <w:numId w:val="26"/>
        </w:numPr>
      </w:pPr>
      <w:r>
        <w:t>Evaluate education activities</w:t>
      </w:r>
      <w:r w:rsidR="003B64D5">
        <w:t xml:space="preserve">. </w:t>
      </w:r>
    </w:p>
    <w:p w14:paraId="529264B9" w14:textId="20CA3452" w:rsidR="003B64D5" w:rsidRDefault="003B64D5" w:rsidP="003B64D5">
      <w:pPr>
        <w:pStyle w:val="ListNumbered"/>
        <w:numPr>
          <w:ilvl w:val="0"/>
          <w:numId w:val="14"/>
        </w:numPr>
      </w:pPr>
      <w:r>
        <w:t>Leadership:</w:t>
      </w:r>
    </w:p>
    <w:p w14:paraId="0ADD068F" w14:textId="348D52BA" w:rsidR="003B64D5" w:rsidRDefault="003B64D5" w:rsidP="00967F1B">
      <w:pPr>
        <w:pStyle w:val="ListNumbered"/>
        <w:numPr>
          <w:ilvl w:val="1"/>
          <w:numId w:val="27"/>
        </w:numPr>
      </w:pPr>
      <w:r>
        <w:t>Lead and support others in quality improvement and research activities inclusive of clinical risk management with a focus to facilitate ongoing professional development, learning, research and safety culture.</w:t>
      </w:r>
    </w:p>
    <w:p w14:paraId="34188D1F" w14:textId="097615DA" w:rsidR="003B64D5" w:rsidRDefault="003B64D5" w:rsidP="00967F1B">
      <w:pPr>
        <w:pStyle w:val="ListNumbered"/>
        <w:numPr>
          <w:ilvl w:val="1"/>
          <w:numId w:val="27"/>
        </w:numPr>
      </w:pPr>
      <w:r>
        <w:t>Mentor clinicians to achieve excellence in care through education.</w:t>
      </w:r>
    </w:p>
    <w:p w14:paraId="5712F7A6" w14:textId="07FCB109" w:rsidR="008803FC" w:rsidRDefault="00122EAC" w:rsidP="00122EAC">
      <w:pPr>
        <w:pStyle w:val="ListNumbered"/>
        <w:numPr>
          <w:ilvl w:val="0"/>
          <w:numId w:val="14"/>
        </w:numPr>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1F2B1978" w14:textId="77777777" w:rsidR="00E23229" w:rsidRDefault="00E23229" w:rsidP="00E23229">
      <w:r>
        <w:rPr>
          <w:rStyle w:val="InformationBlockChar"/>
          <w:rFonts w:eastAsiaTheme="minorHAnsi"/>
          <w:b w:val="0"/>
          <w:bCs/>
        </w:rPr>
        <w:t>The Clinical Nurse Educator – Peripheral Intravenous Cannulation</w:t>
      </w:r>
      <w:r>
        <w:t xml:space="preserve"> r</w:t>
      </w:r>
      <w:r w:rsidRPr="000E2E7B">
        <w:t xml:space="preserve">eceives guidance, direction and support from the </w:t>
      </w:r>
      <w:r>
        <w:rPr>
          <w:rStyle w:val="InformationBlockChar"/>
          <w:rFonts w:eastAsiaTheme="minorHAnsi"/>
          <w:b w:val="0"/>
          <w:bCs/>
        </w:rPr>
        <w:t>Nurse Manager – Nursing Education Unit</w:t>
      </w:r>
      <w:r w:rsidRPr="000E2E7B">
        <w:t xml:space="preserve"> and functions with a degree of autonomy in collaboration with the Nurse Manager</w:t>
      </w:r>
      <w:r>
        <w:t>.</w:t>
      </w:r>
    </w:p>
    <w:p w14:paraId="31174B04" w14:textId="77777777" w:rsidR="00E23229" w:rsidRDefault="00E23229" w:rsidP="00E23229">
      <w:r>
        <w:t>The occupant;</w:t>
      </w:r>
    </w:p>
    <w:p w14:paraId="2326BD97" w14:textId="13168B2E" w:rsidR="009E55C0" w:rsidRDefault="00967F1B" w:rsidP="008757FF">
      <w:pPr>
        <w:pStyle w:val="ListParagraph"/>
        <w:numPr>
          <w:ilvl w:val="0"/>
          <w:numId w:val="28"/>
        </w:numPr>
        <w:tabs>
          <w:tab w:val="clear" w:pos="567"/>
          <w:tab w:val="clear" w:pos="1134"/>
          <w:tab w:val="clear" w:pos="1701"/>
        </w:tabs>
        <w:ind w:left="567" w:hanging="567"/>
      </w:pPr>
      <w:r>
        <w:t>Work</w:t>
      </w:r>
      <w:r w:rsidR="00E23229">
        <w:t>s</w:t>
      </w:r>
      <w:r>
        <w:t xml:space="preserve"> within the professional, ethical and practice standards frameworks for nursing and midwifery professions.</w:t>
      </w:r>
    </w:p>
    <w:p w14:paraId="743C3550" w14:textId="4B26C869" w:rsidR="00967F1B" w:rsidRDefault="00967F1B" w:rsidP="00C82F58">
      <w:pPr>
        <w:pStyle w:val="ListParagraph"/>
      </w:pPr>
      <w:r>
        <w:t>Work</w:t>
      </w:r>
      <w:r w:rsidR="00D45DBC">
        <w:t>s</w:t>
      </w:r>
      <w:r>
        <w:t xml:space="preserve"> directly with individual clinicians to improve peripheral intravenous cannulation knowledge.</w:t>
      </w:r>
    </w:p>
    <w:p w14:paraId="52A019E8" w14:textId="2E91012B" w:rsidR="00967F1B" w:rsidRDefault="00D45DBC" w:rsidP="00C82F58">
      <w:pPr>
        <w:pStyle w:val="ListParagraph"/>
      </w:pPr>
      <w:r>
        <w:t>Undertakes e</w:t>
      </w:r>
      <w:r w:rsidR="00967F1B">
        <w:t>ffective planning, implementation and evaluation of a range of educational programs and activities for the operational workforce.</w:t>
      </w:r>
    </w:p>
    <w:p w14:paraId="6E749E8D" w14:textId="474E1A47" w:rsidR="008757FF" w:rsidRDefault="008757FF" w:rsidP="008757FF">
      <w:pPr>
        <w:pStyle w:val="ListNumbered"/>
        <w:numPr>
          <w:ilvl w:val="1"/>
          <w:numId w:val="29"/>
        </w:numPr>
        <w:ind w:left="567" w:hanging="567"/>
      </w:pPr>
      <w:r>
        <w:t>Support organisational strategic priorities through active membership of relevant committees as required.</w:t>
      </w:r>
    </w:p>
    <w:p w14:paraId="3E6A734C" w14:textId="0A9B1288" w:rsidR="00967F1B" w:rsidRDefault="00D45DBC" w:rsidP="00C82F58">
      <w:pPr>
        <w:pStyle w:val="ListParagraph"/>
      </w:pPr>
      <w:r>
        <w:t xml:space="preserve">Provides </w:t>
      </w:r>
      <w:r w:rsidR="00967F1B">
        <w:t>Program delivery across a range of practice settings and learner groups as required.</w:t>
      </w:r>
    </w:p>
    <w:p w14:paraId="224D7AA4" w14:textId="1A52ED03" w:rsidR="00967F1B" w:rsidRDefault="00967F1B" w:rsidP="00C82F58">
      <w:pPr>
        <w:pStyle w:val="ListParagraph"/>
      </w:pPr>
      <w:r>
        <w:t>Participate</w:t>
      </w:r>
      <w:r w:rsidR="00D45DBC">
        <w:t>s</w:t>
      </w:r>
      <w:r w:rsidR="008757FF">
        <w:t xml:space="preserve"> </w:t>
      </w:r>
      <w:r>
        <w:t>in the Hospitals North, Education Collaboration under professional leadership</w:t>
      </w:r>
      <w:r w:rsidR="005B332A">
        <w:t>.</w:t>
      </w:r>
    </w:p>
    <w:p w14:paraId="32BF9F50" w14:textId="7A5B500C" w:rsidR="0058236F" w:rsidRPr="0058236F" w:rsidRDefault="0058236F" w:rsidP="0058236F">
      <w:pPr>
        <w:pStyle w:val="ListParagraph"/>
        <w:rPr>
          <w:rFonts w:cs="Calibri"/>
        </w:rPr>
      </w:pPr>
      <w:r>
        <w:t>Champion</w:t>
      </w:r>
      <w:r w:rsidR="00D45DBC">
        <w:t>s</w:t>
      </w:r>
      <w:r w:rsidR="008757FF">
        <w:t xml:space="preserve"> </w:t>
      </w:r>
      <w:r>
        <w:t>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357CDEAF" w:rsidR="00DB2338" w:rsidRDefault="00EE1C89" w:rsidP="00C82F58">
      <w:pPr>
        <w:pStyle w:val="ListParagraph"/>
      </w:pPr>
      <w:r>
        <w:t>Where applicable, e</w:t>
      </w:r>
      <w:r w:rsidR="00DB2338" w:rsidRPr="004B0994">
        <w:t>xercise</w:t>
      </w:r>
      <w:r w:rsidR="00D45DBC">
        <w:t>s</w:t>
      </w:r>
      <w:r w:rsidR="00DB2338" w:rsidRPr="004B0994">
        <w:t xml:space="preserv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0226862" w14:textId="1C1AD2E6" w:rsidR="0058236F" w:rsidRDefault="003C43E7" w:rsidP="00507604">
      <w:pPr>
        <w:pStyle w:val="ListParagraph"/>
      </w:pPr>
      <w:proofErr w:type="gramStart"/>
      <w:r w:rsidRPr="008803FC">
        <w:t>Compl</w:t>
      </w:r>
      <w:r w:rsidR="00D45DBC">
        <w:t>ies</w:t>
      </w:r>
      <w:r w:rsidR="008757FF">
        <w:t xml:space="preserve"> </w:t>
      </w:r>
      <w:r w:rsidRPr="008803FC">
        <w:t>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lastRenderedPageBreak/>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1A751123" w14:textId="4D62279D" w:rsidR="00A53165" w:rsidRDefault="00967F1B" w:rsidP="009E55C0">
      <w:pPr>
        <w:pStyle w:val="ListNumbered"/>
        <w:numPr>
          <w:ilvl w:val="0"/>
          <w:numId w:val="21"/>
        </w:numPr>
      </w:pPr>
      <w:r>
        <w:t xml:space="preserve">Demonstrated experience and </w:t>
      </w:r>
      <w:r w:rsidR="00A53165">
        <w:t>high-level</w:t>
      </w:r>
      <w:r>
        <w:t xml:space="preserve"> knowledge and skills </w:t>
      </w:r>
      <w:proofErr w:type="gramStart"/>
      <w:r>
        <w:t>in the area of</w:t>
      </w:r>
      <w:proofErr w:type="gramEnd"/>
      <w:r>
        <w:t xml:space="preserve"> peripheral intravenous cannulation</w:t>
      </w:r>
      <w:r w:rsidR="00A53165">
        <w:t>.</w:t>
      </w:r>
      <w:r>
        <w:t xml:space="preserve"> </w:t>
      </w:r>
    </w:p>
    <w:p w14:paraId="6C1645A2" w14:textId="31EF661D" w:rsidR="00327869" w:rsidRDefault="00A53165" w:rsidP="009E55C0">
      <w:pPr>
        <w:pStyle w:val="ListNumbered"/>
        <w:numPr>
          <w:ilvl w:val="0"/>
          <w:numId w:val="21"/>
        </w:numPr>
      </w:pPr>
      <w:r>
        <w:t>A</w:t>
      </w:r>
      <w:r w:rsidR="00967F1B">
        <w:t xml:space="preserve">bility to apply teaching and learning strategies in the clinical area, including the development, implementation and evaluation of </w:t>
      </w:r>
      <w:r w:rsidR="00C21B35">
        <w:t>professional development, education and training activities.</w:t>
      </w:r>
    </w:p>
    <w:p w14:paraId="137ECA29" w14:textId="1E18046A" w:rsidR="00C21B35" w:rsidRDefault="00C21B35" w:rsidP="009E55C0">
      <w:pPr>
        <w:pStyle w:val="ListNumbered"/>
        <w:numPr>
          <w:ilvl w:val="0"/>
          <w:numId w:val="21"/>
        </w:numPr>
      </w:pPr>
      <w:r>
        <w:t>Sound knowledge and understanding of contemporary education theories and practice, health and professional development issues and their impact on the knowledge and skill requirements of the clinical workforce.</w:t>
      </w:r>
    </w:p>
    <w:p w14:paraId="0CF02B37" w14:textId="2F2402D0" w:rsidR="00C21B35" w:rsidRDefault="00C21B35" w:rsidP="009E55C0">
      <w:pPr>
        <w:pStyle w:val="ListNumbered"/>
        <w:numPr>
          <w:ilvl w:val="0"/>
          <w:numId w:val="21"/>
        </w:numPr>
      </w:pPr>
      <w:r>
        <w:t>Demonstrated ability to develop and apply quality improvement and research strategies in the practice environment to implement effective change management strategies</w:t>
      </w:r>
      <w:r w:rsidR="00A53165">
        <w:t xml:space="preserve"> to achieve better patient outcomes.</w:t>
      </w:r>
    </w:p>
    <w:p w14:paraId="1E53F931" w14:textId="7EC19B78" w:rsidR="00C21B35" w:rsidRDefault="00C21B35" w:rsidP="009E55C0">
      <w:pPr>
        <w:pStyle w:val="ListNumbered"/>
        <w:numPr>
          <w:ilvl w:val="0"/>
          <w:numId w:val="21"/>
        </w:numPr>
      </w:pPr>
      <w:r>
        <w:t>High level written and interpersonal communication skills, with proven ability to function effectively within an inter-disciplinary environment.</w:t>
      </w:r>
    </w:p>
    <w:p w14:paraId="26ADA20D" w14:textId="1B3CB7A0" w:rsidR="00C21B35" w:rsidRDefault="00C21B35" w:rsidP="009E55C0">
      <w:pPr>
        <w:pStyle w:val="ListNumbered"/>
        <w:numPr>
          <w:ilvl w:val="0"/>
          <w:numId w:val="21"/>
        </w:numPr>
      </w:pPr>
      <w:r>
        <w:t>Demonstrated understanding of the legal and ethical considerations related to peripheral intravenous cannulation.</w:t>
      </w:r>
    </w:p>
    <w:p w14:paraId="270577F7" w14:textId="438A0853" w:rsidR="00C21B35" w:rsidRPr="003A15EA" w:rsidRDefault="00C21B35" w:rsidP="009E55C0">
      <w:pPr>
        <w:pStyle w:val="ListNumbered"/>
        <w:numPr>
          <w:ilvl w:val="0"/>
          <w:numId w:val="21"/>
        </w:numPr>
      </w:pPr>
      <w:r>
        <w:t xml:space="preserve">Knowledge and understanding of Safety and Quality and its application within the clinical setting with a demonstrated understanding of Work, Health and Safety Legislation including practical application. </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09BC6DC9" w:rsidR="000D5AF4" w:rsidRPr="008757FF" w:rsidRDefault="00F71472" w:rsidP="00193494">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sectPr w:rsidR="000D5AF4" w:rsidRPr="008757FF"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9F50" w14:textId="77777777" w:rsidR="003819CC" w:rsidRDefault="003819CC" w:rsidP="00F420E2">
      <w:pPr>
        <w:spacing w:after="0" w:line="240" w:lineRule="auto"/>
      </w:pPr>
      <w:r>
        <w:separator/>
      </w:r>
    </w:p>
  </w:endnote>
  <w:endnote w:type="continuationSeparator" w:id="0">
    <w:p w14:paraId="4FD7894D" w14:textId="77777777" w:rsidR="003819CC" w:rsidRDefault="003819C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ABD8" w14:textId="77777777" w:rsidR="003819CC" w:rsidRDefault="003819CC" w:rsidP="00F420E2">
      <w:pPr>
        <w:spacing w:after="0" w:line="240" w:lineRule="auto"/>
      </w:pPr>
      <w:r>
        <w:separator/>
      </w:r>
    </w:p>
  </w:footnote>
  <w:footnote w:type="continuationSeparator" w:id="0">
    <w:p w14:paraId="3F2835FA" w14:textId="77777777" w:rsidR="003819CC" w:rsidRDefault="003819C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E6286"/>
    <w:multiLevelType w:val="multilevel"/>
    <w:tmpl w:val="062AC6E4"/>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D352221"/>
    <w:multiLevelType w:val="hybridMultilevel"/>
    <w:tmpl w:val="2310A9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61F69"/>
    <w:multiLevelType w:val="multilevel"/>
    <w:tmpl w:val="A9F6C4C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2EEE1E90"/>
    <w:multiLevelType w:val="multilevel"/>
    <w:tmpl w:val="A9F6C4C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0961AD"/>
    <w:multiLevelType w:val="multilevel"/>
    <w:tmpl w:val="A9F6C4C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3B7AF6"/>
    <w:multiLevelType w:val="multilevel"/>
    <w:tmpl w:val="A9F6C4C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7D68560E"/>
    <w:multiLevelType w:val="multilevel"/>
    <w:tmpl w:val="A9F6C4C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4385738">
    <w:abstractNumId w:val="24"/>
  </w:num>
  <w:num w:numId="2" w16cid:durableId="1500340960">
    <w:abstractNumId w:val="4"/>
  </w:num>
  <w:num w:numId="3" w16cid:durableId="1486506355">
    <w:abstractNumId w:val="1"/>
  </w:num>
  <w:num w:numId="4" w16cid:durableId="1411611211">
    <w:abstractNumId w:val="12"/>
  </w:num>
  <w:num w:numId="5" w16cid:durableId="1459109428">
    <w:abstractNumId w:val="18"/>
  </w:num>
  <w:num w:numId="6" w16cid:durableId="1409375988">
    <w:abstractNumId w:val="14"/>
  </w:num>
  <w:num w:numId="7" w16cid:durableId="319968110">
    <w:abstractNumId w:val="21"/>
  </w:num>
  <w:num w:numId="8" w16cid:durableId="26029323">
    <w:abstractNumId w:val="0"/>
  </w:num>
  <w:num w:numId="9" w16cid:durableId="309672039">
    <w:abstractNumId w:val="23"/>
  </w:num>
  <w:num w:numId="10" w16cid:durableId="692650977">
    <w:abstractNumId w:val="19"/>
  </w:num>
  <w:num w:numId="11" w16cid:durableId="2074959634">
    <w:abstractNumId w:val="8"/>
  </w:num>
  <w:num w:numId="12" w16cid:durableId="341124744">
    <w:abstractNumId w:val="10"/>
  </w:num>
  <w:num w:numId="13" w16cid:durableId="221259498">
    <w:abstractNumId w:val="13"/>
  </w:num>
  <w:num w:numId="14" w16cid:durableId="1363092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5"/>
  </w:num>
  <w:num w:numId="18" w16cid:durableId="1270893325">
    <w:abstractNumId w:val="2"/>
  </w:num>
  <w:num w:numId="19" w16cid:durableId="1601068128">
    <w:abstractNumId w:val="17"/>
  </w:num>
  <w:num w:numId="20" w16cid:durableId="813985373">
    <w:abstractNumId w:val="20"/>
  </w:num>
  <w:num w:numId="21" w16cid:durableId="901403807">
    <w:abstractNumId w:val="16"/>
  </w:num>
  <w:num w:numId="22" w16cid:durableId="1595089578">
    <w:abstractNumId w:val="6"/>
  </w:num>
  <w:num w:numId="23" w16cid:durableId="1202134316">
    <w:abstractNumId w:val="7"/>
  </w:num>
  <w:num w:numId="24" w16cid:durableId="786504027">
    <w:abstractNumId w:val="22"/>
  </w:num>
  <w:num w:numId="25" w16cid:durableId="1470855245">
    <w:abstractNumId w:val="25"/>
  </w:num>
  <w:num w:numId="26" w16cid:durableId="1690329723">
    <w:abstractNumId w:val="11"/>
  </w:num>
  <w:num w:numId="27" w16cid:durableId="1629161356">
    <w:abstractNumId w:val="9"/>
  </w:num>
  <w:num w:numId="28" w16cid:durableId="1502430913">
    <w:abstractNumId w:val="5"/>
  </w:num>
  <w:num w:numId="29" w16cid:durableId="178961564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06FE"/>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819CC"/>
    <w:rsid w:val="00397882"/>
    <w:rsid w:val="003A02DC"/>
    <w:rsid w:val="003A15EA"/>
    <w:rsid w:val="003A219B"/>
    <w:rsid w:val="003B64D5"/>
    <w:rsid w:val="003C0420"/>
    <w:rsid w:val="003C0450"/>
    <w:rsid w:val="003C11AF"/>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B332A"/>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309A1"/>
    <w:rsid w:val="00845E63"/>
    <w:rsid w:val="00853A32"/>
    <w:rsid w:val="008757FF"/>
    <w:rsid w:val="008759D8"/>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67F1B"/>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3499"/>
    <w:rsid w:val="00A05641"/>
    <w:rsid w:val="00A05FF5"/>
    <w:rsid w:val="00A27DDD"/>
    <w:rsid w:val="00A425DF"/>
    <w:rsid w:val="00A461AE"/>
    <w:rsid w:val="00A53165"/>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1B35"/>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5DBC"/>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06A4F"/>
    <w:rsid w:val="00E16503"/>
    <w:rsid w:val="00E23229"/>
    <w:rsid w:val="00E40C70"/>
    <w:rsid w:val="00E4372C"/>
    <w:rsid w:val="00E45051"/>
    <w:rsid w:val="00E474E3"/>
    <w:rsid w:val="00E576C4"/>
    <w:rsid w:val="00E62956"/>
    <w:rsid w:val="00E63BA4"/>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3C11AF"/>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A15D-032E-4BEE-8CE3-F58541F22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0F2A4-CCFE-4EF0-9D39-5E6FCE1FA4A8}">
  <ds:schemaRefs>
    <ds:schemaRef ds:uri="http://schemas.microsoft.com/sharepoint/v3/contenttype/forms"/>
  </ds:schemaRefs>
</ds:datastoreItem>
</file>

<file path=customXml/itemProps3.xml><?xml version="1.0" encoding="utf-8"?>
<ds:datastoreItem xmlns:ds="http://schemas.openxmlformats.org/officeDocument/2006/customXml" ds:itemID="{576B0943-7461-4B7C-8936-A0709BD9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Farley, Maharla</cp:lastModifiedBy>
  <cp:revision>2</cp:revision>
  <cp:lastPrinted>2020-12-15T01:42:00Z</cp:lastPrinted>
  <dcterms:created xsi:type="dcterms:W3CDTF">2024-09-12T23:09:00Z</dcterms:created>
  <dcterms:modified xsi:type="dcterms:W3CDTF">2024-09-12T23:09:00Z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