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719FB" w14:textId="77777777" w:rsidR="009408DF" w:rsidRPr="00D569F3" w:rsidRDefault="009408DF" w:rsidP="009408DF">
      <w:pPr>
        <w:pStyle w:val="Heading1"/>
        <w:spacing w:line="240" w:lineRule="auto"/>
        <w:rPr>
          <w:rFonts w:ascii="Arial" w:hAnsi="Arial" w:cs="Arial"/>
          <w:b/>
          <w:sz w:val="28"/>
        </w:rPr>
      </w:pPr>
      <w:bookmarkStart w:id="0" w:name="_Hlk93996946"/>
      <w:bookmarkStart w:id="1" w:name="_Hlk94014865"/>
      <w:r w:rsidRPr="00D569F3">
        <w:rPr>
          <w:rFonts w:ascii="Arial" w:hAnsi="Arial" w:cs="Arial"/>
          <w:b/>
          <w:noProof/>
          <w:sz w:val="28"/>
        </w:rPr>
        <w:drawing>
          <wp:anchor distT="0" distB="0" distL="114300" distR="114300" simplePos="0" relativeHeight="251659264" behindDoc="0" locked="0" layoutInCell="1" allowOverlap="1" wp14:anchorId="779EE621" wp14:editId="25EF6704">
            <wp:simplePos x="0" y="0"/>
            <wp:positionH relativeFrom="margin">
              <wp:posOffset>3600450</wp:posOffset>
            </wp:positionH>
            <wp:positionV relativeFrom="margin">
              <wp:posOffset>1905</wp:posOffset>
            </wp:positionV>
            <wp:extent cx="2131060" cy="828675"/>
            <wp:effectExtent l="0" t="0" r="254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1060" cy="828675"/>
                    </a:xfrm>
                    <a:prstGeom prst="rect">
                      <a:avLst/>
                    </a:prstGeom>
                  </pic:spPr>
                </pic:pic>
              </a:graphicData>
            </a:graphic>
            <wp14:sizeRelH relativeFrom="margin">
              <wp14:pctWidth>0</wp14:pctWidth>
            </wp14:sizeRelH>
            <wp14:sizeRelV relativeFrom="margin">
              <wp14:pctHeight>0</wp14:pctHeight>
            </wp14:sizeRelV>
          </wp:anchor>
        </w:drawing>
      </w:r>
      <w:r w:rsidRPr="00D569F3">
        <w:rPr>
          <w:rFonts w:ascii="Arial" w:hAnsi="Arial" w:cs="Arial"/>
          <w:b/>
          <w:sz w:val="28"/>
        </w:rPr>
        <w:t xml:space="preserve">Environment Protection Authority </w:t>
      </w:r>
    </w:p>
    <w:p w14:paraId="5F1C77DE" w14:textId="35BE2FD2" w:rsidR="009408DF" w:rsidRPr="00D569F3" w:rsidRDefault="00D245F2" w:rsidP="009408DF">
      <w:pPr>
        <w:pStyle w:val="Heading1"/>
        <w:spacing w:before="240" w:line="240" w:lineRule="auto"/>
        <w:rPr>
          <w:rFonts w:ascii="Arial" w:hAnsi="Arial" w:cs="Arial"/>
          <w:b/>
          <w:sz w:val="24"/>
          <w:szCs w:val="24"/>
        </w:rPr>
      </w:pPr>
      <w:r w:rsidRPr="00D569F3">
        <w:rPr>
          <w:rFonts w:ascii="Arial" w:hAnsi="Arial" w:cs="Arial"/>
          <w:b/>
          <w:szCs w:val="40"/>
        </w:rPr>
        <w:t xml:space="preserve">Section </w:t>
      </w:r>
      <w:r w:rsidR="00713991">
        <w:rPr>
          <w:rFonts w:ascii="Arial" w:hAnsi="Arial" w:cs="Arial"/>
          <w:b/>
          <w:szCs w:val="40"/>
        </w:rPr>
        <w:t>Manager</w:t>
      </w:r>
      <w:r w:rsidRPr="00D569F3">
        <w:rPr>
          <w:rFonts w:ascii="Arial" w:hAnsi="Arial" w:cs="Arial"/>
          <w:b/>
          <w:szCs w:val="40"/>
        </w:rPr>
        <w:t>, Northern Regulation</w:t>
      </w:r>
    </w:p>
    <w:p w14:paraId="622F56A3" w14:textId="77777777" w:rsidR="009408DF" w:rsidRPr="00D569F3" w:rsidRDefault="009408DF" w:rsidP="009408DF">
      <w:pPr>
        <w:pStyle w:val="Heading1"/>
        <w:spacing w:line="240" w:lineRule="auto"/>
        <w:rPr>
          <w:rFonts w:ascii="Arial" w:hAnsi="Arial" w:cs="Arial"/>
          <w:sz w:val="32"/>
          <w:szCs w:val="32"/>
        </w:rPr>
      </w:pPr>
      <w:r w:rsidRPr="00D569F3">
        <w:rPr>
          <w:rFonts w:ascii="Arial" w:hAnsi="Arial" w:cs="Arial"/>
          <w:noProof/>
          <w:sz w:val="32"/>
          <w:szCs w:val="32"/>
        </w:rPr>
        <w:t>Statement of Duties</w:t>
      </w:r>
    </w:p>
    <w:p w14:paraId="4D1BA6FF" w14:textId="77777777" w:rsidR="009408DF" w:rsidRPr="007F73E6" w:rsidRDefault="009408DF" w:rsidP="009408DF">
      <w:pPr>
        <w:pBdr>
          <w:bottom w:val="single" w:sz="4" w:space="1" w:color="auto"/>
        </w:pBdr>
        <w:spacing w:before="0" w:line="240" w:lineRule="auto"/>
      </w:pPr>
    </w:p>
    <w:p w14:paraId="5FB6BB56" w14:textId="2A7379E4" w:rsidR="009408DF" w:rsidRPr="00D245F2" w:rsidRDefault="009408DF" w:rsidP="006320AF">
      <w:pPr>
        <w:tabs>
          <w:tab w:val="clear" w:pos="2835"/>
          <w:tab w:val="left" w:pos="3261"/>
        </w:tabs>
        <w:spacing w:before="240"/>
        <w:rPr>
          <w:rFonts w:ascii="Arial" w:hAnsi="Arial" w:cs="Arial"/>
          <w:sz w:val="22"/>
        </w:rPr>
      </w:pPr>
      <w:r w:rsidRPr="00D245F2">
        <w:rPr>
          <w:rStyle w:val="Heading3Char"/>
          <w:rFonts w:ascii="Arial" w:hAnsi="Arial" w:cs="Arial"/>
          <w:sz w:val="22"/>
        </w:rPr>
        <w:t>Position Number:</w:t>
      </w:r>
      <w:r w:rsidRPr="00D245F2">
        <w:rPr>
          <w:rStyle w:val="Heading3Char"/>
          <w:rFonts w:ascii="Arial" w:hAnsi="Arial" w:cs="Arial"/>
          <w:sz w:val="22"/>
        </w:rPr>
        <w:tab/>
      </w:r>
      <w:r w:rsidRPr="00D245F2">
        <w:rPr>
          <w:rStyle w:val="Heading3Char"/>
          <w:rFonts w:ascii="Arial" w:hAnsi="Arial" w:cs="Arial"/>
          <w:sz w:val="22"/>
        </w:rPr>
        <w:tab/>
      </w:r>
      <w:r w:rsidRPr="00D245F2">
        <w:rPr>
          <w:rStyle w:val="Heading3Char"/>
          <w:rFonts w:ascii="Arial" w:hAnsi="Arial" w:cs="Arial"/>
          <w:sz w:val="22"/>
        </w:rPr>
        <w:tab/>
      </w:r>
      <w:r w:rsidR="00D245F2" w:rsidRPr="00D245F2">
        <w:rPr>
          <w:rFonts w:ascii="Arial" w:hAnsi="Arial" w:cs="Arial"/>
          <w:sz w:val="22"/>
        </w:rPr>
        <w:t>707614</w:t>
      </w:r>
    </w:p>
    <w:p w14:paraId="003DB0BB" w14:textId="382780E4" w:rsidR="009408DF" w:rsidRPr="00D245F2" w:rsidRDefault="009408DF" w:rsidP="00D245F2">
      <w:pPr>
        <w:tabs>
          <w:tab w:val="clear" w:pos="2835"/>
          <w:tab w:val="left" w:pos="3261"/>
        </w:tabs>
        <w:spacing w:line="240" w:lineRule="auto"/>
        <w:ind w:left="3969" w:hanging="3969"/>
        <w:rPr>
          <w:rFonts w:ascii="Arial" w:hAnsi="Arial" w:cs="Arial"/>
          <w:sz w:val="22"/>
        </w:rPr>
      </w:pPr>
      <w:r w:rsidRPr="00D245F2">
        <w:rPr>
          <w:rStyle w:val="Heading3Char"/>
          <w:rFonts w:ascii="Arial" w:hAnsi="Arial" w:cs="Arial"/>
          <w:sz w:val="22"/>
        </w:rPr>
        <w:t>Branch</w:t>
      </w:r>
      <w:r w:rsidR="00CB3A37" w:rsidRPr="00D245F2">
        <w:rPr>
          <w:rStyle w:val="Heading3Char"/>
          <w:rFonts w:ascii="Arial" w:hAnsi="Arial" w:cs="Arial"/>
          <w:sz w:val="22"/>
        </w:rPr>
        <w:t>/Section</w:t>
      </w:r>
      <w:r w:rsidRPr="00D245F2">
        <w:rPr>
          <w:rStyle w:val="Heading3Char"/>
          <w:rFonts w:ascii="Arial" w:hAnsi="Arial" w:cs="Arial"/>
          <w:sz w:val="22"/>
        </w:rPr>
        <w:t>:</w:t>
      </w:r>
      <w:r w:rsidRPr="00D245F2">
        <w:rPr>
          <w:rStyle w:val="Heading3Char"/>
          <w:rFonts w:ascii="Arial" w:hAnsi="Arial" w:cs="Arial"/>
          <w:sz w:val="22"/>
        </w:rPr>
        <w:tab/>
      </w:r>
      <w:r w:rsidR="00D245F2" w:rsidRPr="00D245F2">
        <w:rPr>
          <w:rStyle w:val="Heading3Char"/>
          <w:rFonts w:ascii="Arial" w:hAnsi="Arial" w:cs="Arial"/>
          <w:sz w:val="22"/>
        </w:rPr>
        <w:tab/>
      </w:r>
      <w:r w:rsidR="00D245F2" w:rsidRPr="00D245F2">
        <w:rPr>
          <w:rStyle w:val="Heading3Char"/>
          <w:rFonts w:ascii="Arial" w:hAnsi="Arial" w:cs="Arial"/>
          <w:b w:val="0"/>
          <w:sz w:val="22"/>
        </w:rPr>
        <w:tab/>
      </w:r>
      <w:r w:rsidR="00D245F2" w:rsidRPr="00D245F2">
        <w:rPr>
          <w:rFonts w:ascii="Arial" w:hAnsi="Arial" w:cs="Arial"/>
          <w:sz w:val="22"/>
        </w:rPr>
        <w:t>Industrial Regulation / Northern Industrial Regulation</w:t>
      </w:r>
    </w:p>
    <w:p w14:paraId="59B1AB48" w14:textId="77777777"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Award/Agreement:</w:t>
      </w:r>
      <w:r w:rsidRPr="00D245F2">
        <w:rPr>
          <w:rFonts w:ascii="Arial" w:hAnsi="Arial" w:cs="Arial"/>
          <w:sz w:val="22"/>
        </w:rPr>
        <w:tab/>
      </w:r>
      <w:r w:rsidRPr="00D245F2">
        <w:rPr>
          <w:rFonts w:ascii="Arial" w:hAnsi="Arial" w:cs="Arial"/>
          <w:sz w:val="22"/>
        </w:rPr>
        <w:tab/>
      </w:r>
      <w:r w:rsidRPr="00D245F2">
        <w:rPr>
          <w:rFonts w:ascii="Arial" w:hAnsi="Arial" w:cs="Arial"/>
          <w:sz w:val="22"/>
        </w:rPr>
        <w:tab/>
        <w:t>Tasmanian State Service Award</w:t>
      </w:r>
    </w:p>
    <w:p w14:paraId="1004CF97" w14:textId="2E897A9B"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Classification:</w:t>
      </w:r>
      <w:r w:rsidRPr="00D245F2">
        <w:rPr>
          <w:rStyle w:val="Heading3Char"/>
          <w:rFonts w:ascii="Arial" w:hAnsi="Arial" w:cs="Arial"/>
          <w:sz w:val="22"/>
        </w:rPr>
        <w:tab/>
      </w:r>
      <w:r w:rsidRPr="00D245F2">
        <w:rPr>
          <w:rStyle w:val="Heading3Char"/>
          <w:rFonts w:ascii="Arial" w:hAnsi="Arial" w:cs="Arial"/>
          <w:sz w:val="22"/>
        </w:rPr>
        <w:tab/>
      </w:r>
      <w:r w:rsidRPr="00D245F2">
        <w:rPr>
          <w:rStyle w:val="Heading3Char"/>
          <w:rFonts w:ascii="Arial" w:hAnsi="Arial" w:cs="Arial"/>
          <w:sz w:val="22"/>
        </w:rPr>
        <w:tab/>
      </w:r>
      <w:r w:rsidRPr="00D245F2">
        <w:rPr>
          <w:rFonts w:ascii="Arial" w:hAnsi="Arial" w:cs="Arial"/>
          <w:sz w:val="22"/>
        </w:rPr>
        <w:t>General Stream, Band 7</w:t>
      </w:r>
    </w:p>
    <w:p w14:paraId="239C7AF8" w14:textId="6BC13403"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Position Status:</w:t>
      </w:r>
      <w:r w:rsidRPr="00D245F2">
        <w:rPr>
          <w:rStyle w:val="Heading3Char"/>
          <w:rFonts w:ascii="Arial" w:hAnsi="Arial" w:cs="Arial"/>
          <w:sz w:val="22"/>
        </w:rPr>
        <w:tab/>
      </w:r>
      <w:r w:rsidRPr="00D245F2">
        <w:rPr>
          <w:rStyle w:val="Heading3Char"/>
          <w:rFonts w:ascii="Arial" w:hAnsi="Arial" w:cs="Arial"/>
          <w:sz w:val="22"/>
        </w:rPr>
        <w:tab/>
      </w:r>
      <w:r w:rsidRPr="00D245F2">
        <w:rPr>
          <w:rStyle w:val="Heading3Char"/>
          <w:rFonts w:ascii="Arial" w:hAnsi="Arial" w:cs="Arial"/>
          <w:sz w:val="22"/>
        </w:rPr>
        <w:tab/>
      </w:r>
      <w:r w:rsidR="00D245F2">
        <w:rPr>
          <w:rFonts w:ascii="Arial" w:hAnsi="Arial" w:cs="Arial"/>
          <w:sz w:val="22"/>
        </w:rPr>
        <w:t>Fixed Term</w:t>
      </w:r>
    </w:p>
    <w:p w14:paraId="45264EE4" w14:textId="6CB14EF5"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Full Time Equivalent (FTE):</w:t>
      </w:r>
      <w:r w:rsidRPr="00D245F2">
        <w:rPr>
          <w:rFonts w:ascii="Arial" w:hAnsi="Arial" w:cs="Arial"/>
          <w:sz w:val="22"/>
        </w:rPr>
        <w:tab/>
      </w:r>
      <w:r w:rsidRPr="00D245F2">
        <w:rPr>
          <w:rFonts w:ascii="Arial" w:hAnsi="Arial" w:cs="Arial"/>
          <w:sz w:val="22"/>
        </w:rPr>
        <w:tab/>
      </w:r>
      <w:r w:rsidRPr="00D245F2">
        <w:rPr>
          <w:rFonts w:ascii="Arial" w:hAnsi="Arial" w:cs="Arial"/>
          <w:sz w:val="22"/>
        </w:rPr>
        <w:tab/>
        <w:t>1.0 FTE (</w:t>
      </w:r>
      <w:r w:rsidR="006320AF" w:rsidRPr="00D245F2">
        <w:rPr>
          <w:rFonts w:ascii="Arial" w:hAnsi="Arial" w:cs="Arial"/>
          <w:sz w:val="22"/>
        </w:rPr>
        <w:t>or part time hours</w:t>
      </w:r>
      <w:r w:rsidRPr="00D245F2">
        <w:rPr>
          <w:rFonts w:ascii="Arial" w:hAnsi="Arial" w:cs="Arial"/>
          <w:sz w:val="22"/>
        </w:rPr>
        <w:t>, by negotiation)</w:t>
      </w:r>
    </w:p>
    <w:p w14:paraId="69AD4FA7" w14:textId="3C1DB344"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Ordinary hours per week:</w:t>
      </w:r>
      <w:r w:rsidRPr="00D245F2">
        <w:rPr>
          <w:rStyle w:val="Heading3Char"/>
          <w:rFonts w:ascii="Arial" w:hAnsi="Arial" w:cs="Arial"/>
          <w:sz w:val="22"/>
        </w:rPr>
        <w:tab/>
      </w:r>
      <w:r w:rsidRPr="00D245F2">
        <w:rPr>
          <w:rStyle w:val="Heading3Char"/>
          <w:rFonts w:ascii="Arial" w:hAnsi="Arial" w:cs="Arial"/>
          <w:sz w:val="22"/>
        </w:rPr>
        <w:tab/>
      </w:r>
      <w:r w:rsidRPr="00D245F2">
        <w:rPr>
          <w:rStyle w:val="Heading3Char"/>
          <w:rFonts w:ascii="Arial" w:hAnsi="Arial" w:cs="Arial"/>
          <w:sz w:val="22"/>
        </w:rPr>
        <w:tab/>
      </w:r>
      <w:r w:rsidRPr="00D245F2">
        <w:rPr>
          <w:rFonts w:ascii="Arial" w:hAnsi="Arial" w:cs="Arial"/>
          <w:sz w:val="22"/>
        </w:rPr>
        <w:t>36.75 hours (</w:t>
      </w:r>
      <w:r w:rsidR="00A1625A" w:rsidRPr="00D245F2">
        <w:rPr>
          <w:rFonts w:ascii="Arial" w:hAnsi="Arial" w:cs="Arial"/>
          <w:sz w:val="22"/>
        </w:rPr>
        <w:t>or part time hours</w:t>
      </w:r>
      <w:r w:rsidRPr="00D245F2">
        <w:rPr>
          <w:rFonts w:ascii="Arial" w:hAnsi="Arial" w:cs="Arial"/>
          <w:sz w:val="22"/>
        </w:rPr>
        <w:t>, by negotiation)</w:t>
      </w:r>
    </w:p>
    <w:p w14:paraId="38D596CE" w14:textId="50AAE4D6" w:rsidR="009408DF" w:rsidRPr="00D245F2" w:rsidRDefault="009408DF" w:rsidP="009408DF">
      <w:pPr>
        <w:tabs>
          <w:tab w:val="clear" w:pos="2835"/>
          <w:tab w:val="left" w:pos="3261"/>
        </w:tabs>
        <w:spacing w:line="240" w:lineRule="auto"/>
        <w:rPr>
          <w:rFonts w:ascii="Arial" w:hAnsi="Arial" w:cs="Arial"/>
          <w:sz w:val="22"/>
        </w:rPr>
      </w:pPr>
      <w:r w:rsidRPr="00D245F2">
        <w:rPr>
          <w:rStyle w:val="Heading3Char"/>
          <w:rFonts w:ascii="Arial" w:hAnsi="Arial" w:cs="Arial"/>
          <w:sz w:val="22"/>
        </w:rPr>
        <w:t>Location:</w:t>
      </w:r>
      <w:r w:rsidRPr="00D245F2">
        <w:rPr>
          <w:rFonts w:ascii="Arial" w:hAnsi="Arial" w:cs="Arial"/>
          <w:sz w:val="22"/>
        </w:rPr>
        <w:tab/>
      </w:r>
      <w:r w:rsidRPr="00D245F2">
        <w:rPr>
          <w:rFonts w:ascii="Arial" w:hAnsi="Arial" w:cs="Arial"/>
          <w:sz w:val="22"/>
        </w:rPr>
        <w:tab/>
      </w:r>
      <w:r w:rsidRPr="00D245F2">
        <w:rPr>
          <w:rFonts w:ascii="Arial" w:hAnsi="Arial" w:cs="Arial"/>
          <w:sz w:val="22"/>
        </w:rPr>
        <w:tab/>
      </w:r>
      <w:r w:rsidR="00D245F2">
        <w:rPr>
          <w:rFonts w:ascii="Arial" w:hAnsi="Arial" w:cs="Arial"/>
          <w:sz w:val="22"/>
        </w:rPr>
        <w:t>Launceston or Devonport</w:t>
      </w:r>
      <w:r w:rsidRPr="00D245F2">
        <w:rPr>
          <w:rFonts w:ascii="Arial" w:hAnsi="Arial" w:cs="Arial"/>
          <w:sz w:val="22"/>
        </w:rPr>
        <w:tab/>
      </w:r>
      <w:r w:rsidRPr="00D245F2">
        <w:rPr>
          <w:rFonts w:ascii="Arial" w:hAnsi="Arial" w:cs="Arial"/>
          <w:sz w:val="22"/>
        </w:rPr>
        <w:tab/>
      </w:r>
    </w:p>
    <w:p w14:paraId="75072E35" w14:textId="7C7A8284" w:rsidR="009408DF" w:rsidRPr="00D245F2" w:rsidRDefault="009408DF" w:rsidP="009408DF">
      <w:pPr>
        <w:pBdr>
          <w:bottom w:val="single" w:sz="4" w:space="12" w:color="auto"/>
        </w:pBdr>
        <w:tabs>
          <w:tab w:val="clear" w:pos="2835"/>
          <w:tab w:val="left" w:pos="3261"/>
        </w:tabs>
        <w:spacing w:after="480" w:line="240" w:lineRule="auto"/>
        <w:rPr>
          <w:rStyle w:val="Heading3Char"/>
          <w:rFonts w:ascii="Arial" w:hAnsi="Arial" w:cs="Arial"/>
          <w:sz w:val="22"/>
        </w:rPr>
      </w:pPr>
      <w:bookmarkStart w:id="2" w:name="_Hlk93996318"/>
      <w:r w:rsidRPr="00D245F2">
        <w:rPr>
          <w:rStyle w:val="Heading3Char"/>
          <w:rFonts w:ascii="Arial" w:hAnsi="Arial" w:cs="Arial"/>
          <w:sz w:val="22"/>
        </w:rPr>
        <w:t>Reports to:</w:t>
      </w:r>
      <w:r w:rsidRPr="00D245F2">
        <w:rPr>
          <w:rStyle w:val="Heading3Char"/>
          <w:rFonts w:ascii="Arial" w:hAnsi="Arial" w:cs="Arial"/>
          <w:sz w:val="22"/>
        </w:rPr>
        <w:tab/>
      </w:r>
      <w:r w:rsidRPr="00D245F2">
        <w:rPr>
          <w:rStyle w:val="Heading3Char"/>
          <w:rFonts w:ascii="Arial" w:hAnsi="Arial" w:cs="Arial"/>
          <w:sz w:val="22"/>
        </w:rPr>
        <w:tab/>
      </w:r>
      <w:r w:rsidRPr="00D245F2">
        <w:rPr>
          <w:rStyle w:val="Heading3Char"/>
          <w:rFonts w:ascii="Arial" w:hAnsi="Arial" w:cs="Arial"/>
          <w:sz w:val="22"/>
        </w:rPr>
        <w:tab/>
      </w:r>
      <w:r w:rsidR="00D245F2" w:rsidRPr="00D245F2">
        <w:rPr>
          <w:rFonts w:ascii="Arial" w:hAnsi="Arial" w:cs="Arial"/>
          <w:sz w:val="22"/>
        </w:rPr>
        <w:t>Manager, Industrial Regulation</w:t>
      </w:r>
    </w:p>
    <w:bookmarkEnd w:id="0"/>
    <w:bookmarkEnd w:id="2"/>
    <w:p w14:paraId="2F848B22" w14:textId="77777777" w:rsidR="009408DF" w:rsidRPr="00D245F2" w:rsidRDefault="009408DF" w:rsidP="00CB3A37">
      <w:pPr>
        <w:pStyle w:val="Heading2"/>
        <w:rPr>
          <w:rFonts w:ascii="Arial" w:hAnsi="Arial"/>
          <w:sz w:val="22"/>
          <w:szCs w:val="22"/>
        </w:rPr>
      </w:pPr>
      <w:r w:rsidRPr="00D245F2">
        <w:rPr>
          <w:rFonts w:ascii="Arial" w:hAnsi="Arial"/>
          <w:sz w:val="22"/>
          <w:szCs w:val="22"/>
        </w:rPr>
        <w:t>Position Purpose</w:t>
      </w:r>
    </w:p>
    <w:bookmarkEnd w:id="1"/>
    <w:p w14:paraId="310F9B93" w14:textId="77777777" w:rsidR="00D245F2" w:rsidRPr="00D245F2" w:rsidRDefault="00D245F2" w:rsidP="00D245F2">
      <w:pPr>
        <w:tabs>
          <w:tab w:val="left" w:pos="2977"/>
          <w:tab w:val="left" w:pos="3686"/>
          <w:tab w:val="left" w:pos="5103"/>
          <w:tab w:val="left" w:pos="5812"/>
          <w:tab w:val="left" w:pos="7088"/>
        </w:tabs>
        <w:jc w:val="both"/>
        <w:rPr>
          <w:rFonts w:ascii="Arial" w:hAnsi="Arial" w:cs="Arial"/>
          <w:sz w:val="22"/>
        </w:rPr>
      </w:pPr>
      <w:r w:rsidRPr="00D245F2">
        <w:rPr>
          <w:rFonts w:ascii="Arial" w:hAnsi="Arial" w:cs="Arial"/>
          <w:sz w:val="22"/>
        </w:rPr>
        <w:t xml:space="preserve">Manage the human, physical, financial and information resources of the Northern Industrial Regulation Section of the Industrial Regulation Branch to ensure that the activities that are regulated by the Section are assessed and managed in accordance with the requirements of the </w:t>
      </w:r>
      <w:r w:rsidRPr="00D245F2">
        <w:rPr>
          <w:rFonts w:ascii="Arial" w:hAnsi="Arial" w:cs="Arial"/>
          <w:i/>
          <w:sz w:val="22"/>
        </w:rPr>
        <w:t>Environmental Management and Pollution Control Act 1994</w:t>
      </w:r>
      <w:r w:rsidRPr="00D245F2">
        <w:rPr>
          <w:rFonts w:ascii="Arial" w:hAnsi="Arial" w:cs="Arial"/>
          <w:sz w:val="22"/>
        </w:rPr>
        <w:t xml:space="preserve"> and Government policy.</w:t>
      </w:r>
    </w:p>
    <w:p w14:paraId="3ED01AF6" w14:textId="77777777" w:rsidR="00D245F2" w:rsidRPr="00D245F2" w:rsidRDefault="00D245F2" w:rsidP="00D245F2">
      <w:pPr>
        <w:jc w:val="both"/>
        <w:rPr>
          <w:rFonts w:ascii="Arial" w:hAnsi="Arial" w:cs="Arial"/>
          <w:sz w:val="22"/>
        </w:rPr>
      </w:pPr>
      <w:r w:rsidRPr="00D245F2">
        <w:rPr>
          <w:rFonts w:ascii="Arial" w:hAnsi="Arial" w:cs="Arial"/>
          <w:sz w:val="22"/>
        </w:rPr>
        <w:t>Provide a significant contribution to the overall business planning, development of procedures, effective management and future directions of the Industrial Regulation Branch.</w:t>
      </w:r>
    </w:p>
    <w:p w14:paraId="28E31F1E" w14:textId="36956E7F" w:rsidR="00CD42F8" w:rsidRPr="00D245F2" w:rsidRDefault="00E2671B" w:rsidP="00CB3A37">
      <w:pPr>
        <w:pStyle w:val="Heading2"/>
        <w:rPr>
          <w:rFonts w:ascii="Arial" w:hAnsi="Arial"/>
          <w:sz w:val="22"/>
          <w:szCs w:val="22"/>
        </w:rPr>
      </w:pPr>
      <w:r w:rsidRPr="00D245F2">
        <w:rPr>
          <w:rFonts w:ascii="Arial" w:hAnsi="Arial"/>
          <w:sz w:val="22"/>
          <w:szCs w:val="22"/>
        </w:rPr>
        <w:t xml:space="preserve">Major </w:t>
      </w:r>
      <w:r w:rsidR="00FE4F02" w:rsidRPr="00D245F2">
        <w:rPr>
          <w:rFonts w:ascii="Arial" w:hAnsi="Arial"/>
          <w:sz w:val="22"/>
          <w:szCs w:val="22"/>
        </w:rPr>
        <w:t>Duties</w:t>
      </w:r>
    </w:p>
    <w:p w14:paraId="6651940E" w14:textId="77777777" w:rsidR="000447A1" w:rsidRP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t>Manage the human, physical, financial and information resources of the Section to ensure the highest priority regulatory and policy development programs are delivered on time and within budget. Provide leadership, direction and mentoring to staff of the Section as appropriate.</w:t>
      </w:r>
    </w:p>
    <w:p w14:paraId="62A9BA12" w14:textId="77777777" w:rsidR="000447A1" w:rsidRP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t>Provide strategic policy advice and authoritative professional advice to senior management, the Director, Environmental Regulation, Director, Environment Protection Authority and Board of the Environment Protection Authority on best practice environmental management and regulatory issues that impact on corporate objectives and Government policy.</w:t>
      </w:r>
    </w:p>
    <w:p w14:paraId="24542E57" w14:textId="77777777" w:rsidR="000447A1" w:rsidRP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t xml:space="preserve">Exercise professional judgement in the implementation and management of the statutory system for the regulation of environmentally significant matters and activities for which the Section has responsibility. </w:t>
      </w:r>
    </w:p>
    <w:p w14:paraId="4C82855D" w14:textId="77777777" w:rsidR="000447A1" w:rsidRP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t xml:space="preserve">Ensure that the environmental regulation is carried out efficiently and effectively and in accordance with Government policy. Interpret policies, regulations and guidelines to provide advice to staff and senior management that is consistent with the policies and strategies of the Division.  </w:t>
      </w:r>
    </w:p>
    <w:p w14:paraId="46431EBF" w14:textId="77777777" w:rsidR="000447A1" w:rsidRP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lastRenderedPageBreak/>
        <w:t>As an active participant and member of the Operations Management Team contribute to policy development, operational management, strategic planning and future directions.</w:t>
      </w:r>
    </w:p>
    <w:p w14:paraId="17FF56B0" w14:textId="77777777" w:rsidR="000447A1" w:rsidRDefault="000447A1" w:rsidP="000447A1">
      <w:pPr>
        <w:numPr>
          <w:ilvl w:val="0"/>
          <w:numId w:val="30"/>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0447A1">
        <w:rPr>
          <w:rFonts w:ascii="Arial" w:hAnsi="Arial" w:cs="Arial"/>
          <w:sz w:val="22"/>
        </w:rPr>
        <w:t>Represent the EPA, the Department and Government in a range of committees and forums at a State and National level and at the Resource Management and Planning Appeal Tribunal.</w:t>
      </w:r>
    </w:p>
    <w:p w14:paraId="4E79481A" w14:textId="77777777" w:rsidR="00DE38FB" w:rsidRPr="00D245F2" w:rsidRDefault="00DE38FB" w:rsidP="00DE38FB">
      <w:pPr>
        <w:pStyle w:val="bulletedpara"/>
        <w:numPr>
          <w:ilvl w:val="0"/>
          <w:numId w:val="5"/>
        </w:numPr>
        <w:ind w:left="357" w:hanging="357"/>
        <w:rPr>
          <w:rFonts w:ascii="Arial" w:hAnsi="Arial" w:cs="Arial"/>
          <w:i/>
          <w:color w:val="0070C0"/>
          <w:sz w:val="22"/>
          <w:szCs w:val="22"/>
        </w:rPr>
      </w:pPr>
      <w:r w:rsidRPr="00D245F2">
        <w:rPr>
          <w:rFonts w:ascii="Arial" w:hAnsi="Arial" w:cs="Arial"/>
          <w:sz w:val="22"/>
          <w:szCs w:val="22"/>
        </w:rPr>
        <w:t>Undertake emergency management activities including training and, commensurate with that training and relevant experience, participate in response to incidents, particularly for matters for which the EPA is the lead agency or otherwise responsible for contributing relevant staff resources.</w:t>
      </w:r>
    </w:p>
    <w:p w14:paraId="28E31F25" w14:textId="5DBD31A1" w:rsidR="00CD42F8" w:rsidRPr="00D245F2" w:rsidRDefault="00855A41" w:rsidP="00CB3A37">
      <w:pPr>
        <w:pStyle w:val="Heading2"/>
        <w:rPr>
          <w:rFonts w:ascii="Arial" w:hAnsi="Arial"/>
          <w:sz w:val="22"/>
          <w:szCs w:val="22"/>
        </w:rPr>
      </w:pPr>
      <w:r w:rsidRPr="00D245F2">
        <w:rPr>
          <w:rFonts w:ascii="Arial" w:hAnsi="Arial"/>
          <w:sz w:val="22"/>
          <w:szCs w:val="22"/>
        </w:rPr>
        <w:t xml:space="preserve">Responsibility, </w:t>
      </w:r>
      <w:r w:rsidR="00A04D5D" w:rsidRPr="00D245F2">
        <w:rPr>
          <w:rFonts w:ascii="Arial" w:hAnsi="Arial"/>
          <w:sz w:val="22"/>
          <w:szCs w:val="22"/>
        </w:rPr>
        <w:t xml:space="preserve">Decision </w:t>
      </w:r>
      <w:r w:rsidR="002533F2" w:rsidRPr="00D245F2">
        <w:rPr>
          <w:rFonts w:ascii="Arial" w:hAnsi="Arial"/>
          <w:sz w:val="22"/>
          <w:szCs w:val="22"/>
        </w:rPr>
        <w:t xml:space="preserve">Making and </w:t>
      </w:r>
      <w:r w:rsidR="00A04D5D" w:rsidRPr="00D245F2">
        <w:rPr>
          <w:rFonts w:ascii="Arial" w:hAnsi="Arial"/>
          <w:sz w:val="22"/>
          <w:szCs w:val="22"/>
        </w:rPr>
        <w:t>Direction</w:t>
      </w:r>
    </w:p>
    <w:p w14:paraId="2A7C821E" w14:textId="77777777" w:rsidR="00175F64" w:rsidRPr="00D245F2" w:rsidRDefault="00175F64" w:rsidP="005449F3">
      <w:pPr>
        <w:spacing w:before="60" w:line="240" w:lineRule="auto"/>
        <w:rPr>
          <w:rFonts w:ascii="Arial" w:hAnsi="Arial" w:cs="Arial"/>
          <w:sz w:val="22"/>
        </w:rPr>
      </w:pPr>
      <w:r w:rsidRPr="00D245F2">
        <w:rPr>
          <w:rFonts w:ascii="Arial" w:hAnsi="Arial" w:cs="Arial"/>
          <w:sz w:val="22"/>
        </w:rPr>
        <w:t>The occupant of the position is responsible for:</w:t>
      </w:r>
    </w:p>
    <w:p w14:paraId="05988867" w14:textId="77777777" w:rsidR="00175F64" w:rsidRPr="00D245F2" w:rsidRDefault="00175F64" w:rsidP="005449F3">
      <w:pPr>
        <w:pStyle w:val="ListParagraph"/>
        <w:numPr>
          <w:ilvl w:val="0"/>
          <w:numId w:val="2"/>
        </w:numPr>
        <w:spacing w:line="240" w:lineRule="auto"/>
        <w:ind w:left="357" w:hanging="357"/>
        <w:contextualSpacing w:val="0"/>
        <w:rPr>
          <w:rFonts w:ascii="Arial" w:hAnsi="Arial" w:cs="Arial"/>
          <w:bCs/>
          <w:color w:val="000000"/>
          <w:sz w:val="22"/>
        </w:rPr>
      </w:pPr>
      <w:r w:rsidRPr="00D245F2">
        <w:rPr>
          <w:rFonts w:ascii="Arial" w:hAnsi="Arial" w:cs="Arial"/>
          <w:bCs/>
          <w:color w:val="000000"/>
          <w:sz w:val="22"/>
        </w:rPr>
        <w:t xml:space="preserve">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w:t>
      </w:r>
      <w:proofErr w:type="gramStart"/>
      <w:r w:rsidRPr="00D245F2">
        <w:rPr>
          <w:rFonts w:ascii="Arial" w:hAnsi="Arial" w:cs="Arial"/>
          <w:bCs/>
          <w:color w:val="000000"/>
          <w:sz w:val="22"/>
        </w:rPr>
        <w:t>accountability;</w:t>
      </w:r>
      <w:proofErr w:type="gramEnd"/>
    </w:p>
    <w:p w14:paraId="47B5802E" w14:textId="77777777" w:rsidR="00175F64" w:rsidRPr="00D245F2" w:rsidRDefault="00175F64" w:rsidP="005449F3">
      <w:pPr>
        <w:pStyle w:val="ListParagraph"/>
        <w:numPr>
          <w:ilvl w:val="0"/>
          <w:numId w:val="2"/>
        </w:numPr>
        <w:spacing w:line="240" w:lineRule="auto"/>
        <w:ind w:left="357" w:hanging="357"/>
        <w:contextualSpacing w:val="0"/>
        <w:rPr>
          <w:rFonts w:ascii="Arial" w:hAnsi="Arial" w:cs="Arial"/>
          <w:bCs/>
          <w:color w:val="000000"/>
          <w:sz w:val="22"/>
        </w:rPr>
      </w:pPr>
      <w:r w:rsidRPr="00D245F2">
        <w:rPr>
          <w:rFonts w:ascii="Arial" w:hAnsi="Arial" w:cs="Arial"/>
          <w:bCs/>
          <w:color w:val="000000"/>
          <w:sz w:val="22"/>
        </w:rPr>
        <w:t xml:space="preserve">managing the performance and development of </w:t>
      </w:r>
      <w:proofErr w:type="gramStart"/>
      <w:r w:rsidRPr="00D245F2">
        <w:rPr>
          <w:rFonts w:ascii="Arial" w:hAnsi="Arial" w:cs="Arial"/>
          <w:bCs/>
          <w:color w:val="000000"/>
          <w:sz w:val="22"/>
        </w:rPr>
        <w:t>staff;</w:t>
      </w:r>
      <w:proofErr w:type="gramEnd"/>
    </w:p>
    <w:p w14:paraId="1903375C" w14:textId="77777777" w:rsidR="00175F64" w:rsidRPr="00D245F2" w:rsidRDefault="00175F64" w:rsidP="005449F3">
      <w:pPr>
        <w:pStyle w:val="ListParagraph"/>
        <w:numPr>
          <w:ilvl w:val="0"/>
          <w:numId w:val="2"/>
        </w:numPr>
        <w:spacing w:line="240" w:lineRule="auto"/>
        <w:ind w:left="357" w:hanging="357"/>
        <w:contextualSpacing w:val="0"/>
        <w:rPr>
          <w:rFonts w:ascii="Arial" w:hAnsi="Arial" w:cs="Arial"/>
          <w:bCs/>
          <w:color w:val="000000"/>
          <w:sz w:val="22"/>
        </w:rPr>
      </w:pPr>
      <w:r w:rsidRPr="00D245F2">
        <w:rPr>
          <w:rFonts w:ascii="Arial" w:hAnsi="Arial" w:cs="Arial"/>
          <w:bCs/>
          <w:color w:val="000000"/>
          <w:sz w:val="22"/>
        </w:rPr>
        <w:t xml:space="preserve">the development of strategy, policy or program implementation especially </w:t>
      </w:r>
      <w:proofErr w:type="gramStart"/>
      <w:r w:rsidRPr="00D245F2">
        <w:rPr>
          <w:rFonts w:ascii="Arial" w:hAnsi="Arial" w:cs="Arial"/>
          <w:bCs/>
          <w:color w:val="000000"/>
          <w:sz w:val="22"/>
        </w:rPr>
        <w:t>with regard to</w:t>
      </w:r>
      <w:proofErr w:type="gramEnd"/>
      <w:r w:rsidRPr="00D245F2">
        <w:rPr>
          <w:rFonts w:ascii="Arial" w:hAnsi="Arial" w:cs="Arial"/>
          <w:bCs/>
          <w:color w:val="000000"/>
          <w:sz w:val="22"/>
        </w:rPr>
        <w:t xml:space="preserve"> new developments; with responsibility shared with relevant specialists and executive management for; and</w:t>
      </w:r>
    </w:p>
    <w:p w14:paraId="2B6F8550" w14:textId="4B3D2580" w:rsidR="00175F64" w:rsidRPr="00D245F2" w:rsidRDefault="00175F64" w:rsidP="005449F3">
      <w:pPr>
        <w:pStyle w:val="ListParagraph"/>
        <w:numPr>
          <w:ilvl w:val="0"/>
          <w:numId w:val="2"/>
        </w:numPr>
        <w:spacing w:line="240" w:lineRule="auto"/>
        <w:ind w:left="357" w:hanging="357"/>
        <w:contextualSpacing w:val="0"/>
        <w:rPr>
          <w:rFonts w:ascii="Arial" w:hAnsi="Arial" w:cs="Arial"/>
          <w:bCs/>
          <w:color w:val="000000"/>
          <w:sz w:val="22"/>
        </w:rPr>
      </w:pPr>
      <w:r w:rsidRPr="00D245F2">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w:t>
      </w:r>
      <w:r w:rsidR="005449F3" w:rsidRPr="00D245F2">
        <w:rPr>
          <w:rFonts w:ascii="Arial" w:hAnsi="Arial" w:cs="Arial"/>
          <w:bCs/>
          <w:color w:val="000000"/>
          <w:sz w:val="22"/>
        </w:rPr>
        <w:t>EPA</w:t>
      </w:r>
      <w:r w:rsidRPr="00D245F2">
        <w:rPr>
          <w:rFonts w:ascii="Arial" w:hAnsi="Arial" w:cs="Arial"/>
          <w:bCs/>
          <w:color w:val="000000"/>
          <w:sz w:val="22"/>
        </w:rPr>
        <w:t>’s WHS Management System, and for promoting the principles of managing diversity.</w:t>
      </w:r>
    </w:p>
    <w:p w14:paraId="705A0D13" w14:textId="77777777" w:rsidR="00175F64" w:rsidRPr="00D245F2" w:rsidRDefault="00175F64" w:rsidP="005449F3">
      <w:pPr>
        <w:widowControl w:val="0"/>
        <w:spacing w:before="240" w:after="0" w:line="240" w:lineRule="auto"/>
        <w:rPr>
          <w:rFonts w:ascii="Arial" w:hAnsi="Arial" w:cs="Arial"/>
          <w:color w:val="000000"/>
          <w:sz w:val="22"/>
        </w:rPr>
      </w:pPr>
      <w:r w:rsidRPr="00D245F2">
        <w:rPr>
          <w:rFonts w:ascii="Arial" w:hAnsi="Arial" w:cs="Arial"/>
          <w:color w:val="000000"/>
          <w:sz w:val="22"/>
        </w:rPr>
        <w:t>The decision making and direction received in relation to the role are that:</w:t>
      </w:r>
    </w:p>
    <w:p w14:paraId="49B488E3" w14:textId="77777777" w:rsidR="00175F64" w:rsidRPr="00D245F2" w:rsidRDefault="00175F64" w:rsidP="005449F3">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rPr>
          <w:rFonts w:ascii="Arial" w:hAnsi="Arial" w:cs="Arial"/>
          <w:color w:val="000000"/>
          <w:sz w:val="22"/>
        </w:rPr>
      </w:pPr>
      <w:r w:rsidRPr="00D245F2">
        <w:rPr>
          <w:rFonts w:ascii="Arial" w:hAnsi="Arial" w:cs="Arial"/>
          <w:color w:val="000000"/>
          <w:sz w:val="22"/>
        </w:rPr>
        <w:t xml:space="preserve">the occupant operates with considerable autonomy and is required to provide leadership regarding the design, development and operation of function and/or program </w:t>
      </w:r>
      <w:proofErr w:type="gramStart"/>
      <w:r w:rsidRPr="00D245F2">
        <w:rPr>
          <w:rFonts w:ascii="Arial" w:hAnsi="Arial" w:cs="Arial"/>
          <w:color w:val="000000"/>
          <w:sz w:val="22"/>
        </w:rPr>
        <w:t>activities;</w:t>
      </w:r>
      <w:proofErr w:type="gramEnd"/>
    </w:p>
    <w:p w14:paraId="2DF45764" w14:textId="77777777" w:rsidR="00175F64" w:rsidRPr="00D245F2" w:rsidRDefault="00175F64" w:rsidP="005449F3">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rPr>
          <w:rFonts w:ascii="Arial" w:hAnsi="Arial" w:cs="Arial"/>
          <w:color w:val="000000"/>
          <w:sz w:val="22"/>
        </w:rPr>
      </w:pPr>
      <w:r w:rsidRPr="00D245F2">
        <w:rPr>
          <w:rFonts w:ascii="Arial" w:hAnsi="Arial" w:cs="Arial"/>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11C95286" w14:textId="77777777" w:rsidR="00175F64" w:rsidRDefault="00175F64" w:rsidP="005449F3">
      <w:pPr>
        <w:pStyle w:val="ListParagraph"/>
        <w:numPr>
          <w:ilvl w:val="0"/>
          <w:numId w:val="22"/>
        </w:numPr>
        <w:tabs>
          <w:tab w:val="left" w:pos="567"/>
          <w:tab w:val="left" w:pos="1134"/>
          <w:tab w:val="left" w:pos="2977"/>
          <w:tab w:val="left" w:pos="3686"/>
          <w:tab w:val="left" w:pos="5103"/>
          <w:tab w:val="left" w:pos="5812"/>
          <w:tab w:val="left" w:pos="7088"/>
        </w:tabs>
        <w:spacing w:after="240" w:line="240" w:lineRule="auto"/>
        <w:ind w:left="357" w:hanging="357"/>
        <w:contextualSpacing w:val="0"/>
        <w:rPr>
          <w:rFonts w:ascii="Arial" w:hAnsi="Arial" w:cs="Arial"/>
          <w:color w:val="000000"/>
          <w:sz w:val="22"/>
        </w:rPr>
      </w:pPr>
      <w:r w:rsidRPr="00D245F2">
        <w:rPr>
          <w:rFonts w:ascii="Arial" w:hAnsi="Arial" w:cs="Arial"/>
          <w:color w:val="000000"/>
          <w:sz w:val="22"/>
        </w:rPr>
        <w:t>the occupant defines core program and service delivery issues to develop options and recommendations for operational change and/or new research projects.</w:t>
      </w:r>
    </w:p>
    <w:p w14:paraId="28E31F30" w14:textId="14752174" w:rsidR="00CD42F8" w:rsidRPr="00D245F2" w:rsidRDefault="00CD42F8" w:rsidP="00CB3A37">
      <w:pPr>
        <w:pStyle w:val="Heading2"/>
        <w:rPr>
          <w:rFonts w:ascii="Arial" w:hAnsi="Arial"/>
          <w:sz w:val="22"/>
          <w:szCs w:val="22"/>
        </w:rPr>
      </w:pPr>
      <w:r w:rsidRPr="00D245F2">
        <w:rPr>
          <w:rFonts w:ascii="Arial" w:hAnsi="Arial"/>
          <w:sz w:val="22"/>
          <w:szCs w:val="22"/>
        </w:rPr>
        <w:t>Knowledge</w:t>
      </w:r>
      <w:r w:rsidR="00B2568D" w:rsidRPr="00D245F2">
        <w:rPr>
          <w:rFonts w:ascii="Arial" w:hAnsi="Arial"/>
          <w:sz w:val="22"/>
          <w:szCs w:val="22"/>
        </w:rPr>
        <w:t xml:space="preserve">, Skills and </w:t>
      </w:r>
      <w:r w:rsidRPr="00D245F2">
        <w:rPr>
          <w:rFonts w:ascii="Arial" w:hAnsi="Arial"/>
          <w:sz w:val="22"/>
          <w:szCs w:val="22"/>
        </w:rPr>
        <w:t>Experience</w:t>
      </w:r>
      <w:r w:rsidR="003A6246" w:rsidRPr="00D245F2">
        <w:rPr>
          <w:rFonts w:ascii="Arial" w:hAnsi="Arial"/>
          <w:sz w:val="22"/>
          <w:szCs w:val="22"/>
        </w:rPr>
        <w:t xml:space="preserve"> (Selection Criteria</w:t>
      </w:r>
      <w:r w:rsidR="00B2568D" w:rsidRPr="00D245F2">
        <w:rPr>
          <w:rFonts w:ascii="Arial" w:hAnsi="Arial"/>
          <w:sz w:val="22"/>
          <w:szCs w:val="22"/>
        </w:rPr>
        <w:t>)</w:t>
      </w:r>
    </w:p>
    <w:p w14:paraId="283475F6" w14:textId="77777777" w:rsidR="00CB3A37" w:rsidRPr="00D245F2" w:rsidRDefault="00CB3A37" w:rsidP="00CB3A37">
      <w:pPr>
        <w:tabs>
          <w:tab w:val="left" w:pos="567"/>
          <w:tab w:val="left" w:pos="1134"/>
          <w:tab w:val="left" w:pos="2977"/>
          <w:tab w:val="left" w:pos="3686"/>
          <w:tab w:val="left" w:pos="5103"/>
          <w:tab w:val="left" w:pos="5812"/>
          <w:tab w:val="left" w:pos="7088"/>
        </w:tabs>
        <w:spacing w:before="0" w:line="240" w:lineRule="auto"/>
        <w:rPr>
          <w:rFonts w:ascii="Arial" w:hAnsi="Arial" w:cs="Arial"/>
          <w:b/>
          <w:sz w:val="22"/>
        </w:rPr>
      </w:pPr>
      <w:r w:rsidRPr="00D245F2">
        <w:rPr>
          <w:rFonts w:ascii="Arial" w:hAnsi="Arial" w:cs="Arial"/>
          <w:b/>
          <w:sz w:val="22"/>
        </w:rPr>
        <w:t>(in relation to the Major Duties)</w:t>
      </w:r>
    </w:p>
    <w:p w14:paraId="5D15A98C" w14:textId="77777777" w:rsidR="00265C46" w:rsidRPr="00265C46" w:rsidRDefault="00265C46" w:rsidP="00265C46">
      <w:pPr>
        <w:pStyle w:val="ListParagraph"/>
        <w:numPr>
          <w:ilvl w:val="0"/>
          <w:numId w:val="31"/>
        </w:numPr>
        <w:spacing w:line="240" w:lineRule="auto"/>
        <w:contextualSpacing w:val="0"/>
        <w:jc w:val="both"/>
        <w:rPr>
          <w:rFonts w:ascii="Arial" w:hAnsi="Arial" w:cs="Arial"/>
          <w:sz w:val="22"/>
        </w:rPr>
      </w:pPr>
      <w:bookmarkStart w:id="3" w:name="_Hlk93998089"/>
      <w:r w:rsidRPr="00265C46">
        <w:rPr>
          <w:rFonts w:ascii="Arial" w:hAnsi="Arial" w:cs="Arial"/>
          <w:sz w:val="22"/>
        </w:rPr>
        <w:t>High level knowledge, expertise and extensive experience in the scientific and regulatory aspects of environmental management.</w:t>
      </w:r>
    </w:p>
    <w:p w14:paraId="23164ED5" w14:textId="3F5EFD92" w:rsidR="00265C46" w:rsidRPr="00265C46" w:rsidRDefault="00265C46" w:rsidP="00265C46">
      <w:pPr>
        <w:numPr>
          <w:ilvl w:val="0"/>
          <w:numId w:val="31"/>
        </w:numPr>
        <w:tabs>
          <w:tab w:val="clear" w:pos="2835"/>
          <w:tab w:val="left" w:pos="567"/>
          <w:tab w:val="left" w:pos="1134"/>
          <w:tab w:val="left" w:pos="2977"/>
          <w:tab w:val="left" w:pos="3686"/>
          <w:tab w:val="left" w:pos="5103"/>
          <w:tab w:val="left" w:pos="5812"/>
          <w:tab w:val="left" w:pos="7088"/>
        </w:tabs>
        <w:spacing w:line="240" w:lineRule="auto"/>
        <w:jc w:val="both"/>
        <w:rPr>
          <w:rFonts w:ascii="Arial" w:hAnsi="Arial" w:cs="Arial"/>
          <w:sz w:val="22"/>
        </w:rPr>
      </w:pPr>
      <w:r w:rsidRPr="00265C46">
        <w:rPr>
          <w:rFonts w:ascii="Arial" w:hAnsi="Arial" w:cs="Arial"/>
          <w:sz w:val="22"/>
        </w:rPr>
        <w:t xml:space="preserve">High level knowledge, expertise and </w:t>
      </w:r>
      <w:r w:rsidR="00AB1C76" w:rsidRPr="00265C46">
        <w:rPr>
          <w:rFonts w:ascii="Arial" w:hAnsi="Arial" w:cs="Arial"/>
          <w:sz w:val="22"/>
        </w:rPr>
        <w:t>extensive</w:t>
      </w:r>
      <w:r w:rsidRPr="00265C46">
        <w:rPr>
          <w:rFonts w:ascii="Arial" w:hAnsi="Arial" w:cs="Arial"/>
          <w:sz w:val="22"/>
        </w:rPr>
        <w:t xml:space="preserve"> experience in developing and implementing strategic plans and work plans.</w:t>
      </w:r>
    </w:p>
    <w:p w14:paraId="29DAF53B" w14:textId="77777777" w:rsidR="00265C46" w:rsidRPr="00265C46" w:rsidRDefault="00265C46" w:rsidP="00265C46">
      <w:pPr>
        <w:pStyle w:val="ListParagraph"/>
        <w:numPr>
          <w:ilvl w:val="0"/>
          <w:numId w:val="31"/>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265C46">
        <w:rPr>
          <w:rFonts w:ascii="Arial" w:hAnsi="Arial" w:cs="Arial"/>
          <w:sz w:val="22"/>
        </w:rPr>
        <w:t xml:space="preserve">Highly developed management skills and expertise to lead an operational unit.  An understanding of contemporary management practices and demonstrated experience and the ability to mentor and role-model less qualified or less experienced staff. </w:t>
      </w:r>
    </w:p>
    <w:p w14:paraId="4FFEA695" w14:textId="77777777" w:rsidR="00265C46" w:rsidRPr="00265C46" w:rsidRDefault="00265C46" w:rsidP="00265C46">
      <w:pPr>
        <w:pStyle w:val="ListParagraph"/>
        <w:numPr>
          <w:ilvl w:val="0"/>
          <w:numId w:val="31"/>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265C46">
        <w:rPr>
          <w:rFonts w:ascii="Arial" w:hAnsi="Arial" w:cs="Arial"/>
          <w:sz w:val="22"/>
        </w:rPr>
        <w:t>The ability to communicate and provide authoritative advice on complex matters to non-specialists, high level liaison, presentation and conflict resolution skills and the capacity to represent the EPA.</w:t>
      </w:r>
    </w:p>
    <w:p w14:paraId="77498D46" w14:textId="52FE695B" w:rsidR="00265C46" w:rsidRPr="00265C46" w:rsidRDefault="00265C46" w:rsidP="00265C46">
      <w:pPr>
        <w:pStyle w:val="ListParagraph"/>
        <w:numPr>
          <w:ilvl w:val="0"/>
          <w:numId w:val="31"/>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265C46">
        <w:rPr>
          <w:rFonts w:ascii="Arial" w:hAnsi="Arial" w:cs="Arial"/>
          <w:sz w:val="22"/>
        </w:rPr>
        <w:lastRenderedPageBreak/>
        <w:t xml:space="preserve">Highly developed conceptual and reasoning skills to research, investigate, analyse, evaluate and integrate relevant solutions from related disciplines or fields </w:t>
      </w:r>
      <w:proofErr w:type="gramStart"/>
      <w:r w:rsidRPr="00265C46">
        <w:rPr>
          <w:rFonts w:ascii="Arial" w:hAnsi="Arial" w:cs="Arial"/>
          <w:sz w:val="22"/>
        </w:rPr>
        <w:t>in the area of</w:t>
      </w:r>
      <w:proofErr w:type="gramEnd"/>
      <w:r w:rsidRPr="00265C46">
        <w:rPr>
          <w:rFonts w:ascii="Arial" w:hAnsi="Arial" w:cs="Arial"/>
          <w:sz w:val="22"/>
        </w:rPr>
        <w:t xml:space="preserve"> activity.</w:t>
      </w:r>
      <w:r>
        <w:rPr>
          <w:rFonts w:ascii="Arial" w:hAnsi="Arial" w:cs="Arial"/>
          <w:sz w:val="22"/>
        </w:rPr>
        <w:t xml:space="preserve"> </w:t>
      </w:r>
      <w:r w:rsidRPr="00265C46">
        <w:rPr>
          <w:rFonts w:ascii="Arial" w:hAnsi="Arial" w:cs="Arial"/>
          <w:sz w:val="22"/>
        </w:rPr>
        <w:t xml:space="preserve">Flexibility, creativity and innovation associated with research, investigative, analytical and appraisal skills. </w:t>
      </w:r>
    </w:p>
    <w:p w14:paraId="5BBDACE4" w14:textId="77777777" w:rsidR="00265C46" w:rsidRPr="00265C46" w:rsidRDefault="00265C46" w:rsidP="00265C46">
      <w:pPr>
        <w:pStyle w:val="ListParagraph"/>
        <w:numPr>
          <w:ilvl w:val="0"/>
          <w:numId w:val="31"/>
        </w:numPr>
        <w:tabs>
          <w:tab w:val="left" w:pos="2977"/>
          <w:tab w:val="left" w:pos="3686"/>
          <w:tab w:val="left" w:pos="5103"/>
          <w:tab w:val="left" w:pos="5812"/>
          <w:tab w:val="left" w:pos="7088"/>
        </w:tabs>
        <w:spacing w:after="240" w:line="240" w:lineRule="auto"/>
        <w:contextualSpacing w:val="0"/>
        <w:jc w:val="both"/>
        <w:rPr>
          <w:rFonts w:ascii="Arial" w:hAnsi="Arial" w:cs="Arial"/>
          <w:sz w:val="22"/>
        </w:rPr>
      </w:pPr>
      <w:r w:rsidRPr="00265C46">
        <w:rPr>
          <w:rFonts w:ascii="Arial" w:hAnsi="Arial" w:cs="Arial"/>
          <w:sz w:val="22"/>
        </w:rPr>
        <w:t>Demonstrated capacity to plan, organise, schedule and deliver, own outputs and those of a team, within set timeframes to achieve results particularly in a changing environment; project management experience with a knowledge and understanding of contemporary project management practices.</w:t>
      </w:r>
    </w:p>
    <w:p w14:paraId="37FE5BC4" w14:textId="77777777" w:rsidR="006320AF" w:rsidRPr="00265C46" w:rsidRDefault="006320AF" w:rsidP="00265C46">
      <w:pPr>
        <w:pStyle w:val="Heading2"/>
        <w:rPr>
          <w:rFonts w:ascii="Arial" w:hAnsi="Arial"/>
          <w:sz w:val="22"/>
          <w:szCs w:val="22"/>
        </w:rPr>
      </w:pPr>
      <w:r w:rsidRPr="00265C46">
        <w:rPr>
          <w:rFonts w:ascii="Arial" w:hAnsi="Arial"/>
          <w:sz w:val="22"/>
          <w:szCs w:val="22"/>
        </w:rPr>
        <w:t>Position Requirements</w:t>
      </w:r>
    </w:p>
    <w:p w14:paraId="6E15559B" w14:textId="77777777" w:rsidR="006320AF" w:rsidRPr="00265C46" w:rsidRDefault="006320AF" w:rsidP="00265C46">
      <w:pPr>
        <w:spacing w:line="240" w:lineRule="auto"/>
        <w:rPr>
          <w:rFonts w:ascii="Arial" w:hAnsi="Arial" w:cs="Arial"/>
          <w:b/>
          <w:bCs/>
          <w:sz w:val="22"/>
        </w:rPr>
      </w:pPr>
      <w:r w:rsidRPr="00265C46">
        <w:rPr>
          <w:rFonts w:ascii="Arial" w:hAnsi="Arial" w:cs="Arial"/>
          <w:b/>
          <w:bCs/>
          <w:sz w:val="22"/>
        </w:rPr>
        <w:t>Desirable Qualifications and Requirements</w:t>
      </w:r>
    </w:p>
    <w:p w14:paraId="61A361EF" w14:textId="77777777" w:rsidR="00265C46" w:rsidRPr="00265C46" w:rsidRDefault="00265C46" w:rsidP="00265C46">
      <w:pPr>
        <w:pStyle w:val="ListParagraph"/>
        <w:numPr>
          <w:ilvl w:val="0"/>
          <w:numId w:val="11"/>
        </w:numPr>
        <w:tabs>
          <w:tab w:val="clear" w:pos="2835"/>
        </w:tabs>
        <w:spacing w:before="0" w:after="200"/>
        <w:ind w:left="426"/>
        <w:rPr>
          <w:rFonts w:ascii="Arial" w:hAnsi="Arial" w:cs="Arial"/>
          <w:bCs/>
          <w:iCs/>
          <w:sz w:val="22"/>
        </w:rPr>
      </w:pPr>
      <w:r w:rsidRPr="00265C46">
        <w:rPr>
          <w:rFonts w:ascii="Arial" w:hAnsi="Arial" w:cs="Arial"/>
          <w:bCs/>
          <w:iCs/>
          <w:sz w:val="22"/>
        </w:rPr>
        <w:t>A degree in Science or Engineering or an equivalent qualification from a recognised tertiary institution.</w:t>
      </w:r>
    </w:p>
    <w:p w14:paraId="53F109D5" w14:textId="77777777" w:rsidR="00265C46" w:rsidRPr="00265C46" w:rsidRDefault="00265C46" w:rsidP="00265C46">
      <w:pPr>
        <w:pStyle w:val="ListParagraph"/>
        <w:numPr>
          <w:ilvl w:val="0"/>
          <w:numId w:val="11"/>
        </w:numPr>
        <w:tabs>
          <w:tab w:val="clear" w:pos="2835"/>
        </w:tabs>
        <w:spacing w:before="0" w:after="200"/>
        <w:ind w:left="426"/>
        <w:rPr>
          <w:rFonts w:ascii="Arial" w:hAnsi="Arial" w:cs="Arial"/>
          <w:bCs/>
          <w:iCs/>
          <w:sz w:val="22"/>
        </w:rPr>
      </w:pPr>
      <w:r w:rsidRPr="00265C46">
        <w:rPr>
          <w:rFonts w:ascii="Arial" w:hAnsi="Arial" w:cs="Arial"/>
          <w:bCs/>
          <w:iCs/>
          <w:sz w:val="22"/>
        </w:rPr>
        <w:t>A current driver’s licence.</w:t>
      </w:r>
    </w:p>
    <w:p w14:paraId="6F161CFA" w14:textId="22CFBF4C" w:rsidR="006320AF" w:rsidRPr="00265C46" w:rsidRDefault="00265C46" w:rsidP="00265C46">
      <w:pPr>
        <w:pStyle w:val="ListParagraph"/>
        <w:numPr>
          <w:ilvl w:val="0"/>
          <w:numId w:val="11"/>
        </w:numPr>
        <w:tabs>
          <w:tab w:val="clear" w:pos="2835"/>
        </w:tabs>
        <w:spacing w:before="0" w:after="200"/>
        <w:ind w:left="426"/>
        <w:rPr>
          <w:rFonts w:ascii="Arial" w:hAnsi="Arial" w:cs="Arial"/>
          <w:bCs/>
          <w:iCs/>
          <w:sz w:val="22"/>
        </w:rPr>
      </w:pPr>
      <w:r w:rsidRPr="00265C46">
        <w:rPr>
          <w:rFonts w:ascii="Arial" w:hAnsi="Arial" w:cs="Arial"/>
          <w:bCs/>
          <w:iCs/>
          <w:sz w:val="22"/>
        </w:rPr>
        <w:t>Several years relevant post qualification experience</w:t>
      </w:r>
      <w:r>
        <w:rPr>
          <w:rFonts w:ascii="Arial" w:hAnsi="Arial" w:cs="Arial"/>
          <w:bCs/>
          <w:iCs/>
          <w:sz w:val="22"/>
        </w:rPr>
        <w:t>.</w:t>
      </w:r>
    </w:p>
    <w:p w14:paraId="7FB6DE19" w14:textId="573D06EE" w:rsidR="005449F3" w:rsidRPr="00D245F2" w:rsidRDefault="00CB3A37" w:rsidP="00CB3A37">
      <w:pPr>
        <w:pStyle w:val="Heading2"/>
        <w:rPr>
          <w:rFonts w:ascii="Arial" w:hAnsi="Arial"/>
          <w:sz w:val="22"/>
          <w:szCs w:val="22"/>
        </w:rPr>
      </w:pPr>
      <w:r w:rsidRPr="00D245F2">
        <w:rPr>
          <w:rFonts w:ascii="Arial" w:hAnsi="Arial"/>
          <w:sz w:val="22"/>
          <w:szCs w:val="22"/>
        </w:rPr>
        <w:t>The EPA’s Role</w:t>
      </w:r>
    </w:p>
    <w:p w14:paraId="257365D0" w14:textId="77777777" w:rsidR="005449F3" w:rsidRPr="00D245F2" w:rsidRDefault="005449F3" w:rsidP="005449F3">
      <w:pPr>
        <w:spacing w:line="240" w:lineRule="auto"/>
        <w:rPr>
          <w:rFonts w:ascii="Arial" w:hAnsi="Arial" w:cs="Arial"/>
          <w:sz w:val="22"/>
        </w:rPr>
      </w:pPr>
      <w:r w:rsidRPr="00D245F2">
        <w:rPr>
          <w:rFonts w:ascii="Arial" w:hAnsi="Arial" w:cs="Arial"/>
          <w:sz w:val="22"/>
        </w:rPr>
        <w:t xml:space="preserve">The </w:t>
      </w:r>
      <w:r w:rsidRPr="00D245F2">
        <w:rPr>
          <w:rFonts w:ascii="Arial" w:hAnsi="Arial" w:cs="Arial"/>
          <w:b/>
          <w:bCs/>
          <w:sz w:val="22"/>
        </w:rPr>
        <w:t>Environment Protection Authority</w:t>
      </w:r>
      <w:r w:rsidRPr="00D245F2">
        <w:rPr>
          <w:rFonts w:ascii="Arial" w:hAnsi="Arial" w:cs="Arial"/>
          <w:b/>
          <w:sz w:val="22"/>
        </w:rPr>
        <w:t xml:space="preserve"> </w:t>
      </w:r>
      <w:r w:rsidRPr="00D245F2">
        <w:rPr>
          <w:rFonts w:ascii="Arial" w:hAnsi="Arial" w:cs="Arial"/>
          <w:sz w:val="22"/>
        </w:rPr>
        <w:t>is Tasmania’s principal environmental regulator. The EPA administers the </w:t>
      </w:r>
      <w:r w:rsidRPr="00D245F2">
        <w:rPr>
          <w:rFonts w:ascii="Arial" w:hAnsi="Arial" w:cs="Arial"/>
          <w:i/>
          <w:iCs/>
          <w:sz w:val="22"/>
        </w:rPr>
        <w:t>Environmental Management and Pollution Control Act 1994</w:t>
      </w:r>
      <w:r w:rsidRPr="00D245F2">
        <w:rPr>
          <w:rFonts w:ascii="Arial" w:hAnsi="Arial" w:cs="Arial"/>
          <w:sz w:val="22"/>
        </w:rPr>
        <w:t> and is an integral part of Tasmania's Resource Management and Planning System.​</w:t>
      </w:r>
    </w:p>
    <w:p w14:paraId="5715A95D" w14:textId="77777777" w:rsidR="005449F3" w:rsidRPr="00D245F2" w:rsidRDefault="005449F3" w:rsidP="005449F3">
      <w:pPr>
        <w:spacing w:line="240" w:lineRule="auto"/>
        <w:rPr>
          <w:rFonts w:ascii="Arial" w:eastAsia="Times New Roman" w:hAnsi="Arial" w:cs="Arial"/>
          <w:sz w:val="22"/>
          <w:lang w:eastAsia="en-AU"/>
        </w:rPr>
      </w:pPr>
      <w:r w:rsidRPr="00D245F2">
        <w:rPr>
          <w:rFonts w:ascii="Arial" w:eastAsia="Times New Roman" w:hAnsi="Arial" w:cs="Arial"/>
          <w:sz w:val="22"/>
          <w:lang w:eastAsia="en-AU"/>
        </w:rPr>
        <w:t>The EPA’s purpose is to regulate developments and activities that may impact on environmental quality and to promote best practice, sustainable environmental management. Its goals are clean air, clean water, clean land, acceptable noise levels and sustainable use of resources.</w:t>
      </w:r>
    </w:p>
    <w:p w14:paraId="750F3597" w14:textId="77777777" w:rsidR="005449F3" w:rsidRPr="00D245F2" w:rsidRDefault="005449F3" w:rsidP="005449F3">
      <w:pPr>
        <w:spacing w:line="240" w:lineRule="auto"/>
        <w:rPr>
          <w:rFonts w:ascii="Arial" w:eastAsia="Times New Roman" w:hAnsi="Arial" w:cs="Arial"/>
          <w:sz w:val="22"/>
          <w:lang w:eastAsia="en-AU"/>
        </w:rPr>
      </w:pPr>
      <w:r w:rsidRPr="00D245F2">
        <w:rPr>
          <w:rFonts w:ascii="Arial" w:eastAsia="Times New Roman" w:hAnsi="Arial" w:cs="Arial"/>
          <w:sz w:val="22"/>
          <w:lang w:eastAsia="en-AU"/>
        </w:rPr>
        <w:t>The EPA comprises a Board and Director, supported by staff. Both the Board and the Director exercise powers at arm's length from State Government and have independent statutory powers under the Act.</w:t>
      </w:r>
    </w:p>
    <w:p w14:paraId="7CBF7DA6" w14:textId="77777777" w:rsidR="00CB3A37" w:rsidRPr="00D245F2" w:rsidRDefault="00CB3A37" w:rsidP="00CB3A37">
      <w:pPr>
        <w:autoSpaceDE w:val="0"/>
        <w:autoSpaceDN w:val="0"/>
        <w:adjustRightInd w:val="0"/>
        <w:spacing w:after="240" w:line="240" w:lineRule="auto"/>
        <w:rPr>
          <w:rFonts w:ascii="Arial" w:hAnsi="Arial" w:cs="Arial"/>
          <w:color w:val="000000"/>
          <w:sz w:val="22"/>
        </w:rPr>
      </w:pPr>
      <w:r w:rsidRPr="00D245F2">
        <w:rPr>
          <w:rFonts w:ascii="Arial" w:hAnsi="Arial" w:cs="Arial"/>
          <w:color w:val="000000"/>
          <w:sz w:val="22"/>
        </w:rPr>
        <w:t>Under Tasmania’s emergency management arrangements, the EPA is the management authority (lead agency) for various aspects of emergencies including marine pollution spills.  Emergency prevention, preparedness and response activities are core business of this agency and potentially may involve all staff in some way.</w:t>
      </w:r>
    </w:p>
    <w:p w14:paraId="6D20C067" w14:textId="77777777" w:rsidR="005449F3" w:rsidRPr="00D245F2" w:rsidRDefault="005449F3" w:rsidP="005449F3">
      <w:pPr>
        <w:spacing w:line="240" w:lineRule="auto"/>
        <w:rPr>
          <w:rFonts w:ascii="Arial" w:hAnsi="Arial" w:cs="Arial"/>
          <w:color w:val="000000"/>
          <w:sz w:val="22"/>
        </w:rPr>
      </w:pPr>
      <w:r w:rsidRPr="00D245F2">
        <w:rPr>
          <w:rFonts w:ascii="Arial" w:hAnsi="Arial" w:cs="Arial"/>
          <w:color w:val="000000"/>
          <w:sz w:val="22"/>
        </w:rPr>
        <w:t xml:space="preserve">The EPA website at </w:t>
      </w:r>
      <w:hyperlink r:id="rId12" w:history="1">
        <w:r w:rsidRPr="00D245F2">
          <w:rPr>
            <w:rStyle w:val="Hyperlink"/>
            <w:rFonts w:ascii="Arial" w:hAnsi="Arial" w:cs="Arial"/>
            <w:sz w:val="22"/>
          </w:rPr>
          <w:t>epa.tas.gov.au</w:t>
        </w:r>
      </w:hyperlink>
      <w:r w:rsidRPr="00D245F2">
        <w:rPr>
          <w:rFonts w:ascii="Arial" w:hAnsi="Arial" w:cs="Arial"/>
          <w:color w:val="000000"/>
          <w:sz w:val="22"/>
        </w:rPr>
        <w:t xml:space="preserve"> provides more information.</w:t>
      </w:r>
    </w:p>
    <w:p w14:paraId="1C822775" w14:textId="77777777" w:rsidR="005449F3" w:rsidRPr="00D245F2" w:rsidRDefault="005449F3" w:rsidP="00CB3A37">
      <w:pPr>
        <w:pStyle w:val="Heading2"/>
        <w:rPr>
          <w:rFonts w:ascii="Arial" w:hAnsi="Arial"/>
          <w:sz w:val="22"/>
          <w:szCs w:val="22"/>
        </w:rPr>
      </w:pPr>
      <w:r w:rsidRPr="00D245F2">
        <w:rPr>
          <w:rFonts w:ascii="Arial" w:hAnsi="Arial"/>
          <w:sz w:val="22"/>
          <w:szCs w:val="22"/>
        </w:rPr>
        <w:t>Working Environment</w:t>
      </w:r>
    </w:p>
    <w:p w14:paraId="483066AE" w14:textId="77777777" w:rsidR="005449F3" w:rsidRPr="00D245F2" w:rsidRDefault="005449F3" w:rsidP="00AB1C76">
      <w:pPr>
        <w:autoSpaceDE w:val="0"/>
        <w:autoSpaceDN w:val="0"/>
        <w:adjustRightInd w:val="0"/>
        <w:spacing w:after="240" w:line="240" w:lineRule="auto"/>
        <w:rPr>
          <w:rFonts w:ascii="Arial" w:hAnsi="Arial" w:cs="Arial"/>
          <w:sz w:val="22"/>
          <w:lang w:val="en-GB"/>
        </w:rPr>
      </w:pPr>
      <w:r w:rsidRPr="00D245F2">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03DFFD60" w14:textId="77777777" w:rsidR="005449F3" w:rsidRPr="00D245F2" w:rsidRDefault="005449F3" w:rsidP="00AB1C76">
      <w:pPr>
        <w:autoSpaceDE w:val="0"/>
        <w:autoSpaceDN w:val="0"/>
        <w:adjustRightInd w:val="0"/>
        <w:spacing w:after="240" w:line="240" w:lineRule="auto"/>
        <w:rPr>
          <w:rFonts w:ascii="Arial" w:eastAsia="Times New Roman" w:hAnsi="Arial" w:cs="Arial"/>
          <w:sz w:val="22"/>
          <w:lang w:val="en-GB"/>
        </w:rPr>
      </w:pPr>
      <w:r w:rsidRPr="00D245F2">
        <w:rPr>
          <w:rFonts w:ascii="Arial" w:eastAsia="Times New Roman" w:hAnsi="Arial" w:cs="Arial"/>
          <w:sz w:val="22"/>
        </w:rPr>
        <w:t>The Environment Protection Authority</w:t>
      </w:r>
      <w:r w:rsidRPr="00D245F2">
        <w:rPr>
          <w:rFonts w:ascii="Arial" w:eastAsia="Calibri" w:hAnsi="Arial" w:cs="Arial"/>
          <w:color w:val="000000"/>
          <w:sz w:val="22"/>
        </w:rPr>
        <w:t xml:space="preserve"> </w:t>
      </w:r>
      <w:r w:rsidRPr="00D245F2">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43080F63" w14:textId="77777777" w:rsidR="005449F3" w:rsidRPr="00D245F2" w:rsidRDefault="005449F3" w:rsidP="00AB1C76">
      <w:pPr>
        <w:autoSpaceDE w:val="0"/>
        <w:autoSpaceDN w:val="0"/>
        <w:adjustRightInd w:val="0"/>
        <w:spacing w:after="240" w:line="240" w:lineRule="auto"/>
        <w:rPr>
          <w:rFonts w:ascii="Arial" w:eastAsia="Calibri" w:hAnsi="Arial" w:cs="Arial"/>
          <w:color w:val="000000"/>
          <w:sz w:val="22"/>
        </w:rPr>
      </w:pPr>
      <w:r w:rsidRPr="00D245F2">
        <w:rPr>
          <w:rFonts w:ascii="Arial" w:eastAsia="Calibri" w:hAnsi="Arial" w:cs="Arial"/>
          <w:color w:val="000000"/>
          <w:sz w:val="22"/>
        </w:rPr>
        <w:t xml:space="preserve">There is a strong </w:t>
      </w:r>
      <w:r w:rsidRPr="00AB1C76">
        <w:rPr>
          <w:rFonts w:ascii="Arial" w:eastAsia="Times New Roman" w:hAnsi="Arial" w:cs="Arial"/>
          <w:sz w:val="22"/>
        </w:rPr>
        <w:t>emphasis</w:t>
      </w:r>
      <w:r w:rsidRPr="00D245F2">
        <w:rPr>
          <w:rFonts w:ascii="Arial" w:eastAsia="Calibri" w:hAnsi="Arial" w:cs="Arial"/>
          <w:color w:val="000000"/>
          <w:sz w:val="22"/>
        </w:rPr>
        <w:t xml:space="preserve"> on building leadership capacity throughout the EPA.</w:t>
      </w:r>
    </w:p>
    <w:p w14:paraId="274315B1" w14:textId="77777777" w:rsidR="005449F3" w:rsidRPr="00D245F2" w:rsidRDefault="005449F3" w:rsidP="00AB1C76">
      <w:pPr>
        <w:autoSpaceDE w:val="0"/>
        <w:autoSpaceDN w:val="0"/>
        <w:adjustRightInd w:val="0"/>
        <w:spacing w:after="240" w:line="240" w:lineRule="auto"/>
        <w:rPr>
          <w:rFonts w:ascii="Arial" w:hAnsi="Arial" w:cs="Arial"/>
          <w:sz w:val="22"/>
          <w:lang w:val="en-GB"/>
        </w:rPr>
      </w:pPr>
      <w:r w:rsidRPr="00D245F2">
        <w:rPr>
          <w:rFonts w:ascii="Arial" w:hAnsi="Arial" w:cs="Arial"/>
          <w:sz w:val="22"/>
          <w:lang w:val="en-GB"/>
        </w:rPr>
        <w:lastRenderedPageBreak/>
        <w:t xml:space="preserve">The expected behaviours and performance of the EPA’s employees and managers are </w:t>
      </w:r>
      <w:r w:rsidRPr="00AB1C76">
        <w:rPr>
          <w:rFonts w:ascii="Arial" w:eastAsia="Times New Roman" w:hAnsi="Arial" w:cs="Arial"/>
          <w:sz w:val="22"/>
        </w:rPr>
        <w:t>enshrined</w:t>
      </w:r>
      <w:r w:rsidRPr="00D245F2">
        <w:rPr>
          <w:rFonts w:ascii="Arial" w:hAnsi="Arial" w:cs="Arial"/>
          <w:sz w:val="22"/>
          <w:lang w:val="en-GB"/>
        </w:rPr>
        <w:t xml:space="preserve"> in the </w:t>
      </w:r>
      <w:r w:rsidRPr="00D245F2">
        <w:rPr>
          <w:rFonts w:ascii="Arial" w:hAnsi="Arial" w:cs="Arial"/>
          <w:i/>
          <w:sz w:val="22"/>
          <w:lang w:val="en-GB"/>
        </w:rPr>
        <w:t>State Service Act 2000</w:t>
      </w:r>
      <w:r w:rsidRPr="00D245F2">
        <w:rPr>
          <w:rFonts w:ascii="Arial" w:hAnsi="Arial" w:cs="Arial"/>
          <w:sz w:val="22"/>
          <w:lang w:val="en-GB"/>
        </w:rPr>
        <w:t xml:space="preserve"> through the State Service Principles and Code of Conduct. These can be located at </w:t>
      </w:r>
      <w:hyperlink r:id="rId13" w:history="1">
        <w:r w:rsidRPr="00D245F2">
          <w:rPr>
            <w:rStyle w:val="Hyperlink"/>
            <w:rFonts w:ascii="Arial" w:hAnsi="Arial" w:cs="Arial"/>
            <w:sz w:val="22"/>
          </w:rPr>
          <w:t>www.dpac.tas.gov.au/divisions/ssmo</w:t>
        </w:r>
      </w:hyperlink>
      <w:r w:rsidRPr="00D245F2">
        <w:rPr>
          <w:rFonts w:ascii="Arial" w:hAnsi="Arial" w:cs="Arial"/>
          <w:sz w:val="22"/>
        </w:rPr>
        <w:t>.</w:t>
      </w:r>
      <w:bookmarkEnd w:id="3"/>
    </w:p>
    <w:sectPr w:rsidR="005449F3" w:rsidRPr="00D245F2" w:rsidSect="00575D2D">
      <w:headerReference w:type="default" r:id="rId14"/>
      <w:footerReference w:type="default" r:id="rId15"/>
      <w:footerReference w:type="first" r:id="rId16"/>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0796" w14:textId="77777777" w:rsidR="009747E8" w:rsidRDefault="009747E8" w:rsidP="00BC49A5">
      <w:r>
        <w:separator/>
      </w:r>
    </w:p>
  </w:endnote>
  <w:endnote w:type="continuationSeparator" w:id="0">
    <w:p w14:paraId="672C6B45" w14:textId="77777777" w:rsidR="009747E8" w:rsidRDefault="009747E8"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mbri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rPr>
    </w:sdtEndPr>
    <w:sdtContent>
      <w:p w14:paraId="7D94F08A" w14:textId="4DCD20E2" w:rsidR="008B0AF3" w:rsidRDefault="008B0AF3" w:rsidP="007F73E6">
        <w:pPr>
          <w:pStyle w:val="Footer"/>
          <w:tabs>
            <w:tab w:val="clear" w:pos="4513"/>
            <w:tab w:val="center" w:pos="5529"/>
          </w:tabs>
        </w:pPr>
      </w:p>
      <w:sdt>
        <w:sdtPr>
          <w:rPr>
            <w:rFonts w:ascii="Arial" w:hAnsi="Arial" w:cs="Arial"/>
          </w:rPr>
          <w:id w:val="1076473084"/>
          <w:docPartObj>
            <w:docPartGallery w:val="Page Numbers (Bottom of Page)"/>
            <w:docPartUnique/>
          </w:docPartObj>
        </w:sdtPr>
        <w:sdtEndPr>
          <w:rPr>
            <w:b/>
            <w:bCs/>
            <w:noProof/>
          </w:rPr>
        </w:sdtEndPr>
        <w:sdtContent>
          <w:p w14:paraId="28E31F55" w14:textId="7FFEDFDC" w:rsidR="007F73E6" w:rsidRPr="000447A1" w:rsidRDefault="005449F3" w:rsidP="00575D2D">
            <w:pPr>
              <w:pStyle w:val="Footer"/>
              <w:pBdr>
                <w:top w:val="single" w:sz="4" w:space="1" w:color="007C92"/>
              </w:pBdr>
              <w:tabs>
                <w:tab w:val="clear" w:pos="4513"/>
                <w:tab w:val="center" w:pos="5529"/>
              </w:tabs>
              <w:rPr>
                <w:rFonts w:ascii="Arial" w:hAnsi="Arial" w:cs="Arial"/>
                <w:b/>
                <w:bCs/>
                <w:color w:val="FFFFFF" w:themeColor="background1"/>
                <w:sz w:val="16"/>
                <w:szCs w:val="18"/>
              </w:rPr>
            </w:pPr>
            <w:r w:rsidRPr="000447A1">
              <w:rPr>
                <w:rStyle w:val="Strong"/>
                <w:rFonts w:ascii="Arial" w:hAnsi="Arial" w:cs="Arial"/>
                <w:b w:val="0"/>
                <w:bCs w:val="0"/>
                <w:color w:val="000000" w:themeColor="text1"/>
                <w:spacing w:val="10"/>
                <w:sz w:val="20"/>
                <w:szCs w:val="16"/>
              </w:rPr>
              <w:t>Environment Protection Authority, Revision Date</w:t>
            </w:r>
            <w:r w:rsidR="00D569F3">
              <w:rPr>
                <w:rStyle w:val="Strong"/>
                <w:rFonts w:ascii="Arial" w:hAnsi="Arial" w:cs="Arial"/>
                <w:b w:val="0"/>
                <w:bCs w:val="0"/>
                <w:color w:val="000000" w:themeColor="text1"/>
                <w:spacing w:val="10"/>
                <w:sz w:val="20"/>
                <w:szCs w:val="16"/>
              </w:rPr>
              <w:t>: 21 October 2024</w:t>
            </w:r>
            <w:r w:rsidRPr="000447A1">
              <w:rPr>
                <w:rStyle w:val="Strong"/>
                <w:rFonts w:ascii="Arial" w:hAnsi="Arial" w:cs="Arial"/>
                <w:b w:val="0"/>
                <w:bCs w:val="0"/>
                <w:color w:val="000000" w:themeColor="text1"/>
              </w:rPr>
              <w:tab/>
            </w:r>
            <w:r w:rsidRPr="000447A1">
              <w:rPr>
                <w:rStyle w:val="Strong"/>
                <w:rFonts w:ascii="Arial" w:hAnsi="Arial" w:cs="Arial"/>
                <w:b w:val="0"/>
                <w:bCs w:val="0"/>
                <w:color w:val="000000" w:themeColor="text1"/>
                <w:sz w:val="20"/>
                <w:szCs w:val="18"/>
              </w:rPr>
              <w:fldChar w:fldCharType="begin"/>
            </w:r>
            <w:r w:rsidRPr="000447A1">
              <w:rPr>
                <w:rStyle w:val="Strong"/>
                <w:rFonts w:ascii="Arial" w:hAnsi="Arial" w:cs="Arial"/>
                <w:b w:val="0"/>
                <w:bCs w:val="0"/>
                <w:color w:val="000000" w:themeColor="text1"/>
                <w:sz w:val="20"/>
                <w:szCs w:val="18"/>
              </w:rPr>
              <w:instrText xml:space="preserve"> PAGE   \* MERGEFORMAT </w:instrText>
            </w:r>
            <w:r w:rsidRPr="000447A1">
              <w:rPr>
                <w:rStyle w:val="Strong"/>
                <w:rFonts w:ascii="Arial" w:hAnsi="Arial" w:cs="Arial"/>
                <w:b w:val="0"/>
                <w:bCs w:val="0"/>
                <w:color w:val="000000" w:themeColor="text1"/>
                <w:sz w:val="20"/>
                <w:szCs w:val="18"/>
              </w:rPr>
              <w:fldChar w:fldCharType="separate"/>
            </w:r>
            <w:r w:rsidRPr="000447A1">
              <w:rPr>
                <w:rStyle w:val="Strong"/>
                <w:rFonts w:ascii="Arial" w:hAnsi="Arial" w:cs="Arial"/>
                <w:b w:val="0"/>
                <w:bCs w:val="0"/>
                <w:color w:val="000000" w:themeColor="text1"/>
                <w:sz w:val="20"/>
                <w:szCs w:val="18"/>
              </w:rPr>
              <w:t>4</w:t>
            </w:r>
            <w:r w:rsidRPr="000447A1">
              <w:rPr>
                <w:rStyle w:val="Strong"/>
                <w:rFonts w:ascii="Arial" w:hAnsi="Arial" w:cs="Arial"/>
                <w:b w:val="0"/>
                <w:bCs w:val="0"/>
                <w:noProof/>
                <w:color w:val="000000" w:themeColor="text1"/>
                <w:sz w:val="20"/>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62542158"/>
      <w:docPartObj>
        <w:docPartGallery w:val="Page Numbers (Bottom of Page)"/>
        <w:docPartUnique/>
      </w:docPartObj>
    </w:sdtPr>
    <w:sdtEndPr>
      <w:rPr>
        <w:b/>
        <w:bCs/>
        <w:noProof/>
      </w:rPr>
    </w:sdtEndPr>
    <w:sdtContent>
      <w:p w14:paraId="636E893A" w14:textId="7287EDC3" w:rsidR="007F65DC" w:rsidRPr="00D569F3" w:rsidRDefault="005449F3" w:rsidP="00575D2D">
        <w:pPr>
          <w:pStyle w:val="Footer"/>
          <w:pBdr>
            <w:top w:val="single" w:sz="4" w:space="1" w:color="007C92"/>
          </w:pBdr>
          <w:tabs>
            <w:tab w:val="clear" w:pos="4513"/>
            <w:tab w:val="center" w:pos="5529"/>
          </w:tabs>
          <w:rPr>
            <w:rFonts w:ascii="Arial" w:hAnsi="Arial" w:cs="Arial"/>
            <w:b/>
            <w:bCs/>
            <w:color w:val="FFFFFF" w:themeColor="background1"/>
            <w:sz w:val="16"/>
            <w:szCs w:val="18"/>
          </w:rPr>
        </w:pPr>
        <w:r w:rsidRPr="00D569F3">
          <w:rPr>
            <w:rStyle w:val="Strong"/>
            <w:rFonts w:ascii="Arial" w:hAnsi="Arial" w:cs="Arial"/>
            <w:b w:val="0"/>
            <w:bCs w:val="0"/>
            <w:color w:val="000000" w:themeColor="text1"/>
            <w:spacing w:val="10"/>
            <w:sz w:val="20"/>
            <w:szCs w:val="16"/>
          </w:rPr>
          <w:t>Environment Protection Authority, Revision Date</w:t>
        </w:r>
        <w:r w:rsidR="00100050" w:rsidRPr="00D569F3">
          <w:rPr>
            <w:rStyle w:val="Strong"/>
            <w:rFonts w:ascii="Arial" w:hAnsi="Arial" w:cs="Arial"/>
            <w:b w:val="0"/>
            <w:bCs w:val="0"/>
            <w:color w:val="000000" w:themeColor="text1"/>
            <w:spacing w:val="10"/>
            <w:sz w:val="20"/>
            <w:szCs w:val="16"/>
          </w:rPr>
          <w:t>: 21 October 2024</w:t>
        </w:r>
        <w:r w:rsidRPr="00D569F3">
          <w:rPr>
            <w:rStyle w:val="Strong"/>
            <w:rFonts w:ascii="Arial" w:hAnsi="Arial" w:cs="Arial"/>
            <w:b w:val="0"/>
            <w:bCs w:val="0"/>
            <w:color w:val="000000" w:themeColor="text1"/>
          </w:rPr>
          <w:tab/>
        </w:r>
        <w:r w:rsidRPr="00D569F3">
          <w:rPr>
            <w:rStyle w:val="Strong"/>
            <w:rFonts w:ascii="Arial" w:hAnsi="Arial" w:cs="Arial"/>
            <w:b w:val="0"/>
            <w:bCs w:val="0"/>
            <w:color w:val="000000" w:themeColor="text1"/>
            <w:sz w:val="20"/>
            <w:szCs w:val="18"/>
          </w:rPr>
          <w:fldChar w:fldCharType="begin"/>
        </w:r>
        <w:r w:rsidRPr="00D569F3">
          <w:rPr>
            <w:rStyle w:val="Strong"/>
            <w:rFonts w:ascii="Arial" w:hAnsi="Arial" w:cs="Arial"/>
            <w:b w:val="0"/>
            <w:bCs w:val="0"/>
            <w:color w:val="000000" w:themeColor="text1"/>
            <w:sz w:val="20"/>
            <w:szCs w:val="18"/>
          </w:rPr>
          <w:instrText xml:space="preserve"> PAGE   \* MERGEFORMAT </w:instrText>
        </w:r>
        <w:r w:rsidRPr="00D569F3">
          <w:rPr>
            <w:rStyle w:val="Strong"/>
            <w:rFonts w:ascii="Arial" w:hAnsi="Arial" w:cs="Arial"/>
            <w:b w:val="0"/>
            <w:bCs w:val="0"/>
            <w:color w:val="000000" w:themeColor="text1"/>
            <w:sz w:val="20"/>
            <w:szCs w:val="18"/>
          </w:rPr>
          <w:fldChar w:fldCharType="separate"/>
        </w:r>
        <w:r w:rsidRPr="00D569F3">
          <w:rPr>
            <w:rStyle w:val="Strong"/>
            <w:rFonts w:ascii="Arial" w:hAnsi="Arial" w:cs="Arial"/>
            <w:b w:val="0"/>
            <w:bCs w:val="0"/>
            <w:color w:val="000000" w:themeColor="text1"/>
            <w:sz w:val="20"/>
            <w:szCs w:val="18"/>
          </w:rPr>
          <w:t>1</w:t>
        </w:r>
        <w:r w:rsidRPr="00D569F3">
          <w:rPr>
            <w:rStyle w:val="Strong"/>
            <w:rFonts w:ascii="Arial" w:hAnsi="Arial" w:cs="Arial"/>
            <w:b w:val="0"/>
            <w:bCs w:val="0"/>
            <w:noProof/>
            <w:color w:val="000000" w:themeColor="text1"/>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BD0E8" w14:textId="77777777" w:rsidR="009747E8" w:rsidRDefault="009747E8" w:rsidP="00BC49A5">
      <w:r>
        <w:separator/>
      </w:r>
    </w:p>
  </w:footnote>
  <w:footnote w:type="continuationSeparator" w:id="0">
    <w:p w14:paraId="1965E467" w14:textId="77777777" w:rsidR="009747E8" w:rsidRDefault="009747E8"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0CBFDFEE" w:rsidR="00EB220A" w:rsidRPr="00EB220A" w:rsidRDefault="00EB220A" w:rsidP="00575D2D">
    <w:pPr>
      <w:pStyle w:val="Header"/>
      <w:pBdr>
        <w:bottom w:val="single" w:sz="4" w:space="1" w:color="007C92"/>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941BB2"/>
    <w:multiLevelType w:val="hybridMultilevel"/>
    <w:tmpl w:val="C39838C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6217C7"/>
    <w:multiLevelType w:val="hybridMultilevel"/>
    <w:tmpl w:val="7868A1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0D1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333039"/>
    <w:multiLevelType w:val="hybridMultilevel"/>
    <w:tmpl w:val="515234D4"/>
    <w:lvl w:ilvl="0" w:tplc="0C090001">
      <w:start w:val="1"/>
      <w:numFmt w:val="bullet"/>
      <w:lvlText w:val=""/>
      <w:lvlJc w:val="left"/>
      <w:pPr>
        <w:tabs>
          <w:tab w:val="num" w:pos="360"/>
        </w:tabs>
        <w:ind w:left="36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1580724">
    <w:abstractNumId w:val="23"/>
  </w:num>
  <w:num w:numId="2" w16cid:durableId="2123769803">
    <w:abstractNumId w:val="14"/>
  </w:num>
  <w:num w:numId="3" w16cid:durableId="2022119163">
    <w:abstractNumId w:val="19"/>
  </w:num>
  <w:num w:numId="4" w16cid:durableId="2098360142">
    <w:abstractNumId w:val="8"/>
  </w:num>
  <w:num w:numId="5" w16cid:durableId="635254662">
    <w:abstractNumId w:val="13"/>
  </w:num>
  <w:num w:numId="6" w16cid:durableId="83574515">
    <w:abstractNumId w:val="17"/>
  </w:num>
  <w:num w:numId="7" w16cid:durableId="250700264">
    <w:abstractNumId w:val="7"/>
  </w:num>
  <w:num w:numId="8" w16cid:durableId="2001153140">
    <w:abstractNumId w:val="18"/>
  </w:num>
  <w:num w:numId="9" w16cid:durableId="8728391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249452">
    <w:abstractNumId w:val="9"/>
  </w:num>
  <w:num w:numId="11" w16cid:durableId="287511352">
    <w:abstractNumId w:val="22"/>
  </w:num>
  <w:num w:numId="12" w16cid:durableId="1568374404">
    <w:abstractNumId w:val="10"/>
  </w:num>
  <w:num w:numId="13" w16cid:durableId="1284338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018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957477">
    <w:abstractNumId w:val="2"/>
  </w:num>
  <w:num w:numId="16" w16cid:durableId="1643844352">
    <w:abstractNumId w:val="21"/>
  </w:num>
  <w:num w:numId="17" w16cid:durableId="296839639">
    <w:abstractNumId w:val="15"/>
  </w:num>
  <w:num w:numId="18" w16cid:durableId="999817258">
    <w:abstractNumId w:val="28"/>
  </w:num>
  <w:num w:numId="19" w16cid:durableId="2090762105">
    <w:abstractNumId w:val="12"/>
  </w:num>
  <w:num w:numId="20" w16cid:durableId="1031423209">
    <w:abstractNumId w:val="20"/>
  </w:num>
  <w:num w:numId="21" w16cid:durableId="940915638">
    <w:abstractNumId w:val="24"/>
  </w:num>
  <w:num w:numId="22" w16cid:durableId="680663198">
    <w:abstractNumId w:val="27"/>
  </w:num>
  <w:num w:numId="23" w16cid:durableId="42415622">
    <w:abstractNumId w:val="16"/>
  </w:num>
  <w:num w:numId="24" w16cid:durableId="1401102048">
    <w:abstractNumId w:val="0"/>
  </w:num>
  <w:num w:numId="25" w16cid:durableId="120389791">
    <w:abstractNumId w:val="5"/>
  </w:num>
  <w:num w:numId="26" w16cid:durableId="601451248">
    <w:abstractNumId w:val="11"/>
  </w:num>
  <w:num w:numId="27" w16cid:durableId="839388375">
    <w:abstractNumId w:val="3"/>
  </w:num>
  <w:num w:numId="28" w16cid:durableId="434374409">
    <w:abstractNumId w:val="13"/>
  </w:num>
  <w:num w:numId="29" w16cid:durableId="1934900480">
    <w:abstractNumId w:val="17"/>
  </w:num>
  <w:num w:numId="30" w16cid:durableId="10329234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194552">
    <w:abstractNumId w:val="1"/>
  </w:num>
  <w:num w:numId="32" w16cid:durableId="468255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447A1"/>
    <w:rsid w:val="00077566"/>
    <w:rsid w:val="00085651"/>
    <w:rsid w:val="000A687B"/>
    <w:rsid w:val="000B328A"/>
    <w:rsid w:val="000C63C9"/>
    <w:rsid w:val="000F204A"/>
    <w:rsid w:val="00100050"/>
    <w:rsid w:val="00104441"/>
    <w:rsid w:val="00105E0F"/>
    <w:rsid w:val="001165AA"/>
    <w:rsid w:val="0016305A"/>
    <w:rsid w:val="00175F64"/>
    <w:rsid w:val="00185A95"/>
    <w:rsid w:val="00185BDA"/>
    <w:rsid w:val="001926D6"/>
    <w:rsid w:val="00192887"/>
    <w:rsid w:val="001947A1"/>
    <w:rsid w:val="001963E4"/>
    <w:rsid w:val="001C06F8"/>
    <w:rsid w:val="001E70C1"/>
    <w:rsid w:val="001E7B7E"/>
    <w:rsid w:val="00204218"/>
    <w:rsid w:val="002533F2"/>
    <w:rsid w:val="00256B0A"/>
    <w:rsid w:val="00263E12"/>
    <w:rsid w:val="00265C46"/>
    <w:rsid w:val="002831BF"/>
    <w:rsid w:val="00284F2D"/>
    <w:rsid w:val="00287BE7"/>
    <w:rsid w:val="002A0C2C"/>
    <w:rsid w:val="002A584C"/>
    <w:rsid w:val="002B5214"/>
    <w:rsid w:val="003058D6"/>
    <w:rsid w:val="00331842"/>
    <w:rsid w:val="00335B23"/>
    <w:rsid w:val="003420FF"/>
    <w:rsid w:val="00351B4D"/>
    <w:rsid w:val="003669A2"/>
    <w:rsid w:val="00371F59"/>
    <w:rsid w:val="00391075"/>
    <w:rsid w:val="003951E9"/>
    <w:rsid w:val="003A6246"/>
    <w:rsid w:val="003B0B94"/>
    <w:rsid w:val="003C5DE2"/>
    <w:rsid w:val="003D14F7"/>
    <w:rsid w:val="003E4A5D"/>
    <w:rsid w:val="003F442E"/>
    <w:rsid w:val="003F7D4A"/>
    <w:rsid w:val="00411FA3"/>
    <w:rsid w:val="00417933"/>
    <w:rsid w:val="00440AE4"/>
    <w:rsid w:val="00463D7F"/>
    <w:rsid w:val="004707E8"/>
    <w:rsid w:val="00485CA0"/>
    <w:rsid w:val="00486C56"/>
    <w:rsid w:val="00490402"/>
    <w:rsid w:val="004E5D2A"/>
    <w:rsid w:val="004F2DAF"/>
    <w:rsid w:val="004F41AE"/>
    <w:rsid w:val="00542542"/>
    <w:rsid w:val="00543CF9"/>
    <w:rsid w:val="005449F3"/>
    <w:rsid w:val="00547824"/>
    <w:rsid w:val="005601E2"/>
    <w:rsid w:val="00575D2D"/>
    <w:rsid w:val="005A7CE3"/>
    <w:rsid w:val="005D5969"/>
    <w:rsid w:val="005F27AA"/>
    <w:rsid w:val="00600395"/>
    <w:rsid w:val="00613C54"/>
    <w:rsid w:val="006320AF"/>
    <w:rsid w:val="00642E5D"/>
    <w:rsid w:val="00655B5F"/>
    <w:rsid w:val="00685E09"/>
    <w:rsid w:val="006A6A88"/>
    <w:rsid w:val="006C547E"/>
    <w:rsid w:val="006D23E1"/>
    <w:rsid w:val="006D2B77"/>
    <w:rsid w:val="006F2AF5"/>
    <w:rsid w:val="006F6850"/>
    <w:rsid w:val="00710239"/>
    <w:rsid w:val="00713991"/>
    <w:rsid w:val="00725B28"/>
    <w:rsid w:val="00771662"/>
    <w:rsid w:val="007C2B83"/>
    <w:rsid w:val="007C6A47"/>
    <w:rsid w:val="007E7D43"/>
    <w:rsid w:val="007F65DC"/>
    <w:rsid w:val="007F73E6"/>
    <w:rsid w:val="008153AF"/>
    <w:rsid w:val="0085499D"/>
    <w:rsid w:val="00855A41"/>
    <w:rsid w:val="008732A5"/>
    <w:rsid w:val="0089060C"/>
    <w:rsid w:val="008A422F"/>
    <w:rsid w:val="008B0AF3"/>
    <w:rsid w:val="008E1841"/>
    <w:rsid w:val="008E5127"/>
    <w:rsid w:val="008F1AEF"/>
    <w:rsid w:val="008F3009"/>
    <w:rsid w:val="00900182"/>
    <w:rsid w:val="0093612C"/>
    <w:rsid w:val="009408DF"/>
    <w:rsid w:val="00962F80"/>
    <w:rsid w:val="00965A0F"/>
    <w:rsid w:val="009747E8"/>
    <w:rsid w:val="00997371"/>
    <w:rsid w:val="009A0473"/>
    <w:rsid w:val="009A65F9"/>
    <w:rsid w:val="009B257D"/>
    <w:rsid w:val="009B4518"/>
    <w:rsid w:val="009C0640"/>
    <w:rsid w:val="009D522C"/>
    <w:rsid w:val="009E18B9"/>
    <w:rsid w:val="00A04D5D"/>
    <w:rsid w:val="00A12351"/>
    <w:rsid w:val="00A1625A"/>
    <w:rsid w:val="00A25303"/>
    <w:rsid w:val="00A27736"/>
    <w:rsid w:val="00A44F84"/>
    <w:rsid w:val="00A4574A"/>
    <w:rsid w:val="00A55DB7"/>
    <w:rsid w:val="00A739A0"/>
    <w:rsid w:val="00A7577E"/>
    <w:rsid w:val="00A83370"/>
    <w:rsid w:val="00A93F9C"/>
    <w:rsid w:val="00AB01F5"/>
    <w:rsid w:val="00AB1C76"/>
    <w:rsid w:val="00AC0645"/>
    <w:rsid w:val="00AC0A6D"/>
    <w:rsid w:val="00AC157D"/>
    <w:rsid w:val="00AC6312"/>
    <w:rsid w:val="00AF1E81"/>
    <w:rsid w:val="00B232E2"/>
    <w:rsid w:val="00B2568D"/>
    <w:rsid w:val="00B47EB2"/>
    <w:rsid w:val="00B6253B"/>
    <w:rsid w:val="00B66A42"/>
    <w:rsid w:val="00B75281"/>
    <w:rsid w:val="00BA4EC6"/>
    <w:rsid w:val="00BB79E6"/>
    <w:rsid w:val="00BC49A5"/>
    <w:rsid w:val="00BD238B"/>
    <w:rsid w:val="00BE0907"/>
    <w:rsid w:val="00BF28DD"/>
    <w:rsid w:val="00C43CCC"/>
    <w:rsid w:val="00C96242"/>
    <w:rsid w:val="00CB3A37"/>
    <w:rsid w:val="00CC6B72"/>
    <w:rsid w:val="00CD42F8"/>
    <w:rsid w:val="00D0096D"/>
    <w:rsid w:val="00D12CBE"/>
    <w:rsid w:val="00D245F2"/>
    <w:rsid w:val="00D36050"/>
    <w:rsid w:val="00D569F3"/>
    <w:rsid w:val="00D627F0"/>
    <w:rsid w:val="00D97EBA"/>
    <w:rsid w:val="00DA5C52"/>
    <w:rsid w:val="00DD1205"/>
    <w:rsid w:val="00DE38FB"/>
    <w:rsid w:val="00DE517B"/>
    <w:rsid w:val="00DF0BB8"/>
    <w:rsid w:val="00E164E8"/>
    <w:rsid w:val="00E2671B"/>
    <w:rsid w:val="00E3049F"/>
    <w:rsid w:val="00E42668"/>
    <w:rsid w:val="00E537CB"/>
    <w:rsid w:val="00E96058"/>
    <w:rsid w:val="00E97F1E"/>
    <w:rsid w:val="00EB220A"/>
    <w:rsid w:val="00ED325E"/>
    <w:rsid w:val="00F2463C"/>
    <w:rsid w:val="00F36A96"/>
    <w:rsid w:val="00F50023"/>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CB3A37"/>
    <w:pPr>
      <w:keepNext/>
      <w:tabs>
        <w:tab w:val="left" w:pos="2977"/>
        <w:tab w:val="left" w:pos="3686"/>
        <w:tab w:val="left" w:pos="5103"/>
        <w:tab w:val="left" w:pos="5812"/>
        <w:tab w:val="left" w:pos="7088"/>
      </w:tabs>
      <w:spacing w:before="240" w:line="240" w:lineRule="auto"/>
      <w:jc w:val="both"/>
      <w:outlineLvl w:val="1"/>
    </w:pPr>
    <w:rPr>
      <w:rFonts w:cs="Arial"/>
      <w:b/>
      <w:sz w:val="28"/>
      <w:szCs w:val="28"/>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CB3A37"/>
    <w:rPr>
      <w:rFonts w:ascii="Gill Sans MT" w:hAnsi="Gill Sans MT" w:cs="Arial"/>
      <w:b/>
      <w:sz w:val="28"/>
      <w:szCs w:val="28"/>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5449F3"/>
    <w:rPr>
      <w:sz w:val="16"/>
      <w:szCs w:val="16"/>
    </w:rPr>
  </w:style>
  <w:style w:type="paragraph" w:styleId="CommentText">
    <w:name w:val="annotation text"/>
    <w:basedOn w:val="Normal"/>
    <w:link w:val="CommentTextChar"/>
    <w:uiPriority w:val="99"/>
    <w:unhideWhenUsed/>
    <w:rsid w:val="005449F3"/>
    <w:pPr>
      <w:spacing w:line="240" w:lineRule="auto"/>
    </w:pPr>
    <w:rPr>
      <w:sz w:val="20"/>
      <w:szCs w:val="20"/>
    </w:rPr>
  </w:style>
  <w:style w:type="character" w:customStyle="1" w:styleId="CommentTextChar">
    <w:name w:val="Comment Text Char"/>
    <w:basedOn w:val="DefaultParagraphFont"/>
    <w:link w:val="CommentText"/>
    <w:uiPriority w:val="99"/>
    <w:rsid w:val="005449F3"/>
    <w:rPr>
      <w:rFonts w:ascii="Gill Sans MT" w:hAnsi="Gill Sans MT"/>
      <w:sz w:val="20"/>
      <w:szCs w:val="20"/>
    </w:rPr>
  </w:style>
  <w:style w:type="character" w:styleId="Strong">
    <w:name w:val="Strong"/>
    <w:basedOn w:val="DefaultParagraphFont"/>
    <w:uiPriority w:val="22"/>
    <w:rsid w:val="005449F3"/>
    <w:rPr>
      <w:b/>
      <w:bCs/>
    </w:rPr>
  </w:style>
  <w:style w:type="character" w:customStyle="1" w:styleId="bulletedparaChar">
    <w:name w:val="bulleted para Char"/>
    <w:basedOn w:val="DefaultParagraphFont"/>
    <w:link w:val="bulletedpara"/>
    <w:locked/>
    <w:rsid w:val="00CB3A37"/>
    <w:rPr>
      <w:rFonts w:ascii="Gill Sans MT" w:hAnsi="Gill Sans MT"/>
      <w:sz w:val="24"/>
      <w:szCs w:val="24"/>
    </w:rPr>
  </w:style>
  <w:style w:type="paragraph" w:customStyle="1" w:styleId="bulletedpara">
    <w:name w:val="bulleted para"/>
    <w:basedOn w:val="ListParagraph"/>
    <w:link w:val="bulletedparaChar"/>
    <w:qFormat/>
    <w:rsid w:val="00CB3A37"/>
    <w:pPr>
      <w:tabs>
        <w:tab w:val="left" w:pos="2977"/>
        <w:tab w:val="left" w:pos="3686"/>
        <w:tab w:val="left" w:pos="5103"/>
        <w:tab w:val="left" w:pos="5812"/>
        <w:tab w:val="left" w:pos="7088"/>
      </w:tabs>
      <w:spacing w:after="0" w:line="240" w:lineRule="auto"/>
      <w:ind w:left="357" w:hanging="357"/>
      <w:contextualSpacing w:val="0"/>
    </w:pPr>
    <w:rPr>
      <w:szCs w:val="24"/>
    </w:rPr>
  </w:style>
  <w:style w:type="paragraph" w:styleId="CommentSubject">
    <w:name w:val="annotation subject"/>
    <w:basedOn w:val="CommentText"/>
    <w:next w:val="CommentText"/>
    <w:link w:val="CommentSubjectChar"/>
    <w:uiPriority w:val="99"/>
    <w:semiHidden/>
    <w:unhideWhenUsed/>
    <w:rsid w:val="00D245F2"/>
    <w:rPr>
      <w:b/>
      <w:bCs/>
    </w:rPr>
  </w:style>
  <w:style w:type="character" w:customStyle="1" w:styleId="CommentSubjectChar">
    <w:name w:val="Comment Subject Char"/>
    <w:basedOn w:val="CommentTextChar"/>
    <w:link w:val="CommentSubject"/>
    <w:uiPriority w:val="99"/>
    <w:semiHidden/>
    <w:rsid w:val="00D245F2"/>
    <w:rPr>
      <w:rFonts w:ascii="Gill Sans MT" w:hAnsi="Gill Sans MT"/>
      <w:b/>
      <w:bCs/>
      <w:sz w:val="20"/>
      <w:szCs w:val="20"/>
    </w:rPr>
  </w:style>
  <w:style w:type="paragraph" w:styleId="BodyText">
    <w:name w:val="Body Text"/>
    <w:basedOn w:val="Normal"/>
    <w:link w:val="BodyTextChar"/>
    <w:uiPriority w:val="99"/>
    <w:semiHidden/>
    <w:unhideWhenUsed/>
    <w:rsid w:val="00265C46"/>
  </w:style>
  <w:style w:type="character" w:customStyle="1" w:styleId="BodyTextChar">
    <w:name w:val="Body Text Char"/>
    <w:basedOn w:val="DefaultParagraphFont"/>
    <w:link w:val="BodyText"/>
    <w:uiPriority w:val="99"/>
    <w:semiHidden/>
    <w:rsid w:val="00265C46"/>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461576921">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537473650">
      <w:bodyDiv w:val="1"/>
      <w:marLeft w:val="0"/>
      <w:marRight w:val="0"/>
      <w:marTop w:val="0"/>
      <w:marBottom w:val="0"/>
      <w:divBdr>
        <w:top w:val="none" w:sz="0" w:space="0" w:color="auto"/>
        <w:left w:val="none" w:sz="0" w:space="0" w:color="auto"/>
        <w:bottom w:val="none" w:sz="0" w:space="0" w:color="auto"/>
        <w:right w:val="none" w:sz="0" w:space="0" w:color="auto"/>
      </w:divBdr>
    </w:div>
    <w:div w:id="1189219854">
      <w:bodyDiv w:val="1"/>
      <w:marLeft w:val="0"/>
      <w:marRight w:val="0"/>
      <w:marTop w:val="0"/>
      <w:marBottom w:val="0"/>
      <w:divBdr>
        <w:top w:val="none" w:sz="0" w:space="0" w:color="auto"/>
        <w:left w:val="none" w:sz="0" w:space="0" w:color="auto"/>
        <w:bottom w:val="none" w:sz="0" w:space="0" w:color="auto"/>
        <w:right w:val="none" w:sz="0" w:space="0" w:color="auto"/>
      </w:divBdr>
    </w:div>
    <w:div w:id="1304774398">
      <w:bodyDiv w:val="1"/>
      <w:marLeft w:val="0"/>
      <w:marRight w:val="0"/>
      <w:marTop w:val="0"/>
      <w:marBottom w:val="0"/>
      <w:divBdr>
        <w:top w:val="none" w:sz="0" w:space="0" w:color="auto"/>
        <w:left w:val="none" w:sz="0" w:space="0" w:color="auto"/>
        <w:bottom w:val="none" w:sz="0" w:space="0" w:color="auto"/>
        <w:right w:val="none" w:sz="0" w:space="0" w:color="auto"/>
      </w:divBdr>
      <w:divsChild>
        <w:div w:id="123549699">
          <w:marLeft w:val="0"/>
          <w:marRight w:val="0"/>
          <w:marTop w:val="0"/>
          <w:marBottom w:val="0"/>
          <w:divBdr>
            <w:top w:val="none" w:sz="0" w:space="0" w:color="auto"/>
            <w:left w:val="none" w:sz="0" w:space="0" w:color="auto"/>
            <w:bottom w:val="single" w:sz="8" w:space="1" w:color="auto"/>
            <w:right w:val="none" w:sz="0" w:space="0" w:color="auto"/>
          </w:divBdr>
        </w:div>
        <w:div w:id="1658993286">
          <w:marLeft w:val="0"/>
          <w:marRight w:val="0"/>
          <w:marTop w:val="0"/>
          <w:marBottom w:val="0"/>
          <w:divBdr>
            <w:top w:val="none" w:sz="0" w:space="0" w:color="auto"/>
            <w:left w:val="none" w:sz="0" w:space="0" w:color="auto"/>
            <w:bottom w:val="single" w:sz="8" w:space="12" w:color="auto"/>
            <w:right w:val="none" w:sz="0" w:space="0" w:color="auto"/>
          </w:divBdr>
        </w:div>
        <w:div w:id="502548046">
          <w:marLeft w:val="0"/>
          <w:marRight w:val="0"/>
          <w:marTop w:val="0"/>
          <w:marBottom w:val="0"/>
          <w:divBdr>
            <w:top w:val="none" w:sz="0" w:space="0" w:color="auto"/>
            <w:left w:val="none" w:sz="0" w:space="0" w:color="auto"/>
            <w:bottom w:val="none" w:sz="0" w:space="0" w:color="auto"/>
            <w:right w:val="none" w:sz="0" w:space="0" w:color="auto"/>
          </w:divBdr>
          <w:divsChild>
            <w:div w:id="547686685">
              <w:marLeft w:val="0"/>
              <w:marRight w:val="0"/>
              <w:marTop w:val="0"/>
              <w:marBottom w:val="0"/>
              <w:divBdr>
                <w:top w:val="none" w:sz="0" w:space="0" w:color="auto"/>
                <w:left w:val="none" w:sz="0" w:space="0" w:color="auto"/>
                <w:bottom w:val="none" w:sz="0" w:space="0" w:color="auto"/>
                <w:right w:val="none" w:sz="0" w:space="0" w:color="auto"/>
              </w:divBdr>
              <w:divsChild>
                <w:div w:id="10683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9945">
      <w:bodyDiv w:val="1"/>
      <w:marLeft w:val="0"/>
      <w:marRight w:val="0"/>
      <w:marTop w:val="0"/>
      <w:marBottom w:val="0"/>
      <w:divBdr>
        <w:top w:val="none" w:sz="0" w:space="0" w:color="auto"/>
        <w:left w:val="none" w:sz="0" w:space="0" w:color="auto"/>
        <w:bottom w:val="none" w:sz="0" w:space="0" w:color="auto"/>
        <w:right w:val="none" w:sz="0" w:space="0" w:color="auto"/>
      </w:divBdr>
    </w:div>
    <w:div w:id="17491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nre.tas.gov.au/Documents/epa.ta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1130</Words>
  <Characters>7167</Characters>
  <Application>Microsoft Office Word</Application>
  <DocSecurity>0</DocSecurity>
  <Lines>126</Lines>
  <Paragraphs>57</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Harman, Chelsea</cp:lastModifiedBy>
  <cp:revision>9</cp:revision>
  <dcterms:created xsi:type="dcterms:W3CDTF">2024-10-21T03:19:00Z</dcterms:created>
  <dcterms:modified xsi:type="dcterms:W3CDTF">2024-10-21T22:30:00Z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813c47d627fe5506189c486419901cb644ffa5c87138713db6d16b2d0d3e24ad</vt:lpwstr>
  </property>
</Properties>
</file>