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5B9" w:rsidRDefault="00612467" w:rsidP="000148FA">
      <w:pPr>
        <w:spacing w:after="0" w:line="240" w:lineRule="auto"/>
        <w:ind w:left="176"/>
        <w:rPr>
          <w:b/>
          <w:color w:val="2E74B5"/>
          <w:sz w:val="32"/>
          <w:szCs w:val="32"/>
        </w:rPr>
      </w:pPr>
      <w:r w:rsidRPr="004615B9">
        <w:rPr>
          <w:b/>
          <w:noProof/>
          <w:color w:val="007D98"/>
          <w:sz w:val="32"/>
          <w:szCs w:val="32"/>
          <w:lang w:eastAsia="en-AU"/>
        </w:rPr>
        <mc:AlternateContent>
          <mc:Choice Requires="wps">
            <w:drawing>
              <wp:anchor distT="0" distB="0" distL="114300" distR="114300" simplePos="0" relativeHeight="251655168" behindDoc="0" locked="0" layoutInCell="1" allowOverlap="1">
                <wp:simplePos x="0" y="0"/>
                <wp:positionH relativeFrom="column">
                  <wp:posOffset>-438150</wp:posOffset>
                </wp:positionH>
                <wp:positionV relativeFrom="paragraph">
                  <wp:posOffset>149860</wp:posOffset>
                </wp:positionV>
                <wp:extent cx="6562725" cy="1685925"/>
                <wp:effectExtent l="0" t="0" r="28575" b="28575"/>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685925"/>
                        </a:xfrm>
                        <a:prstGeom prst="rect">
                          <a:avLst/>
                        </a:prstGeom>
                        <a:solidFill>
                          <a:srgbClr val="FFFFFF">
                            <a:alpha val="60001"/>
                          </a:srgbClr>
                        </a:solidFill>
                        <a:ln w="15875">
                          <a:solidFill>
                            <a:srgbClr val="007D98"/>
                          </a:solidFill>
                          <a:miter lim="800000"/>
                          <a:headEnd/>
                          <a:tailEnd/>
                        </a:ln>
                      </wps:spPr>
                      <wps:txbx>
                        <w:txbxContent>
                          <w:tbl>
                            <w:tblPr>
                              <w:tblW w:w="10065" w:type="dxa"/>
                              <w:tblLook w:val="04A0" w:firstRow="1" w:lastRow="0" w:firstColumn="1" w:lastColumn="0" w:noHBand="0" w:noVBand="1"/>
                            </w:tblPr>
                            <w:tblGrid>
                              <w:gridCol w:w="2602"/>
                              <w:gridCol w:w="7463"/>
                            </w:tblGrid>
                            <w:tr w:rsidR="0028082D" w:rsidRPr="00A11180" w:rsidTr="006F2941">
                              <w:trPr>
                                <w:trHeight w:val="381"/>
                              </w:trPr>
                              <w:tc>
                                <w:tcPr>
                                  <w:tcW w:w="2602" w:type="dxa"/>
                                  <w:shd w:val="clear" w:color="auto" w:fill="auto"/>
                                  <w:vAlign w:val="center"/>
                                </w:tcPr>
                                <w:p w:rsidR="0028082D" w:rsidRPr="006E4BDD" w:rsidRDefault="00D20AD2" w:rsidP="009E6EED">
                                  <w:pPr>
                                    <w:spacing w:after="0" w:line="240" w:lineRule="auto"/>
                                    <w:ind w:left="147"/>
                                    <w:rPr>
                                      <w:rFonts w:eastAsia="Times New Roman" w:cs="Arial"/>
                                      <w:b/>
                                      <w:bCs/>
                                      <w:sz w:val="20"/>
                                      <w:szCs w:val="20"/>
                                      <w:lang w:eastAsia="en-AU"/>
                                    </w:rPr>
                                  </w:pPr>
                                  <w:r>
                                    <w:rPr>
                                      <w:rFonts w:eastAsia="Times New Roman" w:cs="Arial"/>
                                      <w:b/>
                                      <w:bCs/>
                                      <w:sz w:val="20"/>
                                      <w:szCs w:val="20"/>
                                      <w:lang w:eastAsia="en-AU"/>
                                    </w:rPr>
                                    <w:t>Faculty/</w:t>
                                  </w:r>
                                  <w:r w:rsidR="00787603" w:rsidRPr="006E4BDD">
                                    <w:rPr>
                                      <w:rFonts w:eastAsia="Times New Roman" w:cs="Arial"/>
                                      <w:b/>
                                      <w:bCs/>
                                      <w:sz w:val="20"/>
                                      <w:szCs w:val="20"/>
                                      <w:lang w:eastAsia="en-AU"/>
                                    </w:rPr>
                                    <w:t>Portfolio</w:t>
                                  </w:r>
                                </w:p>
                              </w:tc>
                              <w:tc>
                                <w:tcPr>
                                  <w:tcW w:w="7463" w:type="dxa"/>
                                  <w:shd w:val="clear" w:color="auto" w:fill="auto"/>
                                  <w:vAlign w:val="center"/>
                                </w:tcPr>
                                <w:p w:rsidR="0028082D" w:rsidRPr="000148FA" w:rsidRDefault="000148FA" w:rsidP="009E6EED">
                                  <w:pPr>
                                    <w:spacing w:after="0" w:line="240" w:lineRule="auto"/>
                                    <w:ind w:left="176"/>
                                    <w:rPr>
                                      <w:rFonts w:eastAsia="Times New Roman" w:cs="Calibri"/>
                                      <w:sz w:val="20"/>
                                      <w:szCs w:val="20"/>
                                    </w:rPr>
                                  </w:pPr>
                                  <w:r w:rsidRPr="000148FA">
                                    <w:rPr>
                                      <w:rFonts w:eastAsia="Times New Roman" w:cs="Calibri"/>
                                      <w:sz w:val="20"/>
                                      <w:szCs w:val="20"/>
                                    </w:rPr>
                                    <w:t>Office of the Chief Financial Officer</w:t>
                                  </w:r>
                                </w:p>
                              </w:tc>
                            </w:tr>
                            <w:tr w:rsidR="0028082D" w:rsidRPr="00A11180" w:rsidTr="006F2941">
                              <w:trPr>
                                <w:trHeight w:val="381"/>
                              </w:trPr>
                              <w:tc>
                                <w:tcPr>
                                  <w:tcW w:w="2602" w:type="dxa"/>
                                  <w:shd w:val="clear" w:color="auto" w:fill="auto"/>
                                  <w:vAlign w:val="center"/>
                                </w:tcPr>
                                <w:p w:rsidR="0028082D" w:rsidRPr="006E4BDD" w:rsidRDefault="00D20AD2" w:rsidP="009E6EED">
                                  <w:pPr>
                                    <w:spacing w:after="0" w:line="240" w:lineRule="auto"/>
                                    <w:ind w:left="147"/>
                                    <w:rPr>
                                      <w:rFonts w:eastAsia="Times New Roman" w:cs="Calibri"/>
                                      <w:b/>
                                      <w:bCs/>
                                      <w:sz w:val="20"/>
                                      <w:szCs w:val="20"/>
                                      <w:lang w:eastAsia="en-AU"/>
                                    </w:rPr>
                                  </w:pPr>
                                  <w:r>
                                    <w:rPr>
                                      <w:rFonts w:eastAsia="Times New Roman" w:cs="Arial"/>
                                      <w:b/>
                                      <w:bCs/>
                                      <w:sz w:val="20"/>
                                      <w:szCs w:val="20"/>
                                      <w:lang w:eastAsia="en-AU"/>
                                    </w:rPr>
                                    <w:t>School/Centre</w:t>
                                  </w:r>
                                </w:p>
                              </w:tc>
                              <w:tc>
                                <w:tcPr>
                                  <w:tcW w:w="7463" w:type="dxa"/>
                                  <w:shd w:val="clear" w:color="auto" w:fill="auto"/>
                                  <w:vAlign w:val="center"/>
                                </w:tcPr>
                                <w:p w:rsidR="0028082D" w:rsidRPr="000148FA" w:rsidRDefault="000148FA" w:rsidP="009E6EED">
                                  <w:pPr>
                                    <w:spacing w:after="0" w:line="240" w:lineRule="auto"/>
                                    <w:ind w:left="176"/>
                                    <w:rPr>
                                      <w:rFonts w:eastAsia="Times New Roman" w:cs="Calibri"/>
                                      <w:sz w:val="20"/>
                                      <w:szCs w:val="20"/>
                                    </w:rPr>
                                  </w:pPr>
                                  <w:r w:rsidRPr="000148FA">
                                    <w:rPr>
                                      <w:rFonts w:eastAsia="Times New Roman" w:cs="Calibri"/>
                                      <w:sz w:val="20"/>
                                      <w:szCs w:val="20"/>
                                    </w:rPr>
                                    <w:t>Strategic Intelligence and Planning Unit</w:t>
                                  </w:r>
                                </w:p>
                              </w:tc>
                            </w:tr>
                            <w:tr w:rsidR="0028082D" w:rsidRPr="00A11180" w:rsidTr="006F2941">
                              <w:trPr>
                                <w:trHeight w:val="381"/>
                              </w:trPr>
                              <w:tc>
                                <w:tcPr>
                                  <w:tcW w:w="2602" w:type="dxa"/>
                                  <w:shd w:val="clear" w:color="auto" w:fill="auto"/>
                                  <w:vAlign w:val="center"/>
                                </w:tcPr>
                                <w:p w:rsidR="0028082D" w:rsidRPr="006E4BDD" w:rsidRDefault="0028082D" w:rsidP="009E6EED">
                                  <w:pPr>
                                    <w:spacing w:after="0" w:line="240" w:lineRule="auto"/>
                                    <w:ind w:left="147"/>
                                    <w:rPr>
                                      <w:rFonts w:eastAsia="Times New Roman" w:cs="Arial"/>
                                      <w:b/>
                                      <w:bCs/>
                                      <w:sz w:val="20"/>
                                      <w:szCs w:val="20"/>
                                      <w:lang w:eastAsia="en-AU"/>
                                    </w:rPr>
                                  </w:pPr>
                                  <w:r w:rsidRPr="006E4BDD">
                                    <w:rPr>
                                      <w:rFonts w:eastAsia="Times New Roman" w:cs="Arial"/>
                                      <w:b/>
                                      <w:bCs/>
                                      <w:sz w:val="20"/>
                                      <w:szCs w:val="20"/>
                                      <w:lang w:eastAsia="en-AU"/>
                                    </w:rPr>
                                    <w:t>Basis of Employment</w:t>
                                  </w:r>
                                </w:p>
                              </w:tc>
                              <w:tc>
                                <w:tcPr>
                                  <w:tcW w:w="7463" w:type="dxa"/>
                                  <w:shd w:val="clear" w:color="auto" w:fill="auto"/>
                                  <w:vAlign w:val="center"/>
                                </w:tcPr>
                                <w:p w:rsidR="0028082D" w:rsidRPr="000148FA" w:rsidRDefault="00787603" w:rsidP="009E6EED">
                                  <w:pPr>
                                    <w:spacing w:after="0" w:line="240" w:lineRule="auto"/>
                                    <w:ind w:left="176"/>
                                    <w:rPr>
                                      <w:rFonts w:eastAsia="Times New Roman" w:cs="Calibri"/>
                                      <w:sz w:val="20"/>
                                      <w:szCs w:val="20"/>
                                    </w:rPr>
                                  </w:pPr>
                                  <w:r w:rsidRPr="000148FA">
                                    <w:rPr>
                                      <w:rFonts w:eastAsia="Times New Roman" w:cs="Calibri"/>
                                      <w:sz w:val="20"/>
                                      <w:szCs w:val="20"/>
                                    </w:rPr>
                                    <w:t>Full-time (36.75 hours per week) and continuing</w:t>
                                  </w:r>
                                </w:p>
                              </w:tc>
                            </w:tr>
                            <w:tr w:rsidR="0028082D" w:rsidRPr="00A11180" w:rsidTr="006F2941">
                              <w:trPr>
                                <w:trHeight w:val="381"/>
                              </w:trPr>
                              <w:tc>
                                <w:tcPr>
                                  <w:tcW w:w="2602" w:type="dxa"/>
                                  <w:shd w:val="clear" w:color="auto" w:fill="auto"/>
                                  <w:vAlign w:val="center"/>
                                </w:tcPr>
                                <w:p w:rsidR="0028082D" w:rsidRPr="006E4BDD" w:rsidRDefault="0028082D" w:rsidP="009E6EED">
                                  <w:pPr>
                                    <w:spacing w:after="0" w:line="240" w:lineRule="auto"/>
                                    <w:ind w:left="147"/>
                                    <w:rPr>
                                      <w:rFonts w:eastAsia="Times New Roman" w:cs="Calibri"/>
                                      <w:b/>
                                      <w:bCs/>
                                      <w:sz w:val="20"/>
                                      <w:szCs w:val="20"/>
                                      <w:lang w:eastAsia="en-AU"/>
                                    </w:rPr>
                                  </w:pPr>
                                  <w:r w:rsidRPr="006E4BDD">
                                    <w:rPr>
                                      <w:rFonts w:eastAsia="Times New Roman" w:cs="Arial"/>
                                      <w:b/>
                                      <w:bCs/>
                                      <w:sz w:val="20"/>
                                      <w:szCs w:val="20"/>
                                      <w:lang w:eastAsia="en-AU"/>
                                    </w:rPr>
                                    <w:t>Primary Location of Work</w:t>
                                  </w:r>
                                </w:p>
                              </w:tc>
                              <w:tc>
                                <w:tcPr>
                                  <w:tcW w:w="7463" w:type="dxa"/>
                                  <w:shd w:val="clear" w:color="auto" w:fill="auto"/>
                                  <w:vAlign w:val="center"/>
                                </w:tcPr>
                                <w:p w:rsidR="0028082D" w:rsidRPr="000148FA" w:rsidRDefault="00D20AD2" w:rsidP="009E6EED">
                                  <w:pPr>
                                    <w:spacing w:after="0" w:line="240" w:lineRule="auto"/>
                                    <w:ind w:left="176"/>
                                    <w:rPr>
                                      <w:rFonts w:eastAsia="Times New Roman" w:cs="Calibri"/>
                                      <w:sz w:val="20"/>
                                      <w:szCs w:val="20"/>
                                    </w:rPr>
                                  </w:pPr>
                                  <w:r w:rsidRPr="00B60F69">
                                    <w:rPr>
                                      <w:rFonts w:eastAsia="Times New Roman" w:cs="Calibri"/>
                                      <w:sz w:val="20"/>
                                      <w:szCs w:val="20"/>
                                    </w:rPr>
                                    <w:t>Geelong W</w:t>
                                  </w:r>
                                  <w:r w:rsidR="000148FA">
                                    <w:rPr>
                                      <w:rFonts w:eastAsia="Times New Roman" w:cs="Calibri"/>
                                      <w:sz w:val="20"/>
                                      <w:szCs w:val="20"/>
                                    </w:rPr>
                                    <w:t>aterfront Campus</w:t>
                                  </w:r>
                                </w:p>
                              </w:tc>
                            </w:tr>
                            <w:tr w:rsidR="0028082D" w:rsidRPr="00A11180" w:rsidTr="006F2941">
                              <w:trPr>
                                <w:trHeight w:val="381"/>
                              </w:trPr>
                              <w:tc>
                                <w:tcPr>
                                  <w:tcW w:w="2602" w:type="dxa"/>
                                  <w:shd w:val="clear" w:color="auto" w:fill="auto"/>
                                  <w:vAlign w:val="center"/>
                                </w:tcPr>
                                <w:p w:rsidR="0028082D" w:rsidRPr="006E4BDD" w:rsidRDefault="0028082D" w:rsidP="009E6EED">
                                  <w:pPr>
                                    <w:spacing w:after="0" w:line="240" w:lineRule="auto"/>
                                    <w:ind w:left="147"/>
                                    <w:rPr>
                                      <w:rFonts w:eastAsia="Times New Roman" w:cs="Calibri"/>
                                      <w:b/>
                                      <w:bCs/>
                                      <w:sz w:val="20"/>
                                      <w:szCs w:val="20"/>
                                      <w:lang w:eastAsia="en-AU"/>
                                    </w:rPr>
                                  </w:pPr>
                                  <w:r w:rsidRPr="006E4BDD">
                                    <w:rPr>
                                      <w:rFonts w:eastAsia="Times New Roman" w:cs="Arial"/>
                                      <w:b/>
                                      <w:bCs/>
                                      <w:sz w:val="20"/>
                                      <w:szCs w:val="20"/>
                                      <w:lang w:eastAsia="en-AU"/>
                                    </w:rPr>
                                    <w:t>Classification</w:t>
                                  </w:r>
                                </w:p>
                              </w:tc>
                              <w:tc>
                                <w:tcPr>
                                  <w:tcW w:w="7463" w:type="dxa"/>
                                  <w:shd w:val="clear" w:color="auto" w:fill="auto"/>
                                  <w:vAlign w:val="center"/>
                                </w:tcPr>
                                <w:p w:rsidR="0028082D" w:rsidRPr="000148FA" w:rsidRDefault="0028082D" w:rsidP="009E6EED">
                                  <w:pPr>
                                    <w:spacing w:after="0" w:line="240" w:lineRule="auto"/>
                                    <w:ind w:left="176"/>
                                    <w:rPr>
                                      <w:rFonts w:eastAsia="Times New Roman" w:cs="Calibri"/>
                                      <w:sz w:val="20"/>
                                      <w:szCs w:val="20"/>
                                    </w:rPr>
                                  </w:pPr>
                                  <w:r w:rsidRPr="000148FA">
                                    <w:rPr>
                                      <w:rFonts w:eastAsia="Times New Roman" w:cs="Calibri"/>
                                      <w:sz w:val="20"/>
                                      <w:szCs w:val="20"/>
                                    </w:rPr>
                                    <w:t xml:space="preserve">HEW </w:t>
                                  </w:r>
                                  <w:r w:rsidR="000148FA" w:rsidRPr="000148FA">
                                    <w:rPr>
                                      <w:rFonts w:eastAsia="Times New Roman" w:cs="Calibri"/>
                                      <w:sz w:val="20"/>
                                      <w:szCs w:val="20"/>
                                    </w:rPr>
                                    <w:t>7</w:t>
                                  </w:r>
                                </w:p>
                              </w:tc>
                            </w:tr>
                            <w:tr w:rsidR="00787603" w:rsidRPr="00A11180" w:rsidTr="006F2941">
                              <w:trPr>
                                <w:trHeight w:val="480"/>
                              </w:trPr>
                              <w:tc>
                                <w:tcPr>
                                  <w:tcW w:w="2602" w:type="dxa"/>
                                  <w:shd w:val="clear" w:color="auto" w:fill="auto"/>
                                  <w:vAlign w:val="center"/>
                                </w:tcPr>
                                <w:p w:rsidR="00787603" w:rsidRPr="00B60F69" w:rsidRDefault="00787603" w:rsidP="009E6EED">
                                  <w:pPr>
                                    <w:spacing w:after="0" w:line="240" w:lineRule="auto"/>
                                    <w:ind w:left="147"/>
                                    <w:rPr>
                                      <w:rFonts w:eastAsia="Times New Roman" w:cs="Arial"/>
                                      <w:b/>
                                      <w:bCs/>
                                      <w:sz w:val="20"/>
                                      <w:szCs w:val="20"/>
                                      <w:lang w:eastAsia="en-AU"/>
                                    </w:rPr>
                                  </w:pPr>
                                  <w:r>
                                    <w:rPr>
                                      <w:rFonts w:eastAsia="Times New Roman" w:cs="Arial"/>
                                      <w:b/>
                                      <w:bCs/>
                                      <w:sz w:val="20"/>
                                      <w:szCs w:val="20"/>
                                      <w:lang w:eastAsia="en-AU"/>
                                    </w:rPr>
                                    <w:t>Reporting Line</w:t>
                                  </w:r>
                                </w:p>
                              </w:tc>
                              <w:tc>
                                <w:tcPr>
                                  <w:tcW w:w="7463" w:type="dxa"/>
                                  <w:shd w:val="clear" w:color="auto" w:fill="auto"/>
                                  <w:vAlign w:val="center"/>
                                </w:tcPr>
                                <w:p w:rsidR="00787603" w:rsidRPr="000148FA" w:rsidRDefault="000148FA" w:rsidP="00D20AD2">
                                  <w:pPr>
                                    <w:spacing w:after="0" w:line="240" w:lineRule="auto"/>
                                    <w:ind w:left="176"/>
                                    <w:rPr>
                                      <w:rFonts w:eastAsia="Times New Roman" w:cs="Calibri"/>
                                      <w:sz w:val="20"/>
                                      <w:szCs w:val="20"/>
                                    </w:rPr>
                                  </w:pPr>
                                  <w:r w:rsidRPr="000148FA">
                                    <w:rPr>
                                      <w:rFonts w:eastAsia="Times New Roman" w:cs="Calibri"/>
                                      <w:sz w:val="20"/>
                                      <w:szCs w:val="20"/>
                                    </w:rPr>
                                    <w:t>Manager, Reporting &amp; Analytics</w:t>
                                  </w:r>
                                </w:p>
                              </w:tc>
                            </w:tr>
                          </w:tbl>
                          <w:p w:rsidR="00AB342B" w:rsidRPr="004615B9" w:rsidRDefault="00AB342B" w:rsidP="00BA0BAD">
                            <w:pPr>
                              <w:spacing w:after="240"/>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4.5pt;margin-top:11.8pt;width:516.75pt;height:13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" strokecolor="#007d98" strokeweight="1.25pt">
                <v:fill opacity="39321f"/>
                <v:textbox>
                  <w:txbxContent>
                    <w:tbl>
                      <w:tblPr>
                        <w:tblW w:w="10065" w:type="dxa"/>
                        <w:tblLook w:val="04A0" w:firstRow="1" w:lastRow="0" w:firstColumn="1" w:lastColumn="0" w:noHBand="0" w:noVBand="1"/>
                      </w:tblPr>
                      <w:tblGrid>
                        <w:gridCol w:w="2602"/>
                        <w:gridCol w:w="7463"/>
                      </w:tblGrid>
                      <w:tr w:rsidR="0028082D" w:rsidRPr="00A11180" w:rsidTr="006F2941">
                        <w:trPr>
                          <w:trHeight w:val="381"/>
                        </w:trPr>
                        <w:tc>
                          <w:tcPr>
                            <w:tcW w:w="2602" w:type="dxa"/>
                            <w:shd w:val="clear" w:color="auto" w:fill="auto"/>
                            <w:vAlign w:val="center"/>
                          </w:tcPr>
                          <w:p w:rsidR="0028082D" w:rsidRPr="006E4BDD" w:rsidRDefault="00D20AD2" w:rsidP="009E6EED">
                            <w:pPr>
                              <w:spacing w:after="0" w:line="240" w:lineRule="auto"/>
                              <w:ind w:left="147"/>
                              <w:rPr>
                                <w:rFonts w:eastAsia="Times New Roman" w:cs="Arial"/>
                                <w:b/>
                                <w:bCs/>
                                <w:sz w:val="20"/>
                                <w:szCs w:val="20"/>
                                <w:lang w:eastAsia="en-AU"/>
                              </w:rPr>
                            </w:pPr>
                            <w:r>
                              <w:rPr>
                                <w:rFonts w:eastAsia="Times New Roman" w:cs="Arial"/>
                                <w:b/>
                                <w:bCs/>
                                <w:sz w:val="20"/>
                                <w:szCs w:val="20"/>
                                <w:lang w:eastAsia="en-AU"/>
                              </w:rPr>
                              <w:t>Faculty/</w:t>
                            </w:r>
                            <w:r w:rsidR="00787603" w:rsidRPr="006E4BDD">
                              <w:rPr>
                                <w:rFonts w:eastAsia="Times New Roman" w:cs="Arial"/>
                                <w:b/>
                                <w:bCs/>
                                <w:sz w:val="20"/>
                                <w:szCs w:val="20"/>
                                <w:lang w:eastAsia="en-AU"/>
                              </w:rPr>
                              <w:t>Portfolio</w:t>
                            </w:r>
                          </w:p>
                        </w:tc>
                        <w:tc>
                          <w:tcPr>
                            <w:tcW w:w="7463" w:type="dxa"/>
                            <w:shd w:val="clear" w:color="auto" w:fill="auto"/>
                            <w:vAlign w:val="center"/>
                          </w:tcPr>
                          <w:p w:rsidR="0028082D" w:rsidRPr="000148FA" w:rsidRDefault="000148FA" w:rsidP="009E6EED">
                            <w:pPr>
                              <w:spacing w:after="0" w:line="240" w:lineRule="auto"/>
                              <w:ind w:left="176"/>
                              <w:rPr>
                                <w:rFonts w:eastAsia="Times New Roman" w:cs="Calibri"/>
                                <w:sz w:val="20"/>
                                <w:szCs w:val="20"/>
                              </w:rPr>
                            </w:pPr>
                            <w:r w:rsidRPr="000148FA">
                              <w:rPr>
                                <w:rFonts w:eastAsia="Times New Roman" w:cs="Calibri"/>
                                <w:sz w:val="20"/>
                                <w:szCs w:val="20"/>
                              </w:rPr>
                              <w:t>Office of the Chief Financial Officer</w:t>
                            </w:r>
                          </w:p>
                        </w:tc>
                      </w:tr>
                      <w:tr w:rsidR="0028082D" w:rsidRPr="00A11180" w:rsidTr="006F2941">
                        <w:trPr>
                          <w:trHeight w:val="381"/>
                        </w:trPr>
                        <w:tc>
                          <w:tcPr>
                            <w:tcW w:w="2602" w:type="dxa"/>
                            <w:shd w:val="clear" w:color="auto" w:fill="auto"/>
                            <w:vAlign w:val="center"/>
                          </w:tcPr>
                          <w:p w:rsidR="0028082D" w:rsidRPr="006E4BDD" w:rsidRDefault="00D20AD2" w:rsidP="009E6EED">
                            <w:pPr>
                              <w:spacing w:after="0" w:line="240" w:lineRule="auto"/>
                              <w:ind w:left="147"/>
                              <w:rPr>
                                <w:rFonts w:eastAsia="Times New Roman" w:cs="Calibri"/>
                                <w:b/>
                                <w:bCs/>
                                <w:sz w:val="20"/>
                                <w:szCs w:val="20"/>
                                <w:lang w:eastAsia="en-AU"/>
                              </w:rPr>
                            </w:pPr>
                            <w:r>
                              <w:rPr>
                                <w:rFonts w:eastAsia="Times New Roman" w:cs="Arial"/>
                                <w:b/>
                                <w:bCs/>
                                <w:sz w:val="20"/>
                                <w:szCs w:val="20"/>
                                <w:lang w:eastAsia="en-AU"/>
                              </w:rPr>
                              <w:t>School/Centre</w:t>
                            </w:r>
                          </w:p>
                        </w:tc>
                        <w:tc>
                          <w:tcPr>
                            <w:tcW w:w="7463" w:type="dxa"/>
                            <w:shd w:val="clear" w:color="auto" w:fill="auto"/>
                            <w:vAlign w:val="center"/>
                          </w:tcPr>
                          <w:p w:rsidR="0028082D" w:rsidRPr="000148FA" w:rsidRDefault="000148FA" w:rsidP="009E6EED">
                            <w:pPr>
                              <w:spacing w:after="0" w:line="240" w:lineRule="auto"/>
                              <w:ind w:left="176"/>
                              <w:rPr>
                                <w:rFonts w:eastAsia="Times New Roman" w:cs="Calibri"/>
                                <w:sz w:val="20"/>
                                <w:szCs w:val="20"/>
                              </w:rPr>
                            </w:pPr>
                            <w:r w:rsidRPr="000148FA">
                              <w:rPr>
                                <w:rFonts w:eastAsia="Times New Roman" w:cs="Calibri"/>
                                <w:sz w:val="20"/>
                                <w:szCs w:val="20"/>
                              </w:rPr>
                              <w:t>Strategic Intelligence and Planning Unit</w:t>
                            </w:r>
                          </w:p>
                        </w:tc>
                      </w:tr>
                      <w:tr w:rsidR="0028082D" w:rsidRPr="00A11180" w:rsidTr="006F2941">
                        <w:trPr>
                          <w:trHeight w:val="381"/>
                        </w:trPr>
                        <w:tc>
                          <w:tcPr>
                            <w:tcW w:w="2602" w:type="dxa"/>
                            <w:shd w:val="clear" w:color="auto" w:fill="auto"/>
                            <w:vAlign w:val="center"/>
                          </w:tcPr>
                          <w:p w:rsidR="0028082D" w:rsidRPr="006E4BDD" w:rsidRDefault="0028082D" w:rsidP="009E6EED">
                            <w:pPr>
                              <w:spacing w:after="0" w:line="240" w:lineRule="auto"/>
                              <w:ind w:left="147"/>
                              <w:rPr>
                                <w:rFonts w:eastAsia="Times New Roman" w:cs="Arial"/>
                                <w:b/>
                                <w:bCs/>
                                <w:sz w:val="20"/>
                                <w:szCs w:val="20"/>
                                <w:lang w:eastAsia="en-AU"/>
                              </w:rPr>
                            </w:pPr>
                            <w:r w:rsidRPr="006E4BDD">
                              <w:rPr>
                                <w:rFonts w:eastAsia="Times New Roman" w:cs="Arial"/>
                                <w:b/>
                                <w:bCs/>
                                <w:sz w:val="20"/>
                                <w:szCs w:val="20"/>
                                <w:lang w:eastAsia="en-AU"/>
                              </w:rPr>
                              <w:t>Basis of Employment</w:t>
                            </w:r>
                          </w:p>
                        </w:tc>
                        <w:tc>
                          <w:tcPr>
                            <w:tcW w:w="7463" w:type="dxa"/>
                            <w:shd w:val="clear" w:color="auto" w:fill="auto"/>
                            <w:vAlign w:val="center"/>
                          </w:tcPr>
                          <w:p w:rsidR="0028082D" w:rsidRPr="000148FA" w:rsidRDefault="00787603" w:rsidP="009E6EED">
                            <w:pPr>
                              <w:spacing w:after="0" w:line="240" w:lineRule="auto"/>
                              <w:ind w:left="176"/>
                              <w:rPr>
                                <w:rFonts w:eastAsia="Times New Roman" w:cs="Calibri"/>
                                <w:sz w:val="20"/>
                                <w:szCs w:val="20"/>
                              </w:rPr>
                            </w:pPr>
                            <w:r w:rsidRPr="000148FA">
                              <w:rPr>
                                <w:rFonts w:eastAsia="Times New Roman" w:cs="Calibri"/>
                                <w:sz w:val="20"/>
                                <w:szCs w:val="20"/>
                              </w:rPr>
                              <w:t>Full-time (36.75 hours per week) and continuing</w:t>
                            </w:r>
                          </w:p>
                        </w:tc>
                      </w:tr>
                      <w:tr w:rsidR="0028082D" w:rsidRPr="00A11180" w:rsidTr="006F2941">
                        <w:trPr>
                          <w:trHeight w:val="381"/>
                        </w:trPr>
                        <w:tc>
                          <w:tcPr>
                            <w:tcW w:w="2602" w:type="dxa"/>
                            <w:shd w:val="clear" w:color="auto" w:fill="auto"/>
                            <w:vAlign w:val="center"/>
                          </w:tcPr>
                          <w:p w:rsidR="0028082D" w:rsidRPr="006E4BDD" w:rsidRDefault="0028082D" w:rsidP="009E6EED">
                            <w:pPr>
                              <w:spacing w:after="0" w:line="240" w:lineRule="auto"/>
                              <w:ind w:left="147"/>
                              <w:rPr>
                                <w:rFonts w:eastAsia="Times New Roman" w:cs="Calibri"/>
                                <w:b/>
                                <w:bCs/>
                                <w:sz w:val="20"/>
                                <w:szCs w:val="20"/>
                                <w:lang w:eastAsia="en-AU"/>
                              </w:rPr>
                            </w:pPr>
                            <w:r w:rsidRPr="006E4BDD">
                              <w:rPr>
                                <w:rFonts w:eastAsia="Times New Roman" w:cs="Arial"/>
                                <w:b/>
                                <w:bCs/>
                                <w:sz w:val="20"/>
                                <w:szCs w:val="20"/>
                                <w:lang w:eastAsia="en-AU"/>
                              </w:rPr>
                              <w:t>Primary Location of Work</w:t>
                            </w:r>
                          </w:p>
                        </w:tc>
                        <w:tc>
                          <w:tcPr>
                            <w:tcW w:w="7463" w:type="dxa"/>
                            <w:shd w:val="clear" w:color="auto" w:fill="auto"/>
                            <w:vAlign w:val="center"/>
                          </w:tcPr>
                          <w:p w:rsidR="0028082D" w:rsidRPr="000148FA" w:rsidRDefault="00D20AD2" w:rsidP="009E6EED">
                            <w:pPr>
                              <w:spacing w:after="0" w:line="240" w:lineRule="auto"/>
                              <w:ind w:left="176"/>
                              <w:rPr>
                                <w:rFonts w:eastAsia="Times New Roman" w:cs="Calibri"/>
                                <w:sz w:val="20"/>
                                <w:szCs w:val="20"/>
                              </w:rPr>
                            </w:pPr>
                            <w:r w:rsidRPr="00B60F69">
                              <w:rPr>
                                <w:rFonts w:eastAsia="Times New Roman" w:cs="Calibri"/>
                                <w:sz w:val="20"/>
                                <w:szCs w:val="20"/>
                              </w:rPr>
                              <w:t>Geelong W</w:t>
                            </w:r>
                            <w:r w:rsidR="000148FA">
                              <w:rPr>
                                <w:rFonts w:eastAsia="Times New Roman" w:cs="Calibri"/>
                                <w:sz w:val="20"/>
                                <w:szCs w:val="20"/>
                              </w:rPr>
                              <w:t>aterfront Campus</w:t>
                            </w:r>
                          </w:p>
                        </w:tc>
                      </w:tr>
                      <w:tr w:rsidR="0028082D" w:rsidRPr="00A11180" w:rsidTr="006F2941">
                        <w:trPr>
                          <w:trHeight w:val="381"/>
                        </w:trPr>
                        <w:tc>
                          <w:tcPr>
                            <w:tcW w:w="2602" w:type="dxa"/>
                            <w:shd w:val="clear" w:color="auto" w:fill="auto"/>
                            <w:vAlign w:val="center"/>
                          </w:tcPr>
                          <w:p w:rsidR="0028082D" w:rsidRPr="006E4BDD" w:rsidRDefault="0028082D" w:rsidP="009E6EED">
                            <w:pPr>
                              <w:spacing w:after="0" w:line="240" w:lineRule="auto"/>
                              <w:ind w:left="147"/>
                              <w:rPr>
                                <w:rFonts w:eastAsia="Times New Roman" w:cs="Calibri"/>
                                <w:b/>
                                <w:bCs/>
                                <w:sz w:val="20"/>
                                <w:szCs w:val="20"/>
                                <w:lang w:eastAsia="en-AU"/>
                              </w:rPr>
                            </w:pPr>
                            <w:r w:rsidRPr="006E4BDD">
                              <w:rPr>
                                <w:rFonts w:eastAsia="Times New Roman" w:cs="Arial"/>
                                <w:b/>
                                <w:bCs/>
                                <w:sz w:val="20"/>
                                <w:szCs w:val="20"/>
                                <w:lang w:eastAsia="en-AU"/>
                              </w:rPr>
                              <w:t>Classification</w:t>
                            </w:r>
                          </w:p>
                        </w:tc>
                        <w:tc>
                          <w:tcPr>
                            <w:tcW w:w="7463" w:type="dxa"/>
                            <w:shd w:val="clear" w:color="auto" w:fill="auto"/>
                            <w:vAlign w:val="center"/>
                          </w:tcPr>
                          <w:p w:rsidR="0028082D" w:rsidRPr="000148FA" w:rsidRDefault="0028082D" w:rsidP="009E6EED">
                            <w:pPr>
                              <w:spacing w:after="0" w:line="240" w:lineRule="auto"/>
                              <w:ind w:left="176"/>
                              <w:rPr>
                                <w:rFonts w:eastAsia="Times New Roman" w:cs="Calibri"/>
                                <w:sz w:val="20"/>
                                <w:szCs w:val="20"/>
                              </w:rPr>
                            </w:pPr>
                            <w:r w:rsidRPr="000148FA">
                              <w:rPr>
                                <w:rFonts w:eastAsia="Times New Roman" w:cs="Calibri"/>
                                <w:sz w:val="20"/>
                                <w:szCs w:val="20"/>
                              </w:rPr>
                              <w:t xml:space="preserve">HEW </w:t>
                            </w:r>
                            <w:r w:rsidR="000148FA" w:rsidRPr="000148FA">
                              <w:rPr>
                                <w:rFonts w:eastAsia="Times New Roman" w:cs="Calibri"/>
                                <w:sz w:val="20"/>
                                <w:szCs w:val="20"/>
                              </w:rPr>
                              <w:t>7</w:t>
                            </w:r>
                          </w:p>
                        </w:tc>
                      </w:tr>
                      <w:tr w:rsidR="00787603" w:rsidRPr="00A11180" w:rsidTr="006F2941">
                        <w:trPr>
                          <w:trHeight w:val="480"/>
                        </w:trPr>
                        <w:tc>
                          <w:tcPr>
                            <w:tcW w:w="2602" w:type="dxa"/>
                            <w:shd w:val="clear" w:color="auto" w:fill="auto"/>
                            <w:vAlign w:val="center"/>
                          </w:tcPr>
                          <w:p w:rsidR="00787603" w:rsidRPr="00B60F69" w:rsidRDefault="00787603" w:rsidP="009E6EED">
                            <w:pPr>
                              <w:spacing w:after="0" w:line="240" w:lineRule="auto"/>
                              <w:ind w:left="147"/>
                              <w:rPr>
                                <w:rFonts w:eastAsia="Times New Roman" w:cs="Arial"/>
                                <w:b/>
                                <w:bCs/>
                                <w:sz w:val="20"/>
                                <w:szCs w:val="20"/>
                                <w:lang w:eastAsia="en-AU"/>
                              </w:rPr>
                            </w:pPr>
                            <w:r>
                              <w:rPr>
                                <w:rFonts w:eastAsia="Times New Roman" w:cs="Arial"/>
                                <w:b/>
                                <w:bCs/>
                                <w:sz w:val="20"/>
                                <w:szCs w:val="20"/>
                                <w:lang w:eastAsia="en-AU"/>
                              </w:rPr>
                              <w:t>Reporting Line</w:t>
                            </w:r>
                          </w:p>
                        </w:tc>
                        <w:tc>
                          <w:tcPr>
                            <w:tcW w:w="7463" w:type="dxa"/>
                            <w:shd w:val="clear" w:color="auto" w:fill="auto"/>
                            <w:vAlign w:val="center"/>
                          </w:tcPr>
                          <w:p w:rsidR="00787603" w:rsidRPr="000148FA" w:rsidRDefault="000148FA" w:rsidP="00D20AD2">
                            <w:pPr>
                              <w:spacing w:after="0" w:line="240" w:lineRule="auto"/>
                              <w:ind w:left="176"/>
                              <w:rPr>
                                <w:rFonts w:eastAsia="Times New Roman" w:cs="Calibri"/>
                                <w:sz w:val="20"/>
                                <w:szCs w:val="20"/>
                              </w:rPr>
                            </w:pPr>
                            <w:r w:rsidRPr="000148FA">
                              <w:rPr>
                                <w:rFonts w:eastAsia="Times New Roman" w:cs="Calibri"/>
                                <w:sz w:val="20"/>
                                <w:szCs w:val="20"/>
                              </w:rPr>
                              <w:t>Manager, Reporting &amp; Analytics</w:t>
                            </w:r>
                          </w:p>
                        </w:tc>
                      </w:tr>
                    </w:tbl>
                    <w:p w:rsidR="00AB342B" w:rsidRPr="004615B9" w:rsidRDefault="00AB342B" w:rsidP="00BA0BAD">
                      <w:pPr>
                        <w:spacing w:after="240"/>
                        <w:rPr>
                          <w:lang w:val="en-GB"/>
                        </w:rPr>
                      </w:pPr>
                    </w:p>
                  </w:txbxContent>
                </v:textbox>
              </v:shape>
            </w:pict>
          </mc:Fallback>
        </mc:AlternateContent>
      </w:r>
    </w:p>
    <w:p w:rsidR="004615B9" w:rsidRDefault="004615B9" w:rsidP="0062143F">
      <w:pPr>
        <w:spacing w:before="240" w:after="240"/>
        <w:ind w:left="-709"/>
        <w:rPr>
          <w:b/>
          <w:color w:val="2E74B5"/>
          <w:sz w:val="32"/>
          <w:szCs w:val="32"/>
        </w:rPr>
      </w:pPr>
    </w:p>
    <w:p w:rsidR="004615B9" w:rsidRDefault="004615B9" w:rsidP="0062143F">
      <w:pPr>
        <w:spacing w:before="240" w:after="240"/>
        <w:ind w:left="-709"/>
        <w:rPr>
          <w:b/>
          <w:color w:val="2E74B5"/>
          <w:sz w:val="32"/>
          <w:szCs w:val="32"/>
        </w:rPr>
      </w:pPr>
    </w:p>
    <w:p w:rsidR="00CB7C37" w:rsidRDefault="00CB7C37" w:rsidP="00CB7C37">
      <w:pPr>
        <w:spacing w:after="120" w:line="240" w:lineRule="auto"/>
        <w:ind w:left="-709"/>
        <w:rPr>
          <w:b/>
          <w:color w:val="007D98"/>
        </w:rPr>
      </w:pPr>
    </w:p>
    <w:p w:rsidR="006E4BDD" w:rsidRDefault="005650E5" w:rsidP="005650E5">
      <w:pPr>
        <w:tabs>
          <w:tab w:val="left" w:pos="4830"/>
        </w:tabs>
        <w:spacing w:before="120" w:after="120" w:line="240" w:lineRule="auto"/>
        <w:ind w:left="-709"/>
        <w:rPr>
          <w:b/>
          <w:color w:val="007D98"/>
        </w:rPr>
      </w:pPr>
      <w:r>
        <w:rPr>
          <w:b/>
          <w:color w:val="007D98"/>
        </w:rPr>
        <w:tab/>
      </w:r>
    </w:p>
    <w:p w:rsidR="003D5697" w:rsidRPr="00262761" w:rsidRDefault="003D5697" w:rsidP="00640781">
      <w:pPr>
        <w:spacing w:before="360" w:after="120" w:line="240" w:lineRule="auto"/>
        <w:ind w:left="-709" w:right="-23"/>
        <w:rPr>
          <w:b/>
          <w:color w:val="007D98"/>
        </w:rPr>
      </w:pPr>
      <w:r w:rsidRPr="00262761">
        <w:rPr>
          <w:b/>
          <w:color w:val="007D98"/>
        </w:rPr>
        <w:t>ABOUT DEAKIN</w:t>
      </w:r>
    </w:p>
    <w:p w:rsidR="006A4CF1" w:rsidRDefault="006A4CF1" w:rsidP="006A4CF1">
      <w:pPr>
        <w:pStyle w:val="BodyText"/>
        <w:spacing w:after="240" w:line="276" w:lineRule="auto"/>
        <w:ind w:left="-709" w:right="-23"/>
        <w:rPr>
          <w:lang w:val="en-US"/>
        </w:rPr>
      </w:pPr>
      <w:r>
        <w:rPr>
          <w:lang w:val="en-US"/>
        </w:rPr>
        <w:t xml:space="preserve">Deakin University is proud to be recognised as an organisation that offers a friendly, supportive and challenging working environment. Our staff are committed to making a genuine difference to people’s lives through excellence in education and research. We acknowledge the importance of providing a dynamic and diverse working environment and offer variety in day-to-day roles as well as professional development opportunities to assist staff to grow and progress their careers. Deakin University staff have the opportunity to interact with colleagues from a diverse range of cultures and professional backgrounds, all of whom share a common interest in lifelong learning. </w:t>
      </w:r>
    </w:p>
    <w:p w:rsidR="006A4CF1" w:rsidRDefault="006A4CF1" w:rsidP="006A4CF1">
      <w:pPr>
        <w:pStyle w:val="BodyText"/>
        <w:spacing w:after="360" w:line="276" w:lineRule="auto"/>
        <w:ind w:left="-709" w:right="-23"/>
        <w:rPr>
          <w:lang w:val="en-US"/>
        </w:rPr>
      </w:pPr>
      <w:r>
        <w:rPr>
          <w:lang w:val="en-US"/>
        </w:rPr>
        <w:t xml:space="preserve">Deakin is Australia’s sixth largest university and ranks first in Victoria for both student satisfaction and graduate employment. Deakin operates five campuses; the Cloud Campus, Melbourne Burwood Campus, </w:t>
      </w:r>
      <w:r w:rsidRPr="00DB03DA">
        <w:rPr>
          <w:lang w:val="en-US"/>
        </w:rPr>
        <w:t xml:space="preserve">Geelong Waurn Ponds Campus, Geelong Waterfront Campus, and the Warrnambool Campus. </w:t>
      </w:r>
      <w:r w:rsidRPr="00DB03DA">
        <w:t xml:space="preserve">We have corporate centres in Melbourne’s CBD, and at the Burwood, Waterfront and Waurn Ponds campuses, as well as offices in </w:t>
      </w:r>
      <w:r>
        <w:t>South Asia</w:t>
      </w:r>
      <w:r w:rsidRPr="00DB03DA">
        <w:t>, China</w:t>
      </w:r>
      <w:r>
        <w:t>,</w:t>
      </w:r>
      <w:r w:rsidRPr="00DB03DA">
        <w:t xml:space="preserve"> Indonesia</w:t>
      </w:r>
      <w:r>
        <w:t>, Latin America, Europe, Malaysia, Vietnam, Pakistan and Singapore.</w:t>
      </w:r>
      <w:r>
        <w:rPr>
          <w:lang w:val="en-US"/>
        </w:rPr>
        <w:t xml:space="preserve">  </w:t>
      </w:r>
      <w:r>
        <w:rPr>
          <w:lang w:val="en-US"/>
        </w:rPr>
        <w:tab/>
      </w:r>
    </w:p>
    <w:p w:rsidR="008C5787" w:rsidRDefault="008C5787" w:rsidP="006B7726">
      <w:pPr>
        <w:spacing w:before="120" w:after="240" w:line="240" w:lineRule="auto"/>
        <w:ind w:left="-709" w:right="-23"/>
        <w:rPr>
          <w:b/>
          <w:color w:val="007D98"/>
        </w:rPr>
      </w:pPr>
      <w:r w:rsidRPr="00262761">
        <w:rPr>
          <w:b/>
          <w:color w:val="007D98"/>
        </w:rPr>
        <w:t>WHY WORK FOR OUR UNIVERSITY?</w:t>
      </w:r>
    </w:p>
    <w:p w:rsidR="006576B9" w:rsidRPr="0091484C" w:rsidRDefault="00B23727" w:rsidP="006B7726">
      <w:pPr>
        <w:spacing w:before="120" w:after="120" w:line="240" w:lineRule="auto"/>
        <w:ind w:left="-709" w:right="-23"/>
        <w:rPr>
          <w:b/>
          <w:bCs/>
          <w:color w:val="FFFFFF"/>
        </w:rPr>
      </w:pPr>
      <w:r>
        <w:rPr>
          <w:b/>
          <w:bCs/>
          <w:noProof/>
          <w:color w:val="FFFFFF"/>
          <w:lang w:eastAsia="en-AU"/>
        </w:rPr>
        <mc:AlternateContent>
          <mc:Choice Requires="wps">
            <w:drawing>
              <wp:anchor distT="0" distB="0" distL="114300" distR="114300" simplePos="0" relativeHeight="251658240" behindDoc="0" locked="0" layoutInCell="1" allowOverlap="1">
                <wp:simplePos x="0" y="0"/>
                <wp:positionH relativeFrom="column">
                  <wp:posOffset>2924175</wp:posOffset>
                </wp:positionH>
                <wp:positionV relativeFrom="paragraph">
                  <wp:posOffset>137160</wp:posOffset>
                </wp:positionV>
                <wp:extent cx="1457325" cy="676275"/>
                <wp:effectExtent l="0" t="0" r="28575" b="2857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76275"/>
                        </a:xfrm>
                        <a:prstGeom prst="roundRect">
                          <a:avLst>
                            <a:gd name="adj" fmla="val 16667"/>
                          </a:avLst>
                        </a:prstGeom>
                        <a:solidFill>
                          <a:srgbClr val="007D98"/>
                        </a:solidFill>
                        <a:ln w="9525">
                          <a:solidFill>
                            <a:srgbClr val="007D98"/>
                          </a:solidFill>
                          <a:round/>
                          <a:headEnd/>
                          <a:tailEnd/>
                        </a:ln>
                      </wps:spPr>
                      <wps:txbx>
                        <w:txbxContent>
                          <w:p w:rsidR="00B167BC" w:rsidRPr="00B560B4" w:rsidRDefault="00A57537" w:rsidP="00B560B4">
                            <w:pPr>
                              <w:spacing w:before="80"/>
                              <w:jc w:val="center"/>
                              <w:rPr>
                                <w:color w:val="FFFFFF"/>
                              </w:rPr>
                            </w:pPr>
                            <w:hyperlink r:id="rId8" w:history="1">
                              <w:r w:rsidR="00B167BC" w:rsidRPr="00B560B4">
                                <w:rPr>
                                  <w:rStyle w:val="Hyperlink"/>
                                  <w:rFonts w:cs="Calibri"/>
                                  <w:color w:val="FFFFFF"/>
                                </w:rPr>
                                <w:t>Benefits of working at Deakin</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7" style="position:absolute;left:0;text-align:left;margin-left:230.25pt;margin-top:10.8pt;width:114.75pt;height:5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" fillcolor="#007d98" strokecolor="#007d98">
                <v:textbox>
                  <w:txbxContent>
                    <w:p w:rsidR="00B167BC" w:rsidRPr="00B560B4" w:rsidRDefault="004D0CAF" w:rsidP="00B560B4">
                      <w:pPr>
                        <w:spacing w:before="80"/>
                        <w:jc w:val="center"/>
                        <w:rPr>
                          <w:color w:val="FFFFFF"/>
                        </w:rPr>
                      </w:pPr>
                      <w:hyperlink r:id="rId9" w:history="1">
                        <w:r w:rsidR="00B167BC" w:rsidRPr="00B560B4">
                          <w:rPr>
                            <w:rStyle w:val="Hyperlink"/>
                            <w:rFonts w:cs="Calibri"/>
                            <w:color w:val="FFFFFF"/>
                          </w:rPr>
                          <w:t>Benefits of working at Deakin</w:t>
                        </w:r>
                      </w:hyperlink>
                    </w:p>
                  </w:txbxContent>
                </v:textbox>
              </v:roundrect>
            </w:pict>
          </mc:Fallback>
        </mc:AlternateContent>
      </w:r>
      <w:r>
        <w:rPr>
          <w:noProof/>
          <w:lang w:eastAsia="en-AU"/>
        </w:rPr>
        <mc:AlternateContent>
          <mc:Choice Requires="wps">
            <w:drawing>
              <wp:anchor distT="0" distB="0" distL="114300" distR="114300" simplePos="0" relativeHeight="251657216" behindDoc="0" locked="0" layoutInCell="1" allowOverlap="1">
                <wp:simplePos x="0" y="0"/>
                <wp:positionH relativeFrom="column">
                  <wp:posOffset>1285875</wp:posOffset>
                </wp:positionH>
                <wp:positionV relativeFrom="paragraph">
                  <wp:posOffset>137160</wp:posOffset>
                </wp:positionV>
                <wp:extent cx="1495425" cy="676275"/>
                <wp:effectExtent l="0" t="0" r="28575" b="28575"/>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76275"/>
                        </a:xfrm>
                        <a:prstGeom prst="roundRect">
                          <a:avLst>
                            <a:gd name="adj" fmla="val 16667"/>
                          </a:avLst>
                        </a:prstGeom>
                        <a:solidFill>
                          <a:srgbClr val="007D98"/>
                        </a:solidFill>
                        <a:ln w="9525">
                          <a:solidFill>
                            <a:srgbClr val="007D98"/>
                          </a:solidFill>
                          <a:round/>
                          <a:headEnd/>
                          <a:tailEnd/>
                        </a:ln>
                      </wps:spPr>
                      <wps:txbx>
                        <w:txbxContent>
                          <w:p w:rsidR="00B560B4" w:rsidRPr="00B560B4" w:rsidRDefault="00B560B4" w:rsidP="00D217BF">
                            <w:pPr>
                              <w:spacing w:after="0" w:line="240" w:lineRule="auto"/>
                              <w:ind w:left="-142" w:right="-164"/>
                              <w:jc w:val="center"/>
                              <w:rPr>
                                <w:color w:val="FF0000"/>
                                <w:lang w:val="en-GB"/>
                              </w:rPr>
                            </w:pPr>
                            <w:r w:rsidRPr="00B560B4">
                              <w:rPr>
                                <w:color w:val="FF0000"/>
                                <w:lang w:val="en-GB"/>
                              </w:rPr>
                              <w:t xml:space="preserve">INSERT TEXT AND HYPERLINK TO </w:t>
                            </w:r>
                          </w:p>
                          <w:p w:rsidR="00B560B4" w:rsidRPr="00B560B4" w:rsidRDefault="00B560B4" w:rsidP="00D217BF">
                            <w:pPr>
                              <w:spacing w:after="0" w:line="240" w:lineRule="auto"/>
                              <w:ind w:left="-142" w:right="-164"/>
                              <w:jc w:val="center"/>
                              <w:rPr>
                                <w:color w:val="FF0000"/>
                                <w:lang w:val="en-GB"/>
                              </w:rPr>
                            </w:pPr>
                            <w:r>
                              <w:rPr>
                                <w:color w:val="FF0000"/>
                                <w:lang w:val="en-GB"/>
                              </w:rPr>
                              <w:t>FACULTY/DIVISION</w:t>
                            </w:r>
                          </w:p>
                          <w:p w:rsidR="00B167BC" w:rsidRPr="0007544B" w:rsidRDefault="00B167BC" w:rsidP="00B560B4">
                            <w:pPr>
                              <w:spacing w:before="40"/>
                              <w:jc w:val="center"/>
                              <w:rPr>
                                <w:color w:val="FFFFFF"/>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2" o:spid="_x0000_s1028" style="position:absolute;left:0;text-align:left;margin-left:101.25pt;margin-top:10.8pt;width:117.75pt;height:5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" fillcolor="#007d98" strokecolor="#007d98">
                <v:textbox>
                  <w:txbxContent>
                    <w:p w:rsidR="00B560B4" w:rsidRPr="00B560B4" w:rsidRDefault="00B560B4" w:rsidP="00D217BF">
                      <w:pPr>
                        <w:spacing w:after="0" w:line="240" w:lineRule="auto"/>
                        <w:ind w:left="-142" w:right="-164"/>
                        <w:jc w:val="center"/>
                        <w:rPr>
                          <w:color w:val="FF0000"/>
                          <w:lang w:val="en-GB"/>
                        </w:rPr>
                      </w:pPr>
                      <w:r w:rsidRPr="00B560B4">
                        <w:rPr>
                          <w:color w:val="FF0000"/>
                          <w:lang w:val="en-GB"/>
                        </w:rPr>
                        <w:t xml:space="preserve">INSERT TEXT AND HYPERLINK TO </w:t>
                      </w:r>
                    </w:p>
                    <w:p w:rsidR="00B560B4" w:rsidRPr="00B560B4" w:rsidRDefault="00B560B4" w:rsidP="00D217BF">
                      <w:pPr>
                        <w:spacing w:after="0" w:line="240" w:lineRule="auto"/>
                        <w:ind w:left="-142" w:right="-164"/>
                        <w:jc w:val="center"/>
                        <w:rPr>
                          <w:color w:val="FF0000"/>
                          <w:lang w:val="en-GB"/>
                        </w:rPr>
                      </w:pPr>
                      <w:r>
                        <w:rPr>
                          <w:color w:val="FF0000"/>
                          <w:lang w:val="en-GB"/>
                        </w:rPr>
                        <w:t>FACULTY/DIVISION</w:t>
                      </w:r>
                    </w:p>
                    <w:p w:rsidR="00B167BC" w:rsidRPr="0007544B" w:rsidRDefault="00B167BC" w:rsidP="00B560B4">
                      <w:pPr>
                        <w:spacing w:before="40"/>
                        <w:jc w:val="center"/>
                        <w:rPr>
                          <w:color w:val="FFFFFF"/>
                          <w:lang w:val="en-GB"/>
                        </w:rPr>
                      </w:pPr>
                    </w:p>
                  </w:txbxContent>
                </v:textbox>
              </v:roundrect>
            </w:pict>
          </mc:Fallback>
        </mc:AlternateContent>
      </w:r>
      <w:r w:rsidR="00B560B4">
        <w:rPr>
          <w:b/>
          <w:bCs/>
          <w:noProof/>
          <w:color w:val="FFFFFF"/>
          <w:lang w:eastAsia="en-AU"/>
        </w:rPr>
        <mc:AlternateContent>
          <mc:Choice Requires="wps">
            <w:drawing>
              <wp:anchor distT="0" distB="0" distL="114300" distR="114300" simplePos="0" relativeHeight="251659264" behindDoc="0" locked="0" layoutInCell="1" allowOverlap="1">
                <wp:simplePos x="0" y="0"/>
                <wp:positionH relativeFrom="column">
                  <wp:posOffset>4524375</wp:posOffset>
                </wp:positionH>
                <wp:positionV relativeFrom="paragraph">
                  <wp:posOffset>137160</wp:posOffset>
                </wp:positionV>
                <wp:extent cx="1457325" cy="676275"/>
                <wp:effectExtent l="0" t="0" r="28575" b="2857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676275"/>
                        </a:xfrm>
                        <a:prstGeom prst="roundRect">
                          <a:avLst>
                            <a:gd name="adj" fmla="val 16667"/>
                          </a:avLst>
                        </a:prstGeom>
                        <a:solidFill>
                          <a:srgbClr val="007D98"/>
                        </a:solidFill>
                        <a:ln w="9525">
                          <a:solidFill>
                            <a:srgbClr val="007D98"/>
                          </a:solidFill>
                          <a:round/>
                          <a:headEnd/>
                          <a:tailEnd/>
                        </a:ln>
                      </wps:spPr>
                      <wps:txbx>
                        <w:txbxContent>
                          <w:p w:rsidR="00B560B4" w:rsidRPr="00B560B4" w:rsidRDefault="00A57537" w:rsidP="00B560B4">
                            <w:pPr>
                              <w:spacing w:before="80"/>
                              <w:jc w:val="center"/>
                              <w:rPr>
                                <w:color w:val="FFFFFF"/>
                              </w:rPr>
                            </w:pPr>
                            <w:hyperlink r:id="rId10" w:history="1">
                              <w:r w:rsidR="00B560B4" w:rsidRPr="00B560B4">
                                <w:rPr>
                                  <w:rStyle w:val="Hyperlink"/>
                                  <w:rFonts w:cs="Calibri"/>
                                  <w:color w:val="FFFFFF"/>
                                </w:rPr>
                                <w:t>Deakin’s Strategic Plan</w:t>
                              </w:r>
                            </w:hyperlink>
                            <w:r w:rsidR="00B560B4" w:rsidRPr="00B560B4">
                              <w:rPr>
                                <w:rStyle w:val="Hyperlink"/>
                                <w:rFonts w:cs="Calibri"/>
                                <w:color w:val="FFFFFF"/>
                              </w:rPr>
                              <w:t xml:space="preserve"> – LIVE Agenda</w:t>
                            </w:r>
                          </w:p>
                          <w:p w:rsidR="00B167BC" w:rsidRPr="00B560B4" w:rsidRDefault="00B167BC" w:rsidP="00B167BC">
                            <w:pPr>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9" style="position:absolute;left:0;text-align:left;margin-left:356.25pt;margin-top:10.8pt;width:114.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" fillcolor="#007d98" strokecolor="#007d98">
                <v:textbox>
                  <w:txbxContent>
                    <w:p w:rsidR="00B560B4" w:rsidRPr="00B560B4" w:rsidRDefault="004D0CAF" w:rsidP="00B560B4">
                      <w:pPr>
                        <w:spacing w:before="80"/>
                        <w:jc w:val="center"/>
                        <w:rPr>
                          <w:color w:val="FFFFFF"/>
                        </w:rPr>
                      </w:pPr>
                      <w:hyperlink r:id="rId11" w:history="1">
                        <w:r w:rsidR="00B560B4" w:rsidRPr="00B560B4">
                          <w:rPr>
                            <w:rStyle w:val="Hyperlink"/>
                            <w:rFonts w:cs="Calibri"/>
                            <w:color w:val="FFFFFF"/>
                          </w:rPr>
                          <w:t>Deakin’s Strategic Plan</w:t>
                        </w:r>
                      </w:hyperlink>
                      <w:r w:rsidR="00B560B4" w:rsidRPr="00B560B4">
                        <w:rPr>
                          <w:rStyle w:val="Hyperlink"/>
                          <w:rFonts w:cs="Calibri"/>
                          <w:color w:val="FFFFFF"/>
                        </w:rPr>
                        <w:t xml:space="preserve"> – LIVE Agenda</w:t>
                      </w:r>
                    </w:p>
                    <w:p w:rsidR="00B167BC" w:rsidRPr="00B560B4" w:rsidRDefault="00B167BC" w:rsidP="00B167BC">
                      <w:pPr>
                        <w:jc w:val="center"/>
                        <w:rPr>
                          <w:color w:val="FFFFFF" w:themeColor="background1"/>
                        </w:rPr>
                      </w:pPr>
                    </w:p>
                  </w:txbxContent>
                </v:textbox>
              </v:roundrect>
            </w:pict>
          </mc:Fallback>
        </mc:AlternateContent>
      </w:r>
      <w:r w:rsidR="00D217BF">
        <w:rPr>
          <w:noProof/>
          <w:lang w:eastAsia="en-AU"/>
        </w:rPr>
        <mc:AlternateContent>
          <mc:Choice Requires="wps">
            <w:drawing>
              <wp:anchor distT="0" distB="0" distL="114300" distR="114300" simplePos="0" relativeHeight="251656192" behindDoc="0" locked="0" layoutInCell="1" allowOverlap="1">
                <wp:simplePos x="0" y="0"/>
                <wp:positionH relativeFrom="column">
                  <wp:posOffset>-371475</wp:posOffset>
                </wp:positionH>
                <wp:positionV relativeFrom="paragraph">
                  <wp:posOffset>137160</wp:posOffset>
                </wp:positionV>
                <wp:extent cx="1495425" cy="676275"/>
                <wp:effectExtent l="0" t="0" r="28575" b="2857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676275"/>
                        </a:xfrm>
                        <a:prstGeom prst="roundRect">
                          <a:avLst>
                            <a:gd name="adj" fmla="val 16667"/>
                          </a:avLst>
                        </a:prstGeom>
                        <a:solidFill>
                          <a:srgbClr val="007D98"/>
                        </a:solidFill>
                        <a:ln w="9525">
                          <a:solidFill>
                            <a:srgbClr val="007D98"/>
                          </a:solidFill>
                          <a:round/>
                          <a:headEnd/>
                          <a:tailEnd/>
                        </a:ln>
                      </wps:spPr>
                      <wps:txbx>
                        <w:txbxContent>
                          <w:p w:rsidR="00B167BC" w:rsidRPr="00B560B4" w:rsidRDefault="00B560B4" w:rsidP="00D217BF">
                            <w:pPr>
                              <w:spacing w:after="80" w:line="240" w:lineRule="auto"/>
                              <w:ind w:left="-142" w:right="-164"/>
                              <w:jc w:val="center"/>
                              <w:rPr>
                                <w:color w:val="FF0000"/>
                                <w:lang w:val="en-GB"/>
                              </w:rPr>
                            </w:pPr>
                            <w:r w:rsidRPr="00B560B4">
                              <w:rPr>
                                <w:color w:val="FF0000"/>
                                <w:lang w:val="en-GB"/>
                              </w:rPr>
                              <w:t>INSERT TEXT AND HYPERLINK TO</w:t>
                            </w:r>
                            <w:r w:rsidR="00B167BC" w:rsidRPr="00B560B4">
                              <w:rPr>
                                <w:color w:val="FF0000"/>
                                <w:lang w:val="en-GB"/>
                              </w:rPr>
                              <w:t xml:space="preserve"> WORK AREA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30" style="position:absolute;left:0;text-align:left;margin-left:-29.25pt;margin-top:10.8pt;width:117.75pt;height:5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" fillcolor="#007d98" strokecolor="#007d98">
                <v:textbox>
                  <w:txbxContent>
                    <w:p w:rsidR="00B167BC" w:rsidRPr="00B560B4" w:rsidRDefault="00B560B4" w:rsidP="00D217BF">
                      <w:pPr>
                        <w:spacing w:after="80" w:line="240" w:lineRule="auto"/>
                        <w:ind w:left="-142" w:right="-164"/>
                        <w:jc w:val="center"/>
                        <w:rPr>
                          <w:color w:val="FF0000"/>
                          <w:lang w:val="en-GB"/>
                        </w:rPr>
                      </w:pPr>
                      <w:r w:rsidRPr="00B560B4">
                        <w:rPr>
                          <w:color w:val="FF0000"/>
                          <w:lang w:val="en-GB"/>
                        </w:rPr>
                        <w:t>INSERT TEXT AND HYPERLINK TO</w:t>
                      </w:r>
                      <w:r w:rsidR="00B167BC" w:rsidRPr="00B560B4">
                        <w:rPr>
                          <w:color w:val="FF0000"/>
                          <w:lang w:val="en-GB"/>
                        </w:rPr>
                        <w:t xml:space="preserve"> WORK AREA</w:t>
                      </w:r>
                    </w:p>
                  </w:txbxContent>
                </v:textbox>
              </v:roundrect>
            </w:pict>
          </mc:Fallback>
        </mc:AlternateContent>
      </w:r>
    </w:p>
    <w:p w:rsidR="006576B9" w:rsidRPr="0091484C" w:rsidRDefault="006576B9" w:rsidP="006B7726">
      <w:pPr>
        <w:spacing w:before="120" w:after="120" w:line="240" w:lineRule="auto"/>
        <w:ind w:left="-709" w:right="-23"/>
        <w:rPr>
          <w:b/>
          <w:bCs/>
          <w:color w:val="FFFFFF"/>
        </w:rPr>
      </w:pPr>
    </w:p>
    <w:p w:rsidR="006576B9" w:rsidRPr="0091484C" w:rsidRDefault="006576B9" w:rsidP="006B7726">
      <w:pPr>
        <w:spacing w:before="120" w:after="120" w:line="240" w:lineRule="auto"/>
        <w:ind w:left="-709" w:right="-23"/>
        <w:rPr>
          <w:b/>
          <w:bCs/>
          <w:color w:val="FFFFFF"/>
        </w:rPr>
      </w:pPr>
    </w:p>
    <w:p w:rsidR="00B167BC" w:rsidRPr="00276B33" w:rsidRDefault="00B167BC" w:rsidP="006B7726">
      <w:pPr>
        <w:spacing w:before="120" w:after="480" w:line="240" w:lineRule="auto"/>
        <w:ind w:left="-709" w:right="-23"/>
        <w:rPr>
          <w:b/>
          <w:bCs/>
        </w:rPr>
      </w:pPr>
    </w:p>
    <w:p w:rsidR="00276B33" w:rsidRPr="00B167BC" w:rsidRDefault="00276B33" w:rsidP="00640781">
      <w:pPr>
        <w:spacing w:before="120" w:after="120" w:line="240" w:lineRule="auto"/>
        <w:ind w:left="709" w:right="-23" w:hanging="1418"/>
        <w:rPr>
          <w:b/>
          <w:color w:val="007D98"/>
        </w:rPr>
      </w:pPr>
      <w:r w:rsidRPr="00B167BC">
        <w:rPr>
          <w:b/>
          <w:bCs/>
          <w:color w:val="007D98"/>
        </w:rPr>
        <w:t>DEAKIN’S PROMISE TO EQUITY, DIVERSITY AND INCLUSION</w:t>
      </w:r>
    </w:p>
    <w:p w:rsidR="00BA0BAD" w:rsidRDefault="00276B33" w:rsidP="006B7726">
      <w:pPr>
        <w:spacing w:after="0" w:line="276" w:lineRule="auto"/>
        <w:ind w:left="-709" w:right="-23"/>
        <w:rPr>
          <w:sz w:val="20"/>
          <w:szCs w:val="20"/>
        </w:rPr>
      </w:pPr>
      <w:r w:rsidRPr="00276B33">
        <w:rPr>
          <w:sz w:val="20"/>
          <w:szCs w:val="20"/>
        </w:rPr>
        <w:t xml:space="preserve">At Deakin we value diversity, embrace difference and nurture a connected, safe and respectful community. Deakin is an Employer of choice for Gender Equality, a proud member of the SAGE Athena SWAN program seeking gender equity for Women in STEMM, and a </w:t>
      </w:r>
      <w:r w:rsidR="001F2B84">
        <w:rPr>
          <w:sz w:val="20"/>
          <w:szCs w:val="20"/>
        </w:rPr>
        <w:t>Gold</w:t>
      </w:r>
      <w:r w:rsidRPr="00276B33">
        <w:rPr>
          <w:sz w:val="20"/>
          <w:szCs w:val="20"/>
        </w:rPr>
        <w:t xml:space="preserve"> award holder in the Australian Workplace Equality Index for LGBTI inclusion.  We strongly encourage applications from Aboriginal and Torres Strait Islander people and people of all cultures, abilities, sex and genders.</w:t>
      </w:r>
      <w:r w:rsidR="00BA0BAD">
        <w:rPr>
          <w:sz w:val="20"/>
          <w:szCs w:val="20"/>
        </w:rPr>
        <w:br w:type="page"/>
      </w:r>
    </w:p>
    <w:p w:rsidR="00D45760" w:rsidRPr="00BA0BAD" w:rsidRDefault="0028082D" w:rsidP="006B7726">
      <w:pPr>
        <w:spacing w:before="120" w:after="120" w:line="276" w:lineRule="auto"/>
        <w:ind w:left="-709" w:right="-23"/>
        <w:rPr>
          <w:sz w:val="20"/>
          <w:szCs w:val="20"/>
        </w:rPr>
      </w:pPr>
      <w:r w:rsidRPr="00825A2B">
        <w:rPr>
          <w:b/>
          <w:color w:val="007D98"/>
        </w:rPr>
        <w:lastRenderedPageBreak/>
        <w:t>POSITION OVERVIEW</w:t>
      </w:r>
    </w:p>
    <w:p w:rsidR="00D20AD2" w:rsidRPr="000148FA" w:rsidRDefault="00D20AD2" w:rsidP="006B7726">
      <w:pPr>
        <w:spacing w:after="0" w:line="276" w:lineRule="auto"/>
        <w:ind w:left="-709"/>
        <w:rPr>
          <w:sz w:val="20"/>
          <w:szCs w:val="20"/>
        </w:rPr>
      </w:pPr>
      <w:r>
        <w:rPr>
          <w:sz w:val="20"/>
          <w:szCs w:val="20"/>
        </w:rPr>
        <w:t xml:space="preserve">The </w:t>
      </w:r>
      <w:r w:rsidR="000148FA" w:rsidRPr="000148FA">
        <w:rPr>
          <w:sz w:val="20"/>
          <w:szCs w:val="20"/>
        </w:rPr>
        <w:t>Student Equity Reporting Coordinator</w:t>
      </w:r>
      <w:r w:rsidRPr="000148FA">
        <w:rPr>
          <w:sz w:val="20"/>
          <w:szCs w:val="20"/>
        </w:rPr>
        <w:t xml:space="preserve"> </w:t>
      </w:r>
      <w:r w:rsidR="000148FA" w:rsidRPr="000148FA">
        <w:rPr>
          <w:sz w:val="20"/>
          <w:szCs w:val="20"/>
        </w:rPr>
        <w:t>has responsibility for institutional equity data reporting to Faculties and the Commonwealth Government Department of</w:t>
      </w:r>
      <w:r w:rsidR="002001F0">
        <w:rPr>
          <w:sz w:val="20"/>
          <w:szCs w:val="20"/>
        </w:rPr>
        <w:t xml:space="preserve"> Education and Training as well</w:t>
      </w:r>
      <w:r w:rsidR="000148FA" w:rsidRPr="000148FA">
        <w:rPr>
          <w:sz w:val="20"/>
          <w:szCs w:val="20"/>
        </w:rPr>
        <w:t xml:space="preserve"> as providing high level support of student equity research projects. </w:t>
      </w:r>
      <w:r w:rsidR="002001F0" w:rsidRPr="00BB0795">
        <w:rPr>
          <w:rFonts w:cs="Calibri"/>
          <w:sz w:val="20"/>
        </w:rPr>
        <w:t>This includes mixed methods data collection and analysis, producing reports on equity student outcomes to inform university planning and contributions to the monitoring and evaluation of initiatives implemented under the Higher Education Participation Program (HEPP).</w:t>
      </w:r>
      <w:r w:rsidR="002001F0">
        <w:rPr>
          <w:rFonts w:cs="Calibri"/>
          <w:sz w:val="20"/>
        </w:rPr>
        <w:t xml:space="preserve"> </w:t>
      </w:r>
      <w:r w:rsidR="000148FA" w:rsidRPr="000148FA">
        <w:rPr>
          <w:sz w:val="20"/>
          <w:szCs w:val="20"/>
        </w:rPr>
        <w:t xml:space="preserve">This </w:t>
      </w:r>
      <w:r w:rsidR="000148FA">
        <w:rPr>
          <w:sz w:val="20"/>
          <w:szCs w:val="20"/>
        </w:rPr>
        <w:t xml:space="preserve">role </w:t>
      </w:r>
      <w:r w:rsidR="000148FA" w:rsidRPr="00BB0795">
        <w:rPr>
          <w:rFonts w:cs="Calibri"/>
          <w:sz w:val="20"/>
        </w:rPr>
        <w:t>provides centralised expert advice, data analysis and reporting on student equity performance for staff across the University. Within SIPU the Student Equity Reporting Coordinator</w:t>
      </w:r>
      <w:r w:rsidR="00AE0932">
        <w:rPr>
          <w:rFonts w:cs="Calibri"/>
          <w:sz w:val="20"/>
        </w:rPr>
        <w:t xml:space="preserve"> is supervised by the Manager,</w:t>
      </w:r>
      <w:r w:rsidR="000148FA" w:rsidRPr="00BB0795">
        <w:rPr>
          <w:rFonts w:cs="Calibri"/>
          <w:sz w:val="20"/>
        </w:rPr>
        <w:t xml:space="preserve"> Reporting </w:t>
      </w:r>
      <w:r w:rsidR="00AE0932">
        <w:rPr>
          <w:rFonts w:cs="Calibri"/>
          <w:sz w:val="20"/>
        </w:rPr>
        <w:t>&amp;</w:t>
      </w:r>
      <w:r w:rsidR="000148FA" w:rsidRPr="00BB0795">
        <w:rPr>
          <w:rFonts w:cs="Calibri"/>
          <w:sz w:val="20"/>
        </w:rPr>
        <w:t xml:space="preserve"> Analytics.</w:t>
      </w:r>
    </w:p>
    <w:p w:rsidR="00D20AD2" w:rsidRDefault="00D20AD2" w:rsidP="006B7726">
      <w:pPr>
        <w:spacing w:after="0" w:line="276" w:lineRule="auto"/>
        <w:ind w:left="-709"/>
        <w:rPr>
          <w:rFonts w:eastAsia="Times New Roman" w:cs="Calibri"/>
          <w:i/>
          <w:color w:val="FF0000"/>
          <w:sz w:val="20"/>
          <w:szCs w:val="20"/>
        </w:rPr>
      </w:pPr>
    </w:p>
    <w:p w:rsidR="00D20AD2" w:rsidRDefault="00D20AD2" w:rsidP="006B7726">
      <w:pPr>
        <w:spacing w:after="120" w:line="240" w:lineRule="auto"/>
        <w:ind w:left="-709"/>
        <w:rPr>
          <w:rFonts w:eastAsia="Times New Roman" w:cs="Calibri"/>
          <w:i/>
          <w:color w:val="FF0000"/>
          <w:sz w:val="20"/>
          <w:szCs w:val="20"/>
        </w:rPr>
      </w:pPr>
      <w:r>
        <w:rPr>
          <w:b/>
          <w:sz w:val="20"/>
          <w:szCs w:val="20"/>
        </w:rPr>
        <w:t>Key</w:t>
      </w:r>
      <w:r w:rsidRPr="00992A55">
        <w:rPr>
          <w:b/>
          <w:sz w:val="20"/>
          <w:szCs w:val="20"/>
        </w:rPr>
        <w:t xml:space="preserve"> Relationships</w:t>
      </w:r>
      <w:r w:rsidR="00384273">
        <w:rPr>
          <w:b/>
          <w:sz w:val="20"/>
          <w:szCs w:val="20"/>
        </w:rPr>
        <w:t xml:space="preserve">: </w:t>
      </w:r>
    </w:p>
    <w:tbl>
      <w:tblPr>
        <w:tblW w:w="1031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2"/>
        <w:gridCol w:w="8682"/>
      </w:tblGrid>
      <w:tr w:rsidR="00D20AD2" w:rsidRPr="00992A55" w:rsidTr="006F2941">
        <w:trPr>
          <w:trHeight w:val="952"/>
        </w:trPr>
        <w:tc>
          <w:tcPr>
            <w:tcW w:w="1632" w:type="dxa"/>
            <w:shd w:val="clear" w:color="auto" w:fill="auto"/>
          </w:tcPr>
          <w:p w:rsidR="00D20AD2" w:rsidRPr="00992A55" w:rsidRDefault="00D20AD2" w:rsidP="006B7726">
            <w:pPr>
              <w:spacing w:after="0" w:line="276" w:lineRule="auto"/>
              <w:rPr>
                <w:b/>
                <w:sz w:val="20"/>
                <w:szCs w:val="20"/>
              </w:rPr>
            </w:pPr>
            <w:r>
              <w:rPr>
                <w:b/>
                <w:sz w:val="20"/>
                <w:szCs w:val="20"/>
              </w:rPr>
              <w:t>Internal</w:t>
            </w:r>
          </w:p>
        </w:tc>
        <w:tc>
          <w:tcPr>
            <w:tcW w:w="8682" w:type="dxa"/>
            <w:shd w:val="clear" w:color="auto" w:fill="auto"/>
          </w:tcPr>
          <w:p w:rsidR="004D6965" w:rsidRDefault="004D6965" w:rsidP="006B7726">
            <w:pPr>
              <w:numPr>
                <w:ilvl w:val="0"/>
                <w:numId w:val="12"/>
              </w:numPr>
              <w:spacing w:after="0" w:line="276" w:lineRule="auto"/>
              <w:ind w:left="319" w:hanging="284"/>
              <w:rPr>
                <w:i/>
                <w:sz w:val="20"/>
                <w:szCs w:val="20"/>
              </w:rPr>
            </w:pPr>
            <w:r>
              <w:rPr>
                <w:i/>
                <w:sz w:val="20"/>
                <w:szCs w:val="20"/>
              </w:rPr>
              <w:t>Strategic Intelligence and Plann</w:t>
            </w:r>
            <w:bookmarkStart w:id="0" w:name="_GoBack"/>
            <w:bookmarkEnd w:id="0"/>
            <w:r>
              <w:rPr>
                <w:i/>
                <w:sz w:val="20"/>
                <w:szCs w:val="20"/>
              </w:rPr>
              <w:t>ing Unit</w:t>
            </w:r>
          </w:p>
          <w:p w:rsidR="00D20AD2" w:rsidRPr="000148FA" w:rsidRDefault="000148FA" w:rsidP="006B7726">
            <w:pPr>
              <w:numPr>
                <w:ilvl w:val="0"/>
                <w:numId w:val="12"/>
              </w:numPr>
              <w:spacing w:after="0" w:line="276" w:lineRule="auto"/>
              <w:ind w:left="319" w:hanging="284"/>
              <w:rPr>
                <w:i/>
                <w:sz w:val="20"/>
                <w:szCs w:val="20"/>
              </w:rPr>
            </w:pPr>
            <w:r w:rsidRPr="000148FA">
              <w:rPr>
                <w:i/>
                <w:sz w:val="20"/>
                <w:szCs w:val="20"/>
              </w:rPr>
              <w:t>Diversity and Inclusion</w:t>
            </w:r>
            <w:r w:rsidR="004D6965">
              <w:rPr>
                <w:i/>
                <w:sz w:val="20"/>
                <w:szCs w:val="20"/>
              </w:rPr>
              <w:t xml:space="preserve"> </w:t>
            </w:r>
          </w:p>
          <w:p w:rsidR="00D20AD2" w:rsidRPr="00992A55" w:rsidRDefault="00D20AD2" w:rsidP="006B7726">
            <w:pPr>
              <w:spacing w:after="0" w:line="276" w:lineRule="auto"/>
              <w:rPr>
                <w:sz w:val="20"/>
                <w:szCs w:val="20"/>
              </w:rPr>
            </w:pPr>
          </w:p>
        </w:tc>
      </w:tr>
      <w:tr w:rsidR="00D20AD2" w:rsidRPr="00992A55" w:rsidTr="006F2941">
        <w:trPr>
          <w:trHeight w:val="618"/>
        </w:trPr>
        <w:tc>
          <w:tcPr>
            <w:tcW w:w="1632" w:type="dxa"/>
            <w:shd w:val="clear" w:color="auto" w:fill="auto"/>
          </w:tcPr>
          <w:p w:rsidR="00D20AD2" w:rsidRDefault="00D20AD2" w:rsidP="006B7726">
            <w:pPr>
              <w:spacing w:after="0" w:line="276" w:lineRule="auto"/>
              <w:rPr>
                <w:b/>
                <w:sz w:val="20"/>
                <w:szCs w:val="20"/>
              </w:rPr>
            </w:pPr>
            <w:r>
              <w:rPr>
                <w:b/>
                <w:sz w:val="20"/>
                <w:szCs w:val="20"/>
              </w:rPr>
              <w:t>Ex</w:t>
            </w:r>
            <w:r w:rsidRPr="0077211E">
              <w:rPr>
                <w:b/>
                <w:sz w:val="20"/>
                <w:szCs w:val="20"/>
              </w:rPr>
              <w:t>ternal</w:t>
            </w:r>
          </w:p>
        </w:tc>
        <w:tc>
          <w:tcPr>
            <w:tcW w:w="8682" w:type="dxa"/>
            <w:shd w:val="clear" w:color="auto" w:fill="auto"/>
          </w:tcPr>
          <w:p w:rsidR="00D20AD2" w:rsidRPr="00992A55" w:rsidRDefault="000148FA" w:rsidP="000148FA">
            <w:pPr>
              <w:numPr>
                <w:ilvl w:val="0"/>
                <w:numId w:val="12"/>
              </w:numPr>
              <w:spacing w:after="0" w:line="276" w:lineRule="auto"/>
              <w:ind w:left="319" w:hanging="284"/>
              <w:rPr>
                <w:sz w:val="20"/>
                <w:szCs w:val="20"/>
              </w:rPr>
            </w:pPr>
            <w:r w:rsidRPr="000148FA">
              <w:rPr>
                <w:i/>
                <w:sz w:val="20"/>
                <w:szCs w:val="20"/>
              </w:rPr>
              <w:t>Commonwealth Government Department of Education and Training</w:t>
            </w:r>
            <w:r w:rsidRPr="000148FA">
              <w:rPr>
                <w:rFonts w:cs="Calibri"/>
                <w:sz w:val="20"/>
              </w:rPr>
              <w:t xml:space="preserve"> </w:t>
            </w:r>
          </w:p>
        </w:tc>
      </w:tr>
    </w:tbl>
    <w:p w:rsidR="00CB7C37" w:rsidRPr="00825A2B" w:rsidRDefault="00CB7C37" w:rsidP="006B7726">
      <w:pPr>
        <w:spacing w:after="120" w:line="240" w:lineRule="auto"/>
        <w:ind w:left="-709" w:right="-23"/>
        <w:rPr>
          <w:i/>
          <w:sz w:val="20"/>
          <w:szCs w:val="20"/>
        </w:rPr>
      </w:pPr>
    </w:p>
    <w:p w:rsidR="000F1AFE" w:rsidRPr="00825A2B" w:rsidRDefault="004D6965" w:rsidP="006B7726">
      <w:pPr>
        <w:spacing w:before="120" w:after="120" w:line="240" w:lineRule="auto"/>
        <w:ind w:left="-709" w:right="-23"/>
        <w:rPr>
          <w:b/>
          <w:color w:val="007D98"/>
        </w:rPr>
      </w:pPr>
      <w:r>
        <w:rPr>
          <w:b/>
          <w:color w:val="007D98"/>
        </w:rPr>
        <w:t>PRINCIPAL</w:t>
      </w:r>
      <w:r w:rsidR="00825A2B">
        <w:rPr>
          <w:b/>
          <w:color w:val="007D98"/>
        </w:rPr>
        <w:t xml:space="preserve"> RESPONSIBILITIES</w:t>
      </w:r>
    </w:p>
    <w:p w:rsidR="00D20AD2" w:rsidRPr="00791056" w:rsidRDefault="004D6965" w:rsidP="006B7726">
      <w:pPr>
        <w:numPr>
          <w:ilvl w:val="0"/>
          <w:numId w:val="2"/>
        </w:numPr>
        <w:tabs>
          <w:tab w:val="left" w:pos="-142"/>
        </w:tabs>
        <w:spacing w:after="0" w:line="276" w:lineRule="auto"/>
        <w:ind w:left="-142" w:hanging="567"/>
        <w:rPr>
          <w:rFonts w:eastAsia="Times New Roman" w:cs="Calibri"/>
          <w:sz w:val="20"/>
          <w:szCs w:val="20"/>
        </w:rPr>
      </w:pPr>
      <w:r>
        <w:rPr>
          <w:rFonts w:eastAsia="Times New Roman" w:cs="Calibri"/>
          <w:color w:val="000000"/>
          <w:sz w:val="20"/>
          <w:szCs w:val="20"/>
        </w:rPr>
        <w:t>Provide</w:t>
      </w:r>
      <w:r w:rsidRPr="004D6965">
        <w:rPr>
          <w:rFonts w:eastAsia="Times New Roman" w:cs="Calibri"/>
          <w:sz w:val="20"/>
          <w:szCs w:val="20"/>
        </w:rPr>
        <w:t xml:space="preserve"> </w:t>
      </w:r>
      <w:r>
        <w:rPr>
          <w:rFonts w:eastAsia="Times New Roman" w:cs="Calibri"/>
          <w:sz w:val="20"/>
          <w:szCs w:val="20"/>
        </w:rPr>
        <w:t xml:space="preserve">expert advice, data analysis and reporting to inform University planning and to support planning, monitoring and evaluation of the HEPP and other student equity focused programs of work, as well as monitor and evaluate outcomes </w:t>
      </w:r>
      <w:r w:rsidR="002001F0">
        <w:rPr>
          <w:rFonts w:eastAsia="Times New Roman" w:cs="Calibri"/>
          <w:sz w:val="20"/>
          <w:szCs w:val="20"/>
        </w:rPr>
        <w:t>for students from equity groups</w:t>
      </w:r>
    </w:p>
    <w:p w:rsidR="00D20AD2" w:rsidRPr="00791056" w:rsidRDefault="004D6965" w:rsidP="006B7726">
      <w:pPr>
        <w:numPr>
          <w:ilvl w:val="0"/>
          <w:numId w:val="2"/>
        </w:numPr>
        <w:tabs>
          <w:tab w:val="left" w:pos="-142"/>
        </w:tabs>
        <w:spacing w:after="0" w:line="276" w:lineRule="auto"/>
        <w:ind w:left="-142" w:hanging="567"/>
        <w:rPr>
          <w:rFonts w:eastAsia="Times New Roman" w:cs="Calibri"/>
          <w:sz w:val="20"/>
          <w:szCs w:val="20"/>
        </w:rPr>
      </w:pPr>
      <w:r>
        <w:rPr>
          <w:rFonts w:eastAsia="Times New Roman" w:cs="Calibri"/>
          <w:color w:val="000000"/>
          <w:sz w:val="20"/>
          <w:szCs w:val="20"/>
        </w:rPr>
        <w:t>Design, develop and maintain data files, spreadsheets and databases to support reporting and analysis relating to student equity performance indicators, namely access, participation, retention, success and completion</w:t>
      </w:r>
    </w:p>
    <w:p w:rsidR="00D20AD2" w:rsidRPr="001340A3" w:rsidRDefault="004D6965" w:rsidP="004D6965">
      <w:pPr>
        <w:numPr>
          <w:ilvl w:val="0"/>
          <w:numId w:val="16"/>
        </w:numPr>
        <w:tabs>
          <w:tab w:val="left" w:pos="-142"/>
        </w:tabs>
        <w:spacing w:after="0" w:line="276" w:lineRule="auto"/>
        <w:ind w:left="-142" w:hanging="567"/>
        <w:rPr>
          <w:rFonts w:eastAsia="Times New Roman" w:cs="Calibri"/>
          <w:sz w:val="20"/>
          <w:szCs w:val="20"/>
        </w:rPr>
      </w:pPr>
      <w:r>
        <w:rPr>
          <w:rFonts w:eastAsia="Times New Roman" w:cs="Calibri"/>
          <w:color w:val="000000"/>
          <w:sz w:val="20"/>
          <w:szCs w:val="20"/>
        </w:rPr>
        <w:t>Work</w:t>
      </w:r>
      <w:r w:rsidRPr="004D6965">
        <w:rPr>
          <w:rFonts w:eastAsia="Times New Roman" w:cs="Calibri"/>
          <w:color w:val="000000"/>
          <w:sz w:val="20"/>
          <w:szCs w:val="20"/>
        </w:rPr>
        <w:t xml:space="preserve"> </w:t>
      </w:r>
      <w:r>
        <w:rPr>
          <w:rFonts w:eastAsia="Times New Roman" w:cs="Calibri"/>
          <w:color w:val="000000"/>
          <w:sz w:val="20"/>
          <w:szCs w:val="20"/>
        </w:rPr>
        <w:t>with the Deakin Data Warehouse team to ensure that the University adopts student equity measures consistent with those applied by the Commonwealth</w:t>
      </w:r>
    </w:p>
    <w:p w:rsidR="00D20AD2" w:rsidRPr="004D6965" w:rsidRDefault="004D6965" w:rsidP="004D6965">
      <w:pPr>
        <w:numPr>
          <w:ilvl w:val="0"/>
          <w:numId w:val="16"/>
        </w:numPr>
        <w:tabs>
          <w:tab w:val="left" w:pos="-142"/>
        </w:tabs>
        <w:spacing w:after="0" w:line="276" w:lineRule="auto"/>
        <w:ind w:left="-142" w:hanging="567"/>
        <w:rPr>
          <w:rFonts w:eastAsia="Times New Roman" w:cs="Calibri"/>
          <w:color w:val="000000"/>
          <w:sz w:val="20"/>
          <w:szCs w:val="20"/>
        </w:rPr>
      </w:pPr>
      <w:r>
        <w:rPr>
          <w:rFonts w:eastAsia="Times New Roman" w:cs="Calibri"/>
          <w:color w:val="000000"/>
          <w:sz w:val="20"/>
          <w:szCs w:val="20"/>
        </w:rPr>
        <w:t xml:space="preserve">Manage </w:t>
      </w:r>
      <w:r w:rsidRPr="004D6965">
        <w:rPr>
          <w:rFonts w:eastAsia="Times New Roman" w:cs="Calibri"/>
          <w:color w:val="000000"/>
          <w:sz w:val="20"/>
          <w:szCs w:val="20"/>
        </w:rPr>
        <w:t>student equity data analysis and reporting</w:t>
      </w:r>
    </w:p>
    <w:p w:rsidR="00D20AD2" w:rsidRPr="004D6965" w:rsidRDefault="004D6965" w:rsidP="006B7726">
      <w:pPr>
        <w:numPr>
          <w:ilvl w:val="0"/>
          <w:numId w:val="8"/>
        </w:numPr>
        <w:tabs>
          <w:tab w:val="left" w:pos="-142"/>
        </w:tabs>
        <w:spacing w:after="0" w:line="276" w:lineRule="auto"/>
        <w:ind w:left="-142" w:hanging="567"/>
        <w:rPr>
          <w:rFonts w:eastAsia="Times New Roman" w:cs="Calibri"/>
          <w:color w:val="000000"/>
          <w:sz w:val="20"/>
          <w:szCs w:val="20"/>
        </w:rPr>
      </w:pPr>
      <w:r>
        <w:rPr>
          <w:rFonts w:eastAsia="Times New Roman" w:cs="Calibri"/>
          <w:color w:val="000000"/>
          <w:sz w:val="20"/>
          <w:szCs w:val="20"/>
        </w:rPr>
        <w:t xml:space="preserve">Support </w:t>
      </w:r>
      <w:r>
        <w:rPr>
          <w:rFonts w:eastAsia="Times New Roman" w:cs="Calibri"/>
          <w:sz w:val="20"/>
          <w:szCs w:val="20"/>
        </w:rPr>
        <w:t>s</w:t>
      </w:r>
      <w:r w:rsidR="002001F0">
        <w:rPr>
          <w:rFonts w:eastAsia="Times New Roman" w:cs="Calibri"/>
          <w:sz w:val="20"/>
          <w:szCs w:val="20"/>
        </w:rPr>
        <w:t>tudent equity research projects</w:t>
      </w:r>
    </w:p>
    <w:p w:rsidR="004D6965" w:rsidRPr="004D6965" w:rsidRDefault="004D6965" w:rsidP="004D6965">
      <w:pPr>
        <w:tabs>
          <w:tab w:val="left" w:pos="-142"/>
        </w:tabs>
        <w:spacing w:after="0" w:line="276" w:lineRule="auto"/>
        <w:ind w:left="-142"/>
        <w:rPr>
          <w:rFonts w:eastAsia="Times New Roman" w:cs="Calibri"/>
          <w:color w:val="000000"/>
          <w:sz w:val="20"/>
          <w:szCs w:val="20"/>
        </w:rPr>
      </w:pPr>
    </w:p>
    <w:p w:rsidR="004D6965" w:rsidRPr="004D6965" w:rsidRDefault="004D6965" w:rsidP="004D6965">
      <w:pPr>
        <w:spacing w:before="120" w:after="120" w:line="240" w:lineRule="auto"/>
        <w:ind w:left="-709" w:right="-23"/>
        <w:rPr>
          <w:b/>
          <w:color w:val="007D98"/>
        </w:rPr>
      </w:pPr>
      <w:r>
        <w:rPr>
          <w:b/>
          <w:color w:val="007D98"/>
        </w:rPr>
        <w:t>TYPICAL</w:t>
      </w:r>
      <w:r w:rsidRPr="004D6965">
        <w:rPr>
          <w:b/>
          <w:color w:val="007D98"/>
        </w:rPr>
        <w:t xml:space="preserve"> </w:t>
      </w:r>
      <w:r>
        <w:rPr>
          <w:b/>
          <w:color w:val="007D98"/>
        </w:rPr>
        <w:t>DUTIES</w:t>
      </w:r>
    </w:p>
    <w:p w:rsidR="004D6965" w:rsidRPr="004D6965" w:rsidRDefault="004D6965" w:rsidP="004D6965">
      <w:pPr>
        <w:numPr>
          <w:ilvl w:val="0"/>
          <w:numId w:val="2"/>
        </w:numPr>
        <w:tabs>
          <w:tab w:val="left" w:pos="-142"/>
        </w:tabs>
        <w:spacing w:after="0" w:line="276" w:lineRule="auto"/>
        <w:ind w:left="-142" w:hanging="567"/>
        <w:rPr>
          <w:rFonts w:eastAsia="Times New Roman" w:cs="Calibri"/>
          <w:color w:val="000000"/>
          <w:sz w:val="20"/>
          <w:szCs w:val="20"/>
        </w:rPr>
      </w:pPr>
      <w:r>
        <w:rPr>
          <w:rFonts w:eastAsia="Times New Roman" w:cs="Calibri"/>
          <w:color w:val="000000"/>
          <w:sz w:val="20"/>
          <w:szCs w:val="20"/>
        </w:rPr>
        <w:t>Provide</w:t>
      </w:r>
      <w:r w:rsidRPr="004D6965">
        <w:rPr>
          <w:rFonts w:eastAsia="Times New Roman" w:cs="Calibri"/>
          <w:color w:val="000000"/>
          <w:sz w:val="20"/>
          <w:szCs w:val="20"/>
        </w:rPr>
        <w:t xml:space="preserve"> expert advice and data analysis to staff across the University to support student equity objectives</w:t>
      </w:r>
    </w:p>
    <w:p w:rsidR="004D6965" w:rsidRPr="004D6965" w:rsidRDefault="004D6965" w:rsidP="004D6965">
      <w:pPr>
        <w:numPr>
          <w:ilvl w:val="0"/>
          <w:numId w:val="2"/>
        </w:numPr>
        <w:tabs>
          <w:tab w:val="left" w:pos="-142"/>
        </w:tabs>
        <w:spacing w:after="0" w:line="276" w:lineRule="auto"/>
        <w:ind w:left="-142" w:hanging="567"/>
        <w:rPr>
          <w:rFonts w:eastAsia="Times New Roman" w:cs="Calibri"/>
          <w:color w:val="000000"/>
          <w:sz w:val="20"/>
          <w:szCs w:val="20"/>
        </w:rPr>
      </w:pPr>
      <w:r>
        <w:rPr>
          <w:rFonts w:eastAsia="Times New Roman" w:cs="Calibri"/>
          <w:color w:val="000000"/>
          <w:sz w:val="20"/>
          <w:szCs w:val="20"/>
        </w:rPr>
        <w:t>Provide</w:t>
      </w:r>
      <w:r w:rsidRPr="004D6965">
        <w:rPr>
          <w:rFonts w:eastAsia="Times New Roman" w:cs="Calibri"/>
          <w:color w:val="000000"/>
          <w:sz w:val="20"/>
          <w:szCs w:val="20"/>
        </w:rPr>
        <w:t xml:space="preserve"> advice on what data is available to support each strategy in targeting its activities and monitoring its success</w:t>
      </w:r>
    </w:p>
    <w:p w:rsidR="004D6965" w:rsidRDefault="004D6965" w:rsidP="004D6965">
      <w:pPr>
        <w:numPr>
          <w:ilvl w:val="0"/>
          <w:numId w:val="2"/>
        </w:numPr>
        <w:tabs>
          <w:tab w:val="left" w:pos="-142"/>
        </w:tabs>
        <w:spacing w:after="0" w:line="276" w:lineRule="auto"/>
        <w:ind w:left="-142" w:hanging="567"/>
        <w:rPr>
          <w:rFonts w:eastAsia="Times New Roman" w:cs="Calibri"/>
          <w:color w:val="000000"/>
          <w:sz w:val="20"/>
          <w:szCs w:val="20"/>
        </w:rPr>
      </w:pPr>
      <w:r>
        <w:rPr>
          <w:rFonts w:eastAsia="Times New Roman" w:cs="Calibri"/>
          <w:color w:val="000000"/>
          <w:sz w:val="20"/>
          <w:szCs w:val="20"/>
        </w:rPr>
        <w:t>Use</w:t>
      </w:r>
      <w:r w:rsidRPr="004D6965">
        <w:rPr>
          <w:rFonts w:eastAsia="Times New Roman" w:cs="Calibri"/>
          <w:color w:val="000000"/>
          <w:sz w:val="20"/>
          <w:szCs w:val="20"/>
        </w:rPr>
        <w:t xml:space="preserve"> </w:t>
      </w:r>
      <w:r>
        <w:rPr>
          <w:rFonts w:eastAsia="Times New Roman" w:cs="Calibri"/>
          <w:color w:val="000000"/>
          <w:sz w:val="20"/>
          <w:szCs w:val="20"/>
        </w:rPr>
        <w:t>query tools and advanced spreadsheet skills to source, manipulate and analyse data from a variety of sources in order to provide information to staff across the University involved in student equity initiatives</w:t>
      </w:r>
    </w:p>
    <w:p w:rsidR="004D6965" w:rsidRPr="004D6965" w:rsidRDefault="004D6965" w:rsidP="004D6965">
      <w:pPr>
        <w:numPr>
          <w:ilvl w:val="0"/>
          <w:numId w:val="2"/>
        </w:numPr>
        <w:tabs>
          <w:tab w:val="left" w:pos="-142"/>
        </w:tabs>
        <w:spacing w:after="0" w:line="276" w:lineRule="auto"/>
        <w:ind w:left="-142" w:hanging="567"/>
        <w:rPr>
          <w:rFonts w:eastAsia="Times New Roman" w:cs="Calibri"/>
          <w:color w:val="000000"/>
          <w:sz w:val="20"/>
          <w:szCs w:val="20"/>
        </w:rPr>
      </w:pPr>
      <w:r>
        <w:rPr>
          <w:rFonts w:eastAsia="Times New Roman" w:cs="Calibri"/>
          <w:color w:val="000000"/>
          <w:sz w:val="20"/>
          <w:szCs w:val="20"/>
        </w:rPr>
        <w:t>Develop</w:t>
      </w:r>
      <w:r w:rsidRPr="004D6965">
        <w:rPr>
          <w:rFonts w:eastAsia="Times New Roman" w:cs="Calibri"/>
          <w:color w:val="000000"/>
          <w:sz w:val="20"/>
          <w:szCs w:val="20"/>
        </w:rPr>
        <w:t xml:space="preserve"> and maintain files, databases, spreadsheets and work instructions to support data manipulation and to accurately calculate quant</w:t>
      </w:r>
      <w:r w:rsidR="002001F0">
        <w:rPr>
          <w:rFonts w:eastAsia="Times New Roman" w:cs="Calibri"/>
          <w:color w:val="000000"/>
          <w:sz w:val="20"/>
          <w:szCs w:val="20"/>
        </w:rPr>
        <w:t>itative measures of performance</w:t>
      </w:r>
    </w:p>
    <w:p w:rsidR="004D6965" w:rsidRPr="004D6965" w:rsidRDefault="004D6965" w:rsidP="004D6965">
      <w:pPr>
        <w:numPr>
          <w:ilvl w:val="0"/>
          <w:numId w:val="2"/>
        </w:numPr>
        <w:tabs>
          <w:tab w:val="left" w:pos="-142"/>
        </w:tabs>
        <w:spacing w:after="0" w:line="276" w:lineRule="auto"/>
        <w:ind w:left="-142" w:hanging="567"/>
        <w:rPr>
          <w:rFonts w:eastAsia="Times New Roman" w:cs="Calibri"/>
          <w:color w:val="000000"/>
          <w:sz w:val="20"/>
          <w:szCs w:val="20"/>
        </w:rPr>
      </w:pPr>
      <w:r>
        <w:rPr>
          <w:rFonts w:eastAsia="Times New Roman" w:cs="Calibri"/>
          <w:color w:val="000000"/>
          <w:sz w:val="20"/>
          <w:szCs w:val="20"/>
        </w:rPr>
        <w:t>Stay</w:t>
      </w:r>
      <w:r w:rsidRPr="004D6965">
        <w:rPr>
          <w:rFonts w:eastAsia="Times New Roman" w:cs="Calibri"/>
          <w:color w:val="000000"/>
          <w:sz w:val="20"/>
          <w:szCs w:val="20"/>
        </w:rPr>
        <w:t xml:space="preserve"> up-to-date on Commonwealth and any other relevant student equity data releases and developments and communicate and explain these as required </w:t>
      </w:r>
    </w:p>
    <w:p w:rsidR="004D6965" w:rsidRPr="004D6965" w:rsidRDefault="004D6965" w:rsidP="004D6965">
      <w:pPr>
        <w:numPr>
          <w:ilvl w:val="0"/>
          <w:numId w:val="2"/>
        </w:numPr>
        <w:tabs>
          <w:tab w:val="left" w:pos="-142"/>
        </w:tabs>
        <w:spacing w:after="0" w:line="276" w:lineRule="auto"/>
        <w:ind w:left="-142" w:hanging="567"/>
        <w:rPr>
          <w:rFonts w:eastAsia="Times New Roman" w:cs="Calibri"/>
          <w:color w:val="000000"/>
          <w:sz w:val="20"/>
          <w:szCs w:val="20"/>
        </w:rPr>
      </w:pPr>
      <w:r>
        <w:rPr>
          <w:rFonts w:eastAsia="Times New Roman" w:cs="Calibri"/>
          <w:color w:val="000000"/>
          <w:sz w:val="20"/>
          <w:szCs w:val="20"/>
        </w:rPr>
        <w:t>Work with the Deakin Data Warehouse team to ensure that the Warehouse provide access to up-to-date equity group definitions and that these are well documented and understood both within SIPU and by the University community</w:t>
      </w:r>
    </w:p>
    <w:p w:rsidR="004D6965" w:rsidRPr="004D6965" w:rsidRDefault="004D6965" w:rsidP="004D6965">
      <w:pPr>
        <w:numPr>
          <w:ilvl w:val="0"/>
          <w:numId w:val="2"/>
        </w:numPr>
        <w:tabs>
          <w:tab w:val="left" w:pos="-142"/>
        </w:tabs>
        <w:spacing w:after="0" w:line="276" w:lineRule="auto"/>
        <w:ind w:left="-142" w:hanging="567"/>
        <w:rPr>
          <w:rFonts w:eastAsia="Times New Roman" w:cs="Calibri"/>
          <w:color w:val="000000"/>
          <w:sz w:val="20"/>
          <w:szCs w:val="20"/>
        </w:rPr>
      </w:pPr>
      <w:r>
        <w:rPr>
          <w:rFonts w:eastAsia="Times New Roman" w:cs="Calibri"/>
          <w:color w:val="000000"/>
          <w:sz w:val="20"/>
          <w:szCs w:val="20"/>
        </w:rPr>
        <w:t>Develop Data Warehouse reports to provide information on students from equity groups</w:t>
      </w:r>
    </w:p>
    <w:p w:rsidR="004D6965" w:rsidRPr="004D6965" w:rsidRDefault="004D6965" w:rsidP="004D6965">
      <w:pPr>
        <w:numPr>
          <w:ilvl w:val="0"/>
          <w:numId w:val="2"/>
        </w:numPr>
        <w:tabs>
          <w:tab w:val="left" w:pos="-142"/>
        </w:tabs>
        <w:spacing w:after="0" w:line="276" w:lineRule="auto"/>
        <w:ind w:left="-142" w:hanging="567"/>
        <w:rPr>
          <w:rFonts w:eastAsia="Times New Roman" w:cs="Calibri"/>
          <w:color w:val="000000"/>
          <w:sz w:val="20"/>
          <w:szCs w:val="20"/>
        </w:rPr>
      </w:pPr>
      <w:r>
        <w:rPr>
          <w:rFonts w:eastAsia="Times New Roman" w:cs="Calibri"/>
          <w:color w:val="000000"/>
          <w:sz w:val="20"/>
          <w:szCs w:val="20"/>
        </w:rPr>
        <w:t>Develop a systematic approach to registering requests for information and for collecting client feedback on the usefulness of the information provided</w:t>
      </w:r>
    </w:p>
    <w:p w:rsidR="004D6965" w:rsidRPr="004D6965" w:rsidRDefault="004D6965" w:rsidP="004D6965">
      <w:pPr>
        <w:numPr>
          <w:ilvl w:val="0"/>
          <w:numId w:val="2"/>
        </w:numPr>
        <w:tabs>
          <w:tab w:val="left" w:pos="-142"/>
        </w:tabs>
        <w:spacing w:after="0" w:line="276" w:lineRule="auto"/>
        <w:ind w:left="-142" w:hanging="567"/>
        <w:rPr>
          <w:rFonts w:eastAsia="Times New Roman" w:cs="Calibri"/>
          <w:color w:val="000000"/>
          <w:sz w:val="20"/>
          <w:szCs w:val="20"/>
        </w:rPr>
      </w:pPr>
      <w:r>
        <w:rPr>
          <w:rFonts w:eastAsia="Times New Roman" w:cs="Calibri"/>
          <w:color w:val="000000"/>
          <w:sz w:val="20"/>
          <w:szCs w:val="20"/>
        </w:rPr>
        <w:t>Using established templates, provide regular updates on activities and outcomes and develop new ones where required</w:t>
      </w:r>
    </w:p>
    <w:p w:rsidR="004D6965" w:rsidRPr="004D6965" w:rsidRDefault="004D6965" w:rsidP="004D6965">
      <w:pPr>
        <w:numPr>
          <w:ilvl w:val="0"/>
          <w:numId w:val="2"/>
        </w:numPr>
        <w:tabs>
          <w:tab w:val="left" w:pos="-142"/>
        </w:tabs>
        <w:spacing w:after="0" w:line="276" w:lineRule="auto"/>
        <w:ind w:left="-142" w:hanging="567"/>
        <w:rPr>
          <w:rFonts w:eastAsia="Times New Roman" w:cs="Calibri"/>
          <w:color w:val="000000"/>
          <w:sz w:val="20"/>
          <w:szCs w:val="20"/>
        </w:rPr>
      </w:pPr>
      <w:r>
        <w:rPr>
          <w:rFonts w:eastAsia="Times New Roman" w:cs="Calibri"/>
          <w:color w:val="000000"/>
          <w:sz w:val="20"/>
          <w:szCs w:val="20"/>
        </w:rPr>
        <w:t>Actively contribute to evaluation of the HEPP program of work</w:t>
      </w:r>
    </w:p>
    <w:p w:rsidR="004D6965" w:rsidRPr="004D6965" w:rsidRDefault="004D6965" w:rsidP="004D6965">
      <w:pPr>
        <w:numPr>
          <w:ilvl w:val="0"/>
          <w:numId w:val="2"/>
        </w:numPr>
        <w:tabs>
          <w:tab w:val="left" w:pos="-142"/>
        </w:tabs>
        <w:spacing w:after="0" w:line="276" w:lineRule="auto"/>
        <w:ind w:left="-142" w:hanging="567"/>
        <w:rPr>
          <w:rFonts w:eastAsia="Times New Roman" w:cs="Calibri"/>
          <w:color w:val="000000"/>
          <w:sz w:val="20"/>
          <w:szCs w:val="20"/>
        </w:rPr>
      </w:pPr>
      <w:r>
        <w:rPr>
          <w:rFonts w:eastAsia="Times New Roman" w:cs="Calibri"/>
          <w:color w:val="000000"/>
          <w:sz w:val="20"/>
          <w:szCs w:val="20"/>
        </w:rPr>
        <w:t>Provide data analysis and reporting to support student equity research conducted by Equity and Diversity and partners</w:t>
      </w:r>
    </w:p>
    <w:p w:rsidR="004D6965" w:rsidRDefault="004D6965" w:rsidP="004D6965">
      <w:pPr>
        <w:numPr>
          <w:ilvl w:val="0"/>
          <w:numId w:val="2"/>
        </w:numPr>
        <w:tabs>
          <w:tab w:val="left" w:pos="-142"/>
        </w:tabs>
        <w:spacing w:after="0" w:line="276" w:lineRule="auto"/>
        <w:ind w:left="-142" w:hanging="567"/>
        <w:rPr>
          <w:rFonts w:eastAsia="Times New Roman" w:cs="Calibri"/>
          <w:color w:val="000000"/>
          <w:sz w:val="20"/>
          <w:szCs w:val="20"/>
        </w:rPr>
      </w:pPr>
      <w:r>
        <w:rPr>
          <w:rFonts w:eastAsia="Times New Roman" w:cs="Calibri"/>
          <w:color w:val="000000"/>
          <w:sz w:val="20"/>
          <w:szCs w:val="20"/>
        </w:rPr>
        <w:t xml:space="preserve">Any </w:t>
      </w:r>
      <w:r w:rsidRPr="00715C48">
        <w:rPr>
          <w:rFonts w:eastAsia="Times New Roman" w:cs="Calibri"/>
          <w:color w:val="000000"/>
          <w:sz w:val="20"/>
          <w:szCs w:val="20"/>
        </w:rPr>
        <w:t>other duties as directed, commensurate with the scope and classification of the position.</w:t>
      </w:r>
    </w:p>
    <w:p w:rsidR="004D6965" w:rsidRPr="004D6965" w:rsidRDefault="004D6965" w:rsidP="004D6965">
      <w:pPr>
        <w:tabs>
          <w:tab w:val="left" w:pos="-142"/>
        </w:tabs>
        <w:spacing w:after="0" w:line="276" w:lineRule="auto"/>
        <w:ind w:left="-142"/>
        <w:rPr>
          <w:rFonts w:eastAsia="Times New Roman" w:cs="Calibri"/>
          <w:color w:val="000000"/>
          <w:sz w:val="20"/>
          <w:szCs w:val="20"/>
        </w:rPr>
      </w:pPr>
    </w:p>
    <w:p w:rsidR="004D6965" w:rsidRDefault="004D6965" w:rsidP="004D6965">
      <w:pPr>
        <w:spacing w:before="120" w:after="120" w:line="240" w:lineRule="auto"/>
        <w:ind w:left="-709" w:right="-23"/>
        <w:rPr>
          <w:b/>
          <w:color w:val="007D98"/>
        </w:rPr>
      </w:pPr>
    </w:p>
    <w:p w:rsidR="009E6EED" w:rsidRPr="004D6965" w:rsidRDefault="009E6EED" w:rsidP="004D6965">
      <w:pPr>
        <w:spacing w:before="120" w:after="120" w:line="240" w:lineRule="auto"/>
        <w:ind w:left="-709" w:right="-23"/>
        <w:rPr>
          <w:b/>
          <w:color w:val="007D98"/>
        </w:rPr>
      </w:pPr>
      <w:r w:rsidRPr="004D6965">
        <w:rPr>
          <w:b/>
          <w:color w:val="007D98"/>
        </w:rPr>
        <w:t>ABOUT YOU</w:t>
      </w:r>
    </w:p>
    <w:p w:rsidR="009E6EED" w:rsidRDefault="009E6EED" w:rsidP="006B7726">
      <w:pPr>
        <w:spacing w:after="120" w:line="276" w:lineRule="auto"/>
        <w:ind w:left="-709" w:right="-23"/>
        <w:rPr>
          <w:sz w:val="20"/>
        </w:rPr>
      </w:pPr>
      <w:r>
        <w:rPr>
          <w:sz w:val="20"/>
        </w:rPr>
        <w:t>To be successful at Deakin you are willing to enthusiastically embrace the Deakin Offer and Promise as expressed in the Deakin University Strategic Plan, and must share the University’s values.</w:t>
      </w:r>
      <w:r w:rsidR="00C056E9">
        <w:rPr>
          <w:sz w:val="20"/>
        </w:rPr>
        <w:t xml:space="preserve"> </w:t>
      </w:r>
    </w:p>
    <w:p w:rsidR="009E6EED" w:rsidRPr="00CD4529" w:rsidRDefault="009E6EED" w:rsidP="006B7726">
      <w:pPr>
        <w:spacing w:after="360" w:line="276" w:lineRule="auto"/>
        <w:ind w:left="-709" w:right="-23"/>
        <w:rPr>
          <w:rFonts w:eastAsia="Times New Roman" w:cs="Calibri"/>
          <w:color w:val="000000"/>
          <w:sz w:val="20"/>
          <w:szCs w:val="20"/>
          <w:highlight w:val="yellow"/>
        </w:rPr>
      </w:pPr>
      <w:r>
        <w:rPr>
          <w:sz w:val="20"/>
        </w:rPr>
        <w:t>You will be a person who is ambitious for Deakin University’s success and optimistic about its future; and will display diligence, have great resolve and a focus on producing results.</w:t>
      </w:r>
    </w:p>
    <w:p w:rsidR="00407EAD" w:rsidRPr="00825A2B" w:rsidRDefault="00407EAD" w:rsidP="006B7726">
      <w:pPr>
        <w:spacing w:before="120" w:after="120" w:line="240" w:lineRule="auto"/>
        <w:ind w:left="-709" w:right="-23"/>
        <w:rPr>
          <w:b/>
        </w:rPr>
      </w:pPr>
      <w:r w:rsidRPr="00825A2B">
        <w:rPr>
          <w:b/>
          <w:color w:val="007D98"/>
        </w:rPr>
        <w:t>SELECTION C</w:t>
      </w:r>
      <w:r w:rsidR="00B167BC">
        <w:rPr>
          <w:b/>
          <w:color w:val="007D98"/>
        </w:rPr>
        <w:t>ONSIDERATIONS</w:t>
      </w:r>
      <w:r w:rsidRPr="00825A2B">
        <w:rPr>
          <w:b/>
          <w:color w:val="007D98"/>
        </w:rPr>
        <w:t xml:space="preserve"> </w:t>
      </w:r>
    </w:p>
    <w:p w:rsidR="004D6965" w:rsidRDefault="00B167BC" w:rsidP="004D0CAF">
      <w:pPr>
        <w:pStyle w:val="Default"/>
        <w:spacing w:before="120"/>
        <w:ind w:left="-709"/>
        <w:rPr>
          <w:rFonts w:ascii="Calibri" w:hAnsi="Calibri" w:cs="Calibri"/>
          <w:b/>
          <w:bCs/>
          <w:color w:val="007D98"/>
          <w:sz w:val="20"/>
          <w:szCs w:val="20"/>
        </w:rPr>
      </w:pPr>
      <w:r w:rsidRPr="00A91383">
        <w:rPr>
          <w:rFonts w:ascii="Calibri" w:hAnsi="Calibri" w:cs="Calibri"/>
          <w:b/>
          <w:bCs/>
          <w:color w:val="007D98"/>
          <w:sz w:val="20"/>
          <w:szCs w:val="20"/>
        </w:rPr>
        <w:t>Qualifications and Experience:</w:t>
      </w:r>
    </w:p>
    <w:p w:rsidR="004D0CAF" w:rsidRPr="00A91383" w:rsidRDefault="004D0CAF" w:rsidP="004D0CAF">
      <w:pPr>
        <w:pStyle w:val="Default"/>
        <w:spacing w:before="120"/>
        <w:ind w:left="-709"/>
        <w:rPr>
          <w:rFonts w:ascii="Calibri" w:hAnsi="Calibri" w:cs="Calibri"/>
          <w:b/>
          <w:bCs/>
          <w:color w:val="007D98"/>
          <w:sz w:val="20"/>
          <w:szCs w:val="20"/>
        </w:rPr>
      </w:pPr>
    </w:p>
    <w:p w:rsidR="004D6965" w:rsidRPr="004D0CAF" w:rsidRDefault="004D6965" w:rsidP="004D6965">
      <w:pPr>
        <w:numPr>
          <w:ilvl w:val="0"/>
          <w:numId w:val="1"/>
        </w:numPr>
        <w:tabs>
          <w:tab w:val="left" w:pos="-142"/>
        </w:tabs>
        <w:spacing w:after="0" w:line="276" w:lineRule="auto"/>
        <w:ind w:left="-142" w:hanging="567"/>
        <w:rPr>
          <w:rFonts w:eastAsia="Times New Roman" w:cs="Calibri"/>
          <w:color w:val="000000"/>
          <w:sz w:val="20"/>
          <w:szCs w:val="20"/>
        </w:rPr>
      </w:pPr>
      <w:r w:rsidRPr="004D6965">
        <w:rPr>
          <w:rFonts w:eastAsia="Times New Roman" w:cs="Calibri"/>
          <w:sz w:val="20"/>
          <w:szCs w:val="20"/>
        </w:rPr>
        <w:t>Degree qualification in a relevant field or an equivalent combination of relevant experience and/or training.</w:t>
      </w:r>
    </w:p>
    <w:p w:rsidR="004D0CAF" w:rsidRPr="00EE1F31" w:rsidRDefault="004D0CAF" w:rsidP="004D0CAF">
      <w:pPr>
        <w:tabs>
          <w:tab w:val="left" w:pos="-142"/>
        </w:tabs>
        <w:spacing w:after="0" w:line="276" w:lineRule="auto"/>
        <w:ind w:left="-709"/>
        <w:rPr>
          <w:rFonts w:eastAsia="Times New Roman" w:cs="Calibri"/>
          <w:color w:val="000000"/>
          <w:sz w:val="20"/>
          <w:szCs w:val="20"/>
        </w:rPr>
      </w:pPr>
    </w:p>
    <w:p w:rsidR="00B167BC" w:rsidRPr="0056366D" w:rsidRDefault="00B167BC" w:rsidP="00640781">
      <w:pPr>
        <w:pStyle w:val="Default"/>
        <w:spacing w:before="120"/>
        <w:ind w:left="-709"/>
        <w:rPr>
          <w:rFonts w:ascii="Calibri" w:hAnsi="Calibri" w:cs="Calibri"/>
          <w:b/>
          <w:bCs/>
          <w:color w:val="007D98"/>
          <w:sz w:val="20"/>
          <w:szCs w:val="20"/>
        </w:rPr>
      </w:pPr>
      <w:r>
        <w:rPr>
          <w:rFonts w:ascii="Calibri" w:hAnsi="Calibri" w:cs="Calibri"/>
          <w:b/>
          <w:bCs/>
          <w:color w:val="007D98"/>
          <w:sz w:val="20"/>
          <w:szCs w:val="20"/>
        </w:rPr>
        <w:t>Capabilities and Personal Attributes:</w:t>
      </w:r>
    </w:p>
    <w:p w:rsidR="004D0CAF" w:rsidRPr="00791056" w:rsidRDefault="004D0CAF" w:rsidP="004D0CAF">
      <w:pPr>
        <w:pStyle w:val="Default"/>
        <w:spacing w:line="276" w:lineRule="auto"/>
        <w:rPr>
          <w:rFonts w:ascii="Calibri" w:hAnsi="Calibri" w:cs="Calibri"/>
          <w:sz w:val="22"/>
          <w:szCs w:val="22"/>
        </w:rPr>
      </w:pPr>
    </w:p>
    <w:p w:rsidR="004D0CAF" w:rsidRPr="004D0CAF" w:rsidRDefault="004D0CAF" w:rsidP="004D0CAF">
      <w:pPr>
        <w:numPr>
          <w:ilvl w:val="0"/>
          <w:numId w:val="1"/>
        </w:numPr>
        <w:tabs>
          <w:tab w:val="left" w:pos="-142"/>
        </w:tabs>
        <w:spacing w:after="0" w:line="276" w:lineRule="auto"/>
        <w:ind w:left="-142" w:hanging="567"/>
        <w:rPr>
          <w:rFonts w:eastAsia="Times New Roman" w:cs="Calibri"/>
          <w:sz w:val="20"/>
          <w:szCs w:val="20"/>
        </w:rPr>
      </w:pPr>
      <w:r w:rsidRPr="004D0CAF">
        <w:rPr>
          <w:rFonts w:eastAsia="Times New Roman" w:cs="Calibri"/>
          <w:sz w:val="20"/>
          <w:szCs w:val="20"/>
        </w:rPr>
        <w:t>Proven experience and expertise in statistical reporting and planning, including manipulation of da</w:t>
      </w:r>
      <w:r w:rsidR="002001F0">
        <w:rPr>
          <w:rFonts w:eastAsia="Times New Roman" w:cs="Calibri"/>
          <w:sz w:val="20"/>
          <w:szCs w:val="20"/>
        </w:rPr>
        <w:t>ta from a wide range of sources</w:t>
      </w:r>
    </w:p>
    <w:p w:rsidR="004D0CAF" w:rsidRPr="004D0CAF" w:rsidRDefault="004D0CAF" w:rsidP="004D0CAF">
      <w:pPr>
        <w:numPr>
          <w:ilvl w:val="0"/>
          <w:numId w:val="1"/>
        </w:numPr>
        <w:tabs>
          <w:tab w:val="left" w:pos="-142"/>
        </w:tabs>
        <w:spacing w:after="0" w:line="276" w:lineRule="auto"/>
        <w:ind w:left="-142" w:hanging="567"/>
        <w:rPr>
          <w:rFonts w:eastAsia="Times New Roman" w:cs="Calibri"/>
          <w:sz w:val="20"/>
          <w:szCs w:val="20"/>
        </w:rPr>
      </w:pPr>
      <w:r w:rsidRPr="004D0CAF">
        <w:rPr>
          <w:rFonts w:eastAsia="Times New Roman" w:cs="Calibri"/>
          <w:sz w:val="20"/>
          <w:szCs w:val="20"/>
        </w:rPr>
        <w:t>Experience in mixed methods research</w:t>
      </w:r>
    </w:p>
    <w:p w:rsidR="004D0CAF" w:rsidRPr="004D0CAF" w:rsidRDefault="004D0CAF" w:rsidP="004D0CAF">
      <w:pPr>
        <w:numPr>
          <w:ilvl w:val="0"/>
          <w:numId w:val="1"/>
        </w:numPr>
        <w:tabs>
          <w:tab w:val="left" w:pos="-142"/>
        </w:tabs>
        <w:spacing w:after="0" w:line="276" w:lineRule="auto"/>
        <w:ind w:left="-142" w:hanging="567"/>
        <w:rPr>
          <w:rFonts w:eastAsia="Times New Roman" w:cs="Calibri"/>
          <w:sz w:val="20"/>
          <w:szCs w:val="20"/>
        </w:rPr>
      </w:pPr>
      <w:r w:rsidRPr="004D0CAF">
        <w:rPr>
          <w:rFonts w:eastAsia="Times New Roman" w:cs="Calibri"/>
          <w:sz w:val="20"/>
          <w:szCs w:val="20"/>
        </w:rPr>
        <w:t xml:space="preserve">Experience in providing expert advice in relation to data availability and the use of data to inform strategy </w:t>
      </w:r>
    </w:p>
    <w:p w:rsidR="004D0CAF" w:rsidRPr="004D0CAF" w:rsidRDefault="004D0CAF" w:rsidP="004D0CAF">
      <w:pPr>
        <w:numPr>
          <w:ilvl w:val="0"/>
          <w:numId w:val="1"/>
        </w:numPr>
        <w:tabs>
          <w:tab w:val="left" w:pos="-142"/>
        </w:tabs>
        <w:spacing w:after="0" w:line="276" w:lineRule="auto"/>
        <w:ind w:left="-142" w:hanging="567"/>
        <w:rPr>
          <w:rFonts w:eastAsia="Times New Roman" w:cs="Calibri"/>
          <w:sz w:val="20"/>
          <w:szCs w:val="20"/>
        </w:rPr>
      </w:pPr>
      <w:r w:rsidRPr="004D0CAF">
        <w:rPr>
          <w:rFonts w:eastAsia="Times New Roman" w:cs="Calibri"/>
          <w:sz w:val="20"/>
          <w:szCs w:val="20"/>
        </w:rPr>
        <w:t xml:space="preserve">Knowledge of the higher education sector and the performance measures associated </w:t>
      </w:r>
      <w:r w:rsidR="002001F0">
        <w:rPr>
          <w:rFonts w:eastAsia="Times New Roman" w:cs="Calibri"/>
          <w:sz w:val="20"/>
          <w:szCs w:val="20"/>
        </w:rPr>
        <w:t>with reporting on equity groups</w:t>
      </w:r>
    </w:p>
    <w:p w:rsidR="004D0CAF" w:rsidRPr="004D0CAF" w:rsidRDefault="004D0CAF" w:rsidP="004D0CAF">
      <w:pPr>
        <w:numPr>
          <w:ilvl w:val="0"/>
          <w:numId w:val="1"/>
        </w:numPr>
        <w:tabs>
          <w:tab w:val="left" w:pos="-142"/>
        </w:tabs>
        <w:spacing w:after="0" w:line="276" w:lineRule="auto"/>
        <w:ind w:left="-142" w:hanging="567"/>
        <w:rPr>
          <w:rFonts w:eastAsia="Times New Roman" w:cs="Calibri"/>
          <w:sz w:val="20"/>
          <w:szCs w:val="20"/>
        </w:rPr>
      </w:pPr>
      <w:r w:rsidRPr="004D0CAF">
        <w:rPr>
          <w:rFonts w:eastAsia="Times New Roman" w:cs="Calibri"/>
          <w:sz w:val="20"/>
          <w:szCs w:val="20"/>
        </w:rPr>
        <w:t>High level computer literacy, particularly in the use of spreadsheets, databases, data analysis software, survey tools and standard word processing packages</w:t>
      </w:r>
    </w:p>
    <w:p w:rsidR="004D0CAF" w:rsidRPr="004D0CAF" w:rsidRDefault="004D0CAF" w:rsidP="004D0CAF">
      <w:pPr>
        <w:numPr>
          <w:ilvl w:val="0"/>
          <w:numId w:val="1"/>
        </w:numPr>
        <w:tabs>
          <w:tab w:val="left" w:pos="-142"/>
        </w:tabs>
        <w:spacing w:after="0" w:line="276" w:lineRule="auto"/>
        <w:ind w:left="-142" w:hanging="567"/>
        <w:rPr>
          <w:rFonts w:eastAsia="Times New Roman" w:cs="Calibri"/>
          <w:sz w:val="20"/>
          <w:szCs w:val="20"/>
        </w:rPr>
      </w:pPr>
      <w:r w:rsidRPr="004D0CAF">
        <w:rPr>
          <w:rFonts w:eastAsia="Times New Roman" w:cs="Calibri"/>
          <w:sz w:val="20"/>
          <w:szCs w:val="20"/>
        </w:rPr>
        <w:t>High level skills in the interpretation, analysis and reporting of qu</w:t>
      </w:r>
      <w:r w:rsidR="002001F0">
        <w:rPr>
          <w:rFonts w:eastAsia="Times New Roman" w:cs="Calibri"/>
          <w:sz w:val="20"/>
          <w:szCs w:val="20"/>
        </w:rPr>
        <w:t>antitative and qualitative data</w:t>
      </w:r>
    </w:p>
    <w:p w:rsidR="004D0CAF" w:rsidRPr="004D0CAF" w:rsidRDefault="004D0CAF" w:rsidP="004D0CAF">
      <w:pPr>
        <w:numPr>
          <w:ilvl w:val="0"/>
          <w:numId w:val="1"/>
        </w:numPr>
        <w:tabs>
          <w:tab w:val="left" w:pos="-142"/>
        </w:tabs>
        <w:spacing w:after="0" w:line="276" w:lineRule="auto"/>
        <w:ind w:left="-142" w:hanging="567"/>
        <w:rPr>
          <w:rFonts w:eastAsia="Times New Roman" w:cs="Calibri"/>
          <w:sz w:val="20"/>
          <w:szCs w:val="20"/>
        </w:rPr>
      </w:pPr>
      <w:r w:rsidRPr="004D0CAF">
        <w:rPr>
          <w:rFonts w:eastAsia="Times New Roman" w:cs="Calibri"/>
          <w:sz w:val="20"/>
          <w:szCs w:val="20"/>
        </w:rPr>
        <w:t>Highly developed analytical, oral and written communication skills and excellent interpersonal an</w:t>
      </w:r>
      <w:r w:rsidR="002001F0">
        <w:rPr>
          <w:rFonts w:eastAsia="Times New Roman" w:cs="Calibri"/>
          <w:sz w:val="20"/>
          <w:szCs w:val="20"/>
        </w:rPr>
        <w:t>d stakeholder management skills</w:t>
      </w:r>
    </w:p>
    <w:p w:rsidR="004D0CAF" w:rsidRDefault="004D0CAF" w:rsidP="004D0CAF">
      <w:pPr>
        <w:numPr>
          <w:ilvl w:val="0"/>
          <w:numId w:val="1"/>
        </w:numPr>
        <w:tabs>
          <w:tab w:val="left" w:pos="-142"/>
        </w:tabs>
        <w:spacing w:after="0" w:line="276" w:lineRule="auto"/>
        <w:ind w:left="-142" w:hanging="567"/>
        <w:rPr>
          <w:rFonts w:eastAsia="Times New Roman" w:cs="Calibri"/>
          <w:sz w:val="20"/>
          <w:szCs w:val="20"/>
        </w:rPr>
      </w:pPr>
      <w:r w:rsidRPr="004D0CAF">
        <w:rPr>
          <w:rFonts w:eastAsia="Times New Roman" w:cs="Calibri"/>
          <w:sz w:val="20"/>
          <w:szCs w:val="20"/>
        </w:rPr>
        <w:t>Demonstrated ability to use initiative to source information form a variety of internal and external sources and to present the information in a timely and accurate manner</w:t>
      </w:r>
    </w:p>
    <w:p w:rsidR="004D0CAF" w:rsidRPr="004D0CAF" w:rsidRDefault="004D0CAF" w:rsidP="004D0CAF">
      <w:pPr>
        <w:tabs>
          <w:tab w:val="left" w:pos="-142"/>
        </w:tabs>
        <w:spacing w:after="0" w:line="276" w:lineRule="auto"/>
        <w:ind w:left="-709"/>
        <w:rPr>
          <w:rFonts w:eastAsia="Times New Roman" w:cs="Calibri"/>
          <w:sz w:val="20"/>
          <w:szCs w:val="20"/>
        </w:rPr>
      </w:pPr>
    </w:p>
    <w:p w:rsidR="00B167BC" w:rsidRPr="00825A2B" w:rsidRDefault="00B167BC" w:rsidP="006B7726">
      <w:pPr>
        <w:spacing w:before="120" w:after="120" w:line="240" w:lineRule="auto"/>
        <w:ind w:left="-709"/>
        <w:rPr>
          <w:b/>
          <w:color w:val="007D98"/>
        </w:rPr>
      </w:pPr>
      <w:r w:rsidRPr="00825A2B">
        <w:rPr>
          <w:b/>
          <w:color w:val="007D98"/>
        </w:rPr>
        <w:t>SPECIAL REQUIREMENTS</w:t>
      </w:r>
    </w:p>
    <w:p w:rsidR="00B167BC" w:rsidRPr="004D0CAF" w:rsidRDefault="004D0CAF" w:rsidP="006B7726">
      <w:pPr>
        <w:numPr>
          <w:ilvl w:val="0"/>
          <w:numId w:val="1"/>
        </w:numPr>
        <w:tabs>
          <w:tab w:val="left" w:pos="-142"/>
        </w:tabs>
        <w:spacing w:after="0" w:line="276" w:lineRule="auto"/>
        <w:ind w:left="-142" w:hanging="567"/>
        <w:rPr>
          <w:rFonts w:eastAsia="Times New Roman" w:cs="Calibri"/>
          <w:sz w:val="20"/>
          <w:szCs w:val="20"/>
        </w:rPr>
      </w:pPr>
      <w:r>
        <w:rPr>
          <w:rFonts w:eastAsia="Times New Roman" w:cs="Calibri"/>
          <w:sz w:val="20"/>
          <w:szCs w:val="20"/>
        </w:rPr>
        <w:t>Working With Children Check</w:t>
      </w:r>
    </w:p>
    <w:p w:rsidR="004D0CAF" w:rsidRPr="00A91383" w:rsidRDefault="004D0CAF" w:rsidP="004D0CAF">
      <w:pPr>
        <w:tabs>
          <w:tab w:val="left" w:pos="-142"/>
        </w:tabs>
        <w:spacing w:after="0" w:line="276" w:lineRule="auto"/>
        <w:ind w:left="-709"/>
        <w:rPr>
          <w:rFonts w:eastAsia="Times New Roman" w:cs="Calibri"/>
          <w:color w:val="FF0000"/>
          <w:sz w:val="20"/>
          <w:szCs w:val="20"/>
        </w:rPr>
      </w:pPr>
    </w:p>
    <w:p w:rsidR="00B167BC" w:rsidRPr="00825A2B" w:rsidRDefault="00B167BC" w:rsidP="006B7726">
      <w:pPr>
        <w:spacing w:before="120" w:after="120" w:line="240" w:lineRule="auto"/>
        <w:ind w:left="-709"/>
        <w:rPr>
          <w:b/>
          <w:color w:val="007D98"/>
        </w:rPr>
      </w:pPr>
      <w:r w:rsidRPr="00825A2B">
        <w:rPr>
          <w:b/>
          <w:color w:val="007D98"/>
        </w:rPr>
        <w:t>DISCLAIMER</w:t>
      </w:r>
    </w:p>
    <w:p w:rsidR="00B167BC" w:rsidRPr="00A91383" w:rsidRDefault="00B167BC" w:rsidP="006B7726">
      <w:pPr>
        <w:pStyle w:val="Default"/>
        <w:spacing w:line="276" w:lineRule="auto"/>
        <w:ind w:left="-709"/>
        <w:rPr>
          <w:b/>
          <w:sz w:val="20"/>
          <w:szCs w:val="20"/>
        </w:rPr>
      </w:pPr>
      <w:r w:rsidRPr="00A91383">
        <w:rPr>
          <w:rFonts w:ascii="Calibri" w:hAnsi="Calibri" w:cs="Calibri"/>
          <w:bCs/>
          <w:sz w:val="20"/>
          <w:szCs w:val="20"/>
        </w:rPr>
        <w:t>It is not the intention of the position description to limit the scope or accountabilities of the position but to highlight the most important aspects of the position.  The aspects mentioned above may be altered in accordance with the changing requirements of the role.</w:t>
      </w:r>
    </w:p>
    <w:p w:rsidR="00E95320" w:rsidRDefault="004D0CAF" w:rsidP="004D0CAF">
      <w:pPr>
        <w:rPr>
          <w:rFonts w:cs="Calibri"/>
          <w:b/>
          <w:color w:val="FF0000"/>
          <w:sz w:val="20"/>
          <w:szCs w:val="20"/>
          <w:lang w:val="en-US"/>
        </w:rPr>
      </w:pPr>
      <w:r>
        <w:rPr>
          <w:rFonts w:cs="Calibri"/>
          <w:b/>
          <w:color w:val="FF0000"/>
          <w:sz w:val="20"/>
          <w:szCs w:val="20"/>
          <w:lang w:val="en-US"/>
        </w:rPr>
        <w:t xml:space="preserve"> </w:t>
      </w:r>
    </w:p>
    <w:p w:rsidR="000C35CB" w:rsidRPr="009C5689" w:rsidRDefault="00612467" w:rsidP="006B7726">
      <w:pPr>
        <w:spacing w:before="240" w:after="240"/>
        <w:ind w:left="-709"/>
        <w:rPr>
          <w:rFonts w:cs="Calibri"/>
          <w:lang w:val="en-GB"/>
        </w:rPr>
      </w:pP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-542925</wp:posOffset>
                </wp:positionH>
                <wp:positionV relativeFrom="paragraph">
                  <wp:posOffset>5904865</wp:posOffset>
                </wp:positionV>
                <wp:extent cx="6151245" cy="248920"/>
                <wp:effectExtent l="0" t="0" r="0" b="0"/>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51245" cy="248920"/>
                        </a:xfrm>
                        <a:prstGeom prst="rect">
                          <a:avLst/>
                        </a:prstGeom>
                        <a:noFill/>
                        <a:ln w="6350">
                          <a:noFill/>
                        </a:ln>
                        <a:effectLst/>
                      </wps:spPr>
                      <wps:txbx>
                        <w:txbxContent>
                          <w:p w:rsidR="00B167BC" w:rsidRDefault="00B167BC" w:rsidP="00B167BC">
                            <w:pPr>
                              <w:pStyle w:val="FooterWebsite"/>
                              <w:rPr>
                                <w:b w:val="0"/>
                                <w:sz w:val="20"/>
                                <w:szCs w:val="20"/>
                              </w:rPr>
                            </w:pPr>
                            <w:r>
                              <w:rPr>
                                <w:b w:val="0"/>
                                <w:sz w:val="20"/>
                                <w:szCs w:val="20"/>
                              </w:rPr>
                              <w:t>PD Developed Month Year</w:t>
                            </w:r>
                          </w:p>
                          <w:p w:rsidR="00B167BC" w:rsidRDefault="00B167BC" w:rsidP="00B167BC">
                            <w:pPr>
                              <w:rPr>
                                <w:color w:val="FFFFFF"/>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 o:spid="_x0000_s1031" type="#_x0000_t202" style="position:absolute;left:0;text-align:left;margin-left:-42.75pt;margin-top:464.95pt;width:484.35pt;height: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" filled="f" stroked="f" strokeweight=".5pt">
                <v:path arrowok="t"/>
                <v:textbox>
                  <w:txbxContent>
                    <w:p w:rsidR="00B167BC" w:rsidRDefault="00B167BC" w:rsidP="00B167BC">
                      <w:pPr>
                        <w:pStyle w:val="FooterWebsite"/>
                        <w:rPr>
                          <w:b w:val="0"/>
                          <w:sz w:val="20"/>
                          <w:szCs w:val="20"/>
                        </w:rPr>
                      </w:pPr>
                      <w:r>
                        <w:rPr>
                          <w:b w:val="0"/>
                          <w:sz w:val="20"/>
                          <w:szCs w:val="20"/>
                        </w:rPr>
                        <w:t>PD Developed Month Year</w:t>
                      </w:r>
                    </w:p>
                    <w:p w:rsidR="00B167BC" w:rsidRDefault="00B167BC" w:rsidP="00B167BC">
                      <w:pPr>
                        <w:rPr>
                          <w:color w:val="FFFFFF"/>
                          <w:sz w:val="18"/>
                        </w:rPr>
                      </w:pPr>
                    </w:p>
                  </w:txbxContent>
                </v:textbox>
              </v:shape>
            </w:pict>
          </mc:Fallback>
        </mc:AlternateContent>
      </w:r>
    </w:p>
    <w:sectPr w:rsidR="000C35CB" w:rsidRPr="009C5689" w:rsidSect="006F2941">
      <w:footerReference w:type="default" r:id="rId12"/>
      <w:headerReference w:type="first" r:id="rId13"/>
      <w:footerReference w:type="first" r:id="rId14"/>
      <w:pgSz w:w="11906" w:h="16838"/>
      <w:pgMar w:top="709" w:right="851" w:bottom="1985" w:left="1440"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537" w:rsidRDefault="00A57537" w:rsidP="007F31C5">
      <w:pPr>
        <w:spacing w:after="0" w:line="240" w:lineRule="auto"/>
      </w:pPr>
      <w:r>
        <w:separator/>
      </w:r>
    </w:p>
  </w:endnote>
  <w:endnote w:type="continuationSeparator" w:id="0">
    <w:p w:rsidR="00A57537" w:rsidRDefault="00A57537" w:rsidP="007F3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orldly Regular">
    <w:panose1 w:val="00000000000000000000"/>
    <w:charset w:val="00"/>
    <w:family w:val="auto"/>
    <w:pitch w:val="variable"/>
    <w:sig w:usb0="A00002AF" w:usb1="5000005B" w:usb2="00000000" w:usb3="00000000" w:csb0="00000197"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2B" w:rsidRPr="00A11180" w:rsidRDefault="00612467" w:rsidP="004B7F9F">
    <w:pPr>
      <w:pStyle w:val="Footer"/>
      <w:ind w:left="-709"/>
      <w:rPr>
        <w:b/>
        <w:color w:val="BFBFBF"/>
        <w:sz w:val="24"/>
        <w:szCs w:val="24"/>
      </w:rPr>
    </w:pPr>
    <w:r>
      <w:rPr>
        <w:noProof/>
        <w:lang w:eastAsia="en-AU"/>
      </w:rPr>
      <mc:AlternateContent>
        <mc:Choice Requires="wps">
          <w:drawing>
            <wp:anchor distT="4294967295" distB="4294967295" distL="114300" distR="114300" simplePos="0" relativeHeight="251652608" behindDoc="0" locked="0" layoutInCell="1" allowOverlap="1">
              <wp:simplePos x="0" y="0"/>
              <wp:positionH relativeFrom="column">
                <wp:posOffset>-438150</wp:posOffset>
              </wp:positionH>
              <wp:positionV relativeFrom="paragraph">
                <wp:posOffset>69214</wp:posOffset>
              </wp:positionV>
              <wp:extent cx="6219825" cy="0"/>
              <wp:effectExtent l="0" t="0" r="9525"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9825" cy="0"/>
                      </a:xfrm>
                      <a:prstGeom prst="line">
                        <a:avLst/>
                      </a:prstGeom>
                      <a:noFill/>
                      <a:ln w="6350" cap="flat" cmpd="sng" algn="ctr">
                        <a:solidFill>
                          <a:sysClr val="window" lastClr="FFFFFF">
                            <a:lumMod val="75000"/>
                          </a:sys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E1616D" id="Straight Connector 27" o:spid="_x0000_s1026" style="position:absolute;flip:y;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5pt,5.45pt" to="455.2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" strokecolor="#bfbfbf" strokeweight=".5pt">
              <v:stroke joinstyle="miter"/>
              <o:lock v:ext="edit" shapetype="f"/>
            </v:line>
          </w:pict>
        </mc:Fallback>
      </mc:AlternateContent>
    </w:r>
  </w:p>
  <w:p w:rsidR="00AB342B" w:rsidRPr="00A11180" w:rsidRDefault="00AB342B" w:rsidP="004B7F9F">
    <w:pPr>
      <w:pStyle w:val="Footer"/>
      <w:ind w:left="-709"/>
      <w:rPr>
        <w:b/>
        <w:color w:val="BFBFBF"/>
        <w:sz w:val="24"/>
        <w:szCs w:val="24"/>
      </w:rPr>
    </w:pPr>
    <w:r w:rsidRPr="00A11180">
      <w:rPr>
        <w:b/>
        <w:color w:val="BFBFBF"/>
        <w:sz w:val="24"/>
        <w:szCs w:val="24"/>
      </w:rPr>
      <w:t xml:space="preserve">Deakin University Position Description: </w:t>
    </w:r>
    <w:r w:rsidR="004D0CAF">
      <w:rPr>
        <w:b/>
        <w:color w:val="FF0000"/>
        <w:sz w:val="24"/>
        <w:szCs w:val="24"/>
      </w:rPr>
      <w:t>Student Equity Reporting Coordinator</w:t>
    </w:r>
  </w:p>
  <w:p w:rsidR="00AB342B" w:rsidRPr="00A11180" w:rsidRDefault="00AB342B" w:rsidP="004B7F9F">
    <w:pPr>
      <w:pStyle w:val="Footer"/>
      <w:ind w:left="-709"/>
      <w:rPr>
        <w:b/>
        <w:color w:val="BFBFBF"/>
        <w:sz w:val="20"/>
        <w:szCs w:val="20"/>
      </w:rPr>
    </w:pPr>
  </w:p>
  <w:p w:rsidR="00AB342B" w:rsidRPr="00A11180" w:rsidRDefault="00AB342B" w:rsidP="004B7F9F">
    <w:pPr>
      <w:pStyle w:val="Footer"/>
      <w:ind w:left="-709"/>
      <w:jc w:val="right"/>
      <w:rPr>
        <w:b/>
        <w:color w:val="BFBFBF"/>
        <w:sz w:val="20"/>
        <w:szCs w:val="20"/>
      </w:rPr>
    </w:pPr>
    <w:r w:rsidRPr="00A11180">
      <w:rPr>
        <w:b/>
        <w:color w:val="BFBFBF"/>
        <w:sz w:val="20"/>
        <w:szCs w:val="20"/>
      </w:rPr>
      <w:t xml:space="preserve">deakin.edu.au/about-deakin/careers-at-deakin          </w:t>
    </w:r>
  </w:p>
  <w:p w:rsidR="00AB342B" w:rsidRPr="00A11180" w:rsidRDefault="00AB342B" w:rsidP="004B7F9F">
    <w:pPr>
      <w:pStyle w:val="Footer"/>
      <w:ind w:left="-709"/>
      <w:jc w:val="right"/>
      <w:rPr>
        <w:color w:val="BFBFBF"/>
        <w:sz w:val="12"/>
        <w:szCs w:val="12"/>
      </w:rPr>
    </w:pPr>
    <w:r w:rsidRPr="00A11180">
      <w:rPr>
        <w:color w:val="BFBFBF"/>
        <w:sz w:val="12"/>
        <w:szCs w:val="12"/>
      </w:rPr>
      <w:t>Deakin University CRICOS Provider Code 00113B</w:t>
    </w:r>
  </w:p>
  <w:p w:rsidR="00AB342B" w:rsidRDefault="00AB34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AE4" w:rsidRPr="00AF1722" w:rsidRDefault="004F676C" w:rsidP="00F42AE4">
    <w:pPr>
      <w:ind w:hanging="709"/>
      <w:rPr>
        <w:sz w:val="30"/>
        <w:szCs w:val="30"/>
      </w:rPr>
    </w:pPr>
    <w:r w:rsidRPr="00AF1722">
      <w:rPr>
        <w:noProof/>
        <w:sz w:val="30"/>
        <w:szCs w:val="30"/>
        <w:lang w:eastAsia="en-AU"/>
      </w:rPr>
      <w:drawing>
        <wp:anchor distT="0" distB="0" distL="114300" distR="114300" simplePos="0" relativeHeight="251656704" behindDoc="0" locked="0" layoutInCell="1" allowOverlap="1">
          <wp:simplePos x="0" y="0"/>
          <wp:positionH relativeFrom="column">
            <wp:posOffset>4448175</wp:posOffset>
          </wp:positionH>
          <wp:positionV relativeFrom="paragraph">
            <wp:posOffset>4445</wp:posOffset>
          </wp:positionV>
          <wp:extent cx="247015" cy="247015"/>
          <wp:effectExtent l="0" t="0" r="635" b="0"/>
          <wp:wrapSquare wrapText="bothSides"/>
          <wp:docPr id="107"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7015" cy="247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7728" behindDoc="0" locked="0" layoutInCell="1" allowOverlap="1">
          <wp:simplePos x="0" y="0"/>
          <wp:positionH relativeFrom="margin">
            <wp:posOffset>4200525</wp:posOffset>
          </wp:positionH>
          <wp:positionV relativeFrom="paragraph">
            <wp:posOffset>13970</wp:posOffset>
          </wp:positionV>
          <wp:extent cx="240030" cy="211455"/>
          <wp:effectExtent l="0" t="0" r="7620" b="0"/>
          <wp:wrapSquare wrapText="bothSides"/>
          <wp:docPr id="108" name="Picture 12" descr="U:\HR-Operations\Projects\Active\Project - Position Description Review\Design\Images and Examples\social media\In-2C-81px-R.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HR-Operations\Projects\Active\Project - Position Description Review\Design\Images and Examples\social media\In-2C-81px-R.png">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 cy="211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3632" behindDoc="0" locked="0" layoutInCell="1" allowOverlap="1">
          <wp:simplePos x="0" y="0"/>
          <wp:positionH relativeFrom="margin">
            <wp:posOffset>4714875</wp:posOffset>
          </wp:positionH>
          <wp:positionV relativeFrom="paragraph">
            <wp:posOffset>13970</wp:posOffset>
          </wp:positionV>
          <wp:extent cx="212090" cy="212090"/>
          <wp:effectExtent l="0" t="0" r="0" b="0"/>
          <wp:wrapSquare wrapText="bothSides"/>
          <wp:docPr id="109" name="Pictur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090" cy="212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4656" behindDoc="0" locked="0" layoutInCell="1" allowOverlap="1">
          <wp:simplePos x="0" y="0"/>
          <wp:positionH relativeFrom="column">
            <wp:posOffset>5010150</wp:posOffset>
          </wp:positionH>
          <wp:positionV relativeFrom="paragraph">
            <wp:posOffset>14605</wp:posOffset>
          </wp:positionV>
          <wp:extent cx="219075" cy="219075"/>
          <wp:effectExtent l="0" t="0" r="9525" b="9525"/>
          <wp:wrapSquare wrapText="bothSides"/>
          <wp:docPr id="106"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5680" behindDoc="0" locked="0" layoutInCell="1" allowOverlap="1">
          <wp:simplePos x="0" y="0"/>
          <wp:positionH relativeFrom="margin">
            <wp:posOffset>5295900</wp:posOffset>
          </wp:positionH>
          <wp:positionV relativeFrom="paragraph">
            <wp:posOffset>13970</wp:posOffset>
          </wp:positionV>
          <wp:extent cx="218440" cy="217805"/>
          <wp:effectExtent l="0" t="0" r="0" b="0"/>
          <wp:wrapSquare wrapText="bothSides"/>
          <wp:docPr id="10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18440" cy="217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722">
      <w:rPr>
        <w:noProof/>
        <w:sz w:val="30"/>
        <w:szCs w:val="30"/>
        <w:lang w:eastAsia="en-AU"/>
      </w:rPr>
      <w:drawing>
        <wp:anchor distT="0" distB="0" distL="114300" distR="114300" simplePos="0" relativeHeight="251658752" behindDoc="0" locked="0" layoutInCell="1" allowOverlap="1">
          <wp:simplePos x="0" y="0"/>
          <wp:positionH relativeFrom="margin">
            <wp:posOffset>5581650</wp:posOffset>
          </wp:positionH>
          <wp:positionV relativeFrom="paragraph">
            <wp:posOffset>23495</wp:posOffset>
          </wp:positionV>
          <wp:extent cx="310515" cy="219075"/>
          <wp:effectExtent l="0" t="0" r="0" b="9525"/>
          <wp:wrapSquare wrapText="bothSides"/>
          <wp:docPr id="104" name="Picture 1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HR-Operations\Projects\Active\Project - Position Description Review\Design\Images and Examples\social media\youtube dark.pn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1051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AB342B" w:rsidRPr="00AF1722">
      <w:rPr>
        <w:b/>
        <w:color w:val="A6A6A6"/>
        <w:sz w:val="30"/>
        <w:szCs w:val="30"/>
      </w:rPr>
      <w:t>deakin.edu.a</w:t>
    </w:r>
    <w:r w:rsidR="009A06F0">
      <w:rPr>
        <w:b/>
        <w:color w:val="A6A6A6"/>
        <w:sz w:val="30"/>
        <w:szCs w:val="30"/>
      </w:rPr>
      <w:t>u/about-deakin/careers-at-deakin</w:t>
    </w:r>
    <w:r w:rsidR="00AB342B" w:rsidRPr="00AF1722">
      <w:rPr>
        <w:b/>
        <w:color w:val="BFBFBF"/>
        <w:sz w:val="30"/>
        <w:szCs w:val="30"/>
      </w:rPr>
      <w:t xml:space="preserve">    </w:t>
    </w:r>
    <w:r w:rsidR="009A06F0">
      <w:rPr>
        <w:b/>
        <w:color w:val="BFBFBF"/>
        <w:sz w:val="30"/>
        <w:szCs w:val="30"/>
      </w:rPr>
      <w:t xml:space="preserve">  </w:t>
    </w:r>
  </w:p>
  <w:p w:rsidR="00D20AD2" w:rsidRPr="00A11180" w:rsidRDefault="00D20AD2" w:rsidP="00D20AD2">
    <w:pPr>
      <w:pStyle w:val="Footer"/>
      <w:ind w:left="-709"/>
      <w:rPr>
        <w:b/>
        <w:color w:val="A6A6A6"/>
        <w:sz w:val="16"/>
        <w:szCs w:val="16"/>
      </w:rPr>
    </w:pPr>
    <w:r w:rsidRPr="00A11180">
      <w:rPr>
        <w:b/>
        <w:color w:val="A6A6A6"/>
        <w:sz w:val="16"/>
        <w:szCs w:val="16"/>
      </w:rPr>
      <w:t xml:space="preserve">PD Developed </w:t>
    </w:r>
    <w:r w:rsidRPr="00D20AD2">
      <w:rPr>
        <w:b/>
        <w:color w:val="FF0000"/>
        <w:sz w:val="16"/>
        <w:szCs w:val="16"/>
      </w:rPr>
      <w:t>Month Year</w:t>
    </w:r>
    <w:r w:rsidRPr="00A11180">
      <w:rPr>
        <w:b/>
        <w:color w:val="A6A6A6"/>
        <w:sz w:val="16"/>
        <w:szCs w:val="16"/>
      </w:rPr>
      <w:t xml:space="preserve"> – </w:t>
    </w:r>
    <w:r w:rsidRPr="00D20AD2">
      <w:rPr>
        <w:b/>
        <w:color w:val="FF0000"/>
        <w:sz w:val="16"/>
        <w:szCs w:val="16"/>
      </w:rPr>
      <w:t>Job Evaluation Code</w:t>
    </w:r>
  </w:p>
  <w:p w:rsidR="00AB342B" w:rsidRPr="00A11180" w:rsidRDefault="00AB342B" w:rsidP="00D45760">
    <w:pPr>
      <w:pStyle w:val="Footer"/>
      <w:ind w:left="-709"/>
      <w:jc w:val="right"/>
      <w:rPr>
        <w:color w:val="A6A6A6"/>
        <w:sz w:val="12"/>
        <w:szCs w:val="12"/>
      </w:rPr>
    </w:pPr>
    <w:r w:rsidRPr="00A11180">
      <w:rPr>
        <w:color w:val="A6A6A6"/>
        <w:sz w:val="12"/>
        <w:szCs w:val="12"/>
      </w:rPr>
      <w:t>Deakin University CRICOS Provider Code 00113B</w:t>
    </w:r>
  </w:p>
  <w:p w:rsidR="00AB342B" w:rsidRPr="00A11180" w:rsidRDefault="00AB342B" w:rsidP="00D45760">
    <w:pPr>
      <w:pStyle w:val="Footer"/>
      <w:ind w:left="-709"/>
      <w:rPr>
        <w:color w:val="BFBF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537" w:rsidRDefault="00A57537" w:rsidP="007F31C5">
      <w:pPr>
        <w:spacing w:after="0" w:line="240" w:lineRule="auto"/>
      </w:pPr>
      <w:r>
        <w:separator/>
      </w:r>
    </w:p>
  </w:footnote>
  <w:footnote w:type="continuationSeparator" w:id="0">
    <w:p w:rsidR="00A57537" w:rsidRDefault="00A57537" w:rsidP="007F31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342B" w:rsidRPr="00D45760" w:rsidRDefault="000148FA" w:rsidP="009A06F0">
    <w:pPr>
      <w:pStyle w:val="Header"/>
      <w:ind w:left="-709"/>
    </w:pPr>
    <w:r>
      <w:rPr>
        <w:noProof/>
        <w:lang w:eastAsia="en-AU"/>
      </w:rPr>
      <mc:AlternateContent>
        <mc:Choice Requires="wps">
          <w:drawing>
            <wp:anchor distT="0" distB="0" distL="114300" distR="114300" simplePos="0" relativeHeight="251660800" behindDoc="0" locked="0" layoutInCell="1" allowOverlap="1">
              <wp:simplePos x="0" y="0"/>
              <wp:positionH relativeFrom="column">
                <wp:posOffset>-435936</wp:posOffset>
              </wp:positionH>
              <wp:positionV relativeFrom="paragraph">
                <wp:posOffset>700538</wp:posOffset>
              </wp:positionV>
              <wp:extent cx="3402419" cy="4953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402419" cy="495300"/>
                      </a:xfrm>
                      <a:prstGeom prst="rect">
                        <a:avLst/>
                      </a:prstGeom>
                      <a:noFill/>
                      <a:ln w="6350">
                        <a:noFill/>
                      </a:ln>
                    </wps:spPr>
                    <wps:txbx>
                      <w:txbxContent>
                        <w:p w:rsidR="00D7254A" w:rsidRPr="0027171B" w:rsidRDefault="000148FA" w:rsidP="00D7254A">
                          <w:pPr>
                            <w:rPr>
                              <w:b/>
                              <w:color w:val="FFFFFF"/>
                              <w:sz w:val="32"/>
                              <w:szCs w:val="32"/>
                              <w:lang w:val="en-GB"/>
                            </w:rPr>
                          </w:pPr>
                          <w:r>
                            <w:rPr>
                              <w:b/>
                              <w:color w:val="FFFFFF"/>
                              <w:sz w:val="32"/>
                              <w:szCs w:val="32"/>
                              <w:lang w:val="en-GB"/>
                            </w:rPr>
                            <w:t>Student Equity Reporting Coordinator</w:t>
                          </w:r>
                        </w:p>
                        <w:p w:rsidR="00D7254A" w:rsidRDefault="00D725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32" type="#_x0000_t202" style="position:absolute;left:0;text-align:left;margin-left:-34.35pt;margin-top:55.15pt;width:267.9pt;height:3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" filled="f" stroked="f" strokeweight=".5pt">
              <v:textbox>
                <w:txbxContent>
                  <w:p w:rsidR="00D7254A" w:rsidRPr="0027171B" w:rsidRDefault="000148FA" w:rsidP="00D7254A">
                    <w:pPr>
                      <w:rPr>
                        <w:b/>
                        <w:color w:val="FFFFFF"/>
                        <w:sz w:val="32"/>
                        <w:szCs w:val="32"/>
                        <w:lang w:val="en-GB"/>
                      </w:rPr>
                    </w:pPr>
                    <w:r>
                      <w:rPr>
                        <w:b/>
                        <w:color w:val="FFFFFF"/>
                        <w:sz w:val="32"/>
                        <w:szCs w:val="32"/>
                        <w:lang w:val="en-GB"/>
                      </w:rPr>
                      <w:t>Student Equity Reporting Coordinator</w:t>
                    </w:r>
                  </w:p>
                  <w:p w:rsidR="00D7254A" w:rsidRDefault="00D7254A"/>
                </w:txbxContent>
              </v:textbox>
            </v:shape>
          </w:pict>
        </mc:Fallback>
      </mc:AlternateContent>
    </w:r>
    <w:r w:rsidR="00D7254A">
      <w:rPr>
        <w:noProof/>
        <w:lang w:eastAsia="en-AU"/>
      </w:rPr>
      <mc:AlternateContent>
        <mc:Choice Requires="wps">
          <w:drawing>
            <wp:anchor distT="0" distB="0" distL="114300" distR="114300" simplePos="0" relativeHeight="251661824" behindDoc="0" locked="0" layoutInCell="1" allowOverlap="1">
              <wp:simplePos x="0" y="0"/>
              <wp:positionH relativeFrom="column">
                <wp:posOffset>-438150</wp:posOffset>
              </wp:positionH>
              <wp:positionV relativeFrom="paragraph">
                <wp:posOffset>1011555</wp:posOffset>
              </wp:positionV>
              <wp:extent cx="4705350" cy="62865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705350" cy="628650"/>
                      </a:xfrm>
                      <a:prstGeom prst="rect">
                        <a:avLst/>
                      </a:prstGeom>
                      <a:solidFill>
                        <a:schemeClr val="lt1">
                          <a:alpha val="0"/>
                        </a:schemeClr>
                      </a:solidFill>
                      <a:ln w="6350">
                        <a:noFill/>
                      </a:ln>
                    </wps:spPr>
                    <wps:txbx>
                      <w:txbxContent>
                        <w:p w:rsidR="00D7254A" w:rsidRPr="00D7254A" w:rsidRDefault="00D7254A">
                          <w:pPr>
                            <w:rPr>
                              <w:color w:val="FF0000"/>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3" type="#_x0000_t202" style="position:absolute;left:0;text-align:left;margin-left:-34.5pt;margin-top:79.65pt;width:370.5pt;height:4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" fillcolor="white [3201]" stroked="f" strokeweight=".5pt">
              <v:fill opacity="0"/>
              <v:textbox>
                <w:txbxContent>
                  <w:p w:rsidR="00D7254A" w:rsidRPr="00D7254A" w:rsidRDefault="00D7254A">
                    <w:pPr>
                      <w:rPr>
                        <w:color w:val="FF0000"/>
                        <w:sz w:val="28"/>
                        <w:szCs w:val="28"/>
                      </w:rPr>
                    </w:pPr>
                  </w:p>
                </w:txbxContent>
              </v:textbox>
            </v:shape>
          </w:pict>
        </mc:Fallback>
      </mc:AlternateContent>
    </w:r>
    <w:r w:rsidR="00202CD3">
      <w:rPr>
        <w:noProof/>
        <w:lang w:eastAsia="en-AU"/>
      </w:rPr>
      <w:drawing>
        <wp:inline distT="0" distB="0" distL="0" distR="0">
          <wp:extent cx="6582211" cy="1695450"/>
          <wp:effectExtent l="0" t="0" r="9525"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Job-description-header-teal.jpg"/>
                  <pic:cNvPicPr/>
                </pic:nvPicPr>
                <pic:blipFill>
                  <a:blip r:embed="rId1">
                    <a:extLst>
                      <a:ext uri="{28A0092B-C50C-407E-A947-70E740481C1C}">
                        <a14:useLocalDpi xmlns:a14="http://schemas.microsoft.com/office/drawing/2010/main" val="0"/>
                      </a:ext>
                    </a:extLst>
                  </a:blip>
                  <a:stretch>
                    <a:fillRect/>
                  </a:stretch>
                </pic:blipFill>
                <pic:spPr>
                  <a:xfrm>
                    <a:off x="0" y="0"/>
                    <a:ext cx="6638972" cy="1710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E2995"/>
    <w:multiLevelType w:val="hybridMultilevel"/>
    <w:tmpl w:val="0B80A7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0ED4E4B"/>
    <w:multiLevelType w:val="hybridMultilevel"/>
    <w:tmpl w:val="B830A886"/>
    <w:lvl w:ilvl="0" w:tplc="224875CA">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703E19"/>
    <w:multiLevelType w:val="hybridMultilevel"/>
    <w:tmpl w:val="29307630"/>
    <w:lvl w:ilvl="0" w:tplc="0C090001">
      <w:start w:val="1"/>
      <w:numFmt w:val="bullet"/>
      <w:lvlText w:val=""/>
      <w:lvlJc w:val="left"/>
      <w:pPr>
        <w:ind w:left="11" w:hanging="360"/>
      </w:pPr>
      <w:rPr>
        <w:rFonts w:ascii="Symbol" w:hAnsi="Symbol" w:hint="default"/>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abstractNum w:abstractNumId="3" w15:restartNumberingAfterBreak="0">
    <w:nsid w:val="2D485B6C"/>
    <w:multiLevelType w:val="hybridMultilevel"/>
    <w:tmpl w:val="0026067E"/>
    <w:lvl w:ilvl="0" w:tplc="C8BED42C">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D671581"/>
    <w:multiLevelType w:val="hybridMultilevel"/>
    <w:tmpl w:val="62E68130"/>
    <w:lvl w:ilvl="0" w:tplc="40F20DB6">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50C4CD0"/>
    <w:multiLevelType w:val="hybridMultilevel"/>
    <w:tmpl w:val="1F6E3A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807145"/>
    <w:multiLevelType w:val="hybridMultilevel"/>
    <w:tmpl w:val="63EE3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663A3C"/>
    <w:multiLevelType w:val="hybridMultilevel"/>
    <w:tmpl w:val="B7A0F770"/>
    <w:lvl w:ilvl="0" w:tplc="DCC8717E">
      <w:start w:val="1"/>
      <w:numFmt w:val="bullet"/>
      <w:lvlText w:val=""/>
      <w:lvlJc w:val="left"/>
      <w:pPr>
        <w:ind w:left="720" w:hanging="360"/>
      </w:pPr>
      <w:rPr>
        <w:rFonts w:ascii="Symbol" w:hAnsi="Symbol" w:hint="default"/>
        <w:sz w:val="4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E452679"/>
    <w:multiLevelType w:val="hybridMultilevel"/>
    <w:tmpl w:val="3A88EE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D1B4477"/>
    <w:multiLevelType w:val="hybridMultilevel"/>
    <w:tmpl w:val="7FDCB608"/>
    <w:lvl w:ilvl="0" w:tplc="D202370E">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5B0AA3"/>
    <w:multiLevelType w:val="hybridMultilevel"/>
    <w:tmpl w:val="8BFEF6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1846DA4"/>
    <w:multiLevelType w:val="hybridMultilevel"/>
    <w:tmpl w:val="FAA057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57243F6E"/>
    <w:multiLevelType w:val="hybridMultilevel"/>
    <w:tmpl w:val="3522DA24"/>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3" w15:restartNumberingAfterBreak="0">
    <w:nsid w:val="59F67073"/>
    <w:multiLevelType w:val="hybridMultilevel"/>
    <w:tmpl w:val="D2D838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5C061B76"/>
    <w:multiLevelType w:val="hybridMultilevel"/>
    <w:tmpl w:val="6368F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7C5444E"/>
    <w:multiLevelType w:val="hybridMultilevel"/>
    <w:tmpl w:val="85EAEA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DA827BE"/>
    <w:multiLevelType w:val="hybridMultilevel"/>
    <w:tmpl w:val="93D84238"/>
    <w:lvl w:ilvl="0" w:tplc="A9D4D968">
      <w:start w:val="1"/>
      <w:numFmt w:val="bullet"/>
      <w:lvlText w:val=""/>
      <w:lvlJc w:val="left"/>
      <w:pPr>
        <w:ind w:left="11" w:hanging="360"/>
      </w:pPr>
      <w:rPr>
        <w:rFonts w:ascii="Symbol" w:hAnsi="Symbol" w:hint="default"/>
        <w:color w:val="auto"/>
      </w:rPr>
    </w:lvl>
    <w:lvl w:ilvl="1" w:tplc="0C090003" w:tentative="1">
      <w:start w:val="1"/>
      <w:numFmt w:val="bullet"/>
      <w:lvlText w:val="o"/>
      <w:lvlJc w:val="left"/>
      <w:pPr>
        <w:ind w:left="731" w:hanging="360"/>
      </w:pPr>
      <w:rPr>
        <w:rFonts w:ascii="Courier New" w:hAnsi="Courier New" w:cs="Courier New" w:hint="default"/>
      </w:rPr>
    </w:lvl>
    <w:lvl w:ilvl="2" w:tplc="0C090005" w:tentative="1">
      <w:start w:val="1"/>
      <w:numFmt w:val="bullet"/>
      <w:lvlText w:val=""/>
      <w:lvlJc w:val="left"/>
      <w:pPr>
        <w:ind w:left="1451" w:hanging="360"/>
      </w:pPr>
      <w:rPr>
        <w:rFonts w:ascii="Wingdings" w:hAnsi="Wingdings" w:hint="default"/>
      </w:rPr>
    </w:lvl>
    <w:lvl w:ilvl="3" w:tplc="0C090001" w:tentative="1">
      <w:start w:val="1"/>
      <w:numFmt w:val="bullet"/>
      <w:lvlText w:val=""/>
      <w:lvlJc w:val="left"/>
      <w:pPr>
        <w:ind w:left="2171" w:hanging="360"/>
      </w:pPr>
      <w:rPr>
        <w:rFonts w:ascii="Symbol" w:hAnsi="Symbol" w:hint="default"/>
      </w:rPr>
    </w:lvl>
    <w:lvl w:ilvl="4" w:tplc="0C090003" w:tentative="1">
      <w:start w:val="1"/>
      <w:numFmt w:val="bullet"/>
      <w:lvlText w:val="o"/>
      <w:lvlJc w:val="left"/>
      <w:pPr>
        <w:ind w:left="2891" w:hanging="360"/>
      </w:pPr>
      <w:rPr>
        <w:rFonts w:ascii="Courier New" w:hAnsi="Courier New" w:cs="Courier New" w:hint="default"/>
      </w:rPr>
    </w:lvl>
    <w:lvl w:ilvl="5" w:tplc="0C090005" w:tentative="1">
      <w:start w:val="1"/>
      <w:numFmt w:val="bullet"/>
      <w:lvlText w:val=""/>
      <w:lvlJc w:val="left"/>
      <w:pPr>
        <w:ind w:left="3611" w:hanging="360"/>
      </w:pPr>
      <w:rPr>
        <w:rFonts w:ascii="Wingdings" w:hAnsi="Wingdings" w:hint="default"/>
      </w:rPr>
    </w:lvl>
    <w:lvl w:ilvl="6" w:tplc="0C090001" w:tentative="1">
      <w:start w:val="1"/>
      <w:numFmt w:val="bullet"/>
      <w:lvlText w:val=""/>
      <w:lvlJc w:val="left"/>
      <w:pPr>
        <w:ind w:left="4331" w:hanging="360"/>
      </w:pPr>
      <w:rPr>
        <w:rFonts w:ascii="Symbol" w:hAnsi="Symbol" w:hint="default"/>
      </w:rPr>
    </w:lvl>
    <w:lvl w:ilvl="7" w:tplc="0C090003" w:tentative="1">
      <w:start w:val="1"/>
      <w:numFmt w:val="bullet"/>
      <w:lvlText w:val="o"/>
      <w:lvlJc w:val="left"/>
      <w:pPr>
        <w:ind w:left="5051" w:hanging="360"/>
      </w:pPr>
      <w:rPr>
        <w:rFonts w:ascii="Courier New" w:hAnsi="Courier New" w:cs="Courier New" w:hint="default"/>
      </w:rPr>
    </w:lvl>
    <w:lvl w:ilvl="8" w:tplc="0C090005" w:tentative="1">
      <w:start w:val="1"/>
      <w:numFmt w:val="bullet"/>
      <w:lvlText w:val=""/>
      <w:lvlJc w:val="left"/>
      <w:pPr>
        <w:ind w:left="5771" w:hanging="360"/>
      </w:pPr>
      <w:rPr>
        <w:rFonts w:ascii="Wingdings" w:hAnsi="Wingdings" w:hint="default"/>
      </w:rPr>
    </w:lvl>
  </w:abstractNum>
  <w:num w:numId="1">
    <w:abstractNumId w:val="11"/>
  </w:num>
  <w:num w:numId="2">
    <w:abstractNumId w:val="10"/>
  </w:num>
  <w:num w:numId="3">
    <w:abstractNumId w:val="8"/>
  </w:num>
  <w:num w:numId="4">
    <w:abstractNumId w:val="1"/>
  </w:num>
  <w:num w:numId="5">
    <w:abstractNumId w:val="9"/>
  </w:num>
  <w:num w:numId="6">
    <w:abstractNumId w:val="7"/>
  </w:num>
  <w:num w:numId="7">
    <w:abstractNumId w:val="3"/>
  </w:num>
  <w:num w:numId="8">
    <w:abstractNumId w:val="13"/>
  </w:num>
  <w:num w:numId="9">
    <w:abstractNumId w:val="4"/>
  </w:num>
  <w:num w:numId="10">
    <w:abstractNumId w:val="2"/>
  </w:num>
  <w:num w:numId="11">
    <w:abstractNumId w:val="15"/>
  </w:num>
  <w:num w:numId="12">
    <w:abstractNumId w:val="12"/>
  </w:num>
  <w:num w:numId="13">
    <w:abstractNumId w:val="14"/>
  </w:num>
  <w:num w:numId="14">
    <w:abstractNumId w:val="0"/>
  </w:num>
  <w:num w:numId="15">
    <w:abstractNumId w:val="16"/>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fillcolor="none [3212]" strokecolor="#007d98">
      <v:fill color="none [3212]" opacity="39322f"/>
      <v:stroke color="#007d9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1C5"/>
    <w:rsid w:val="000026D2"/>
    <w:rsid w:val="000148FA"/>
    <w:rsid w:val="000212AD"/>
    <w:rsid w:val="0002686C"/>
    <w:rsid w:val="00027B7E"/>
    <w:rsid w:val="000404C0"/>
    <w:rsid w:val="000464B4"/>
    <w:rsid w:val="000503A3"/>
    <w:rsid w:val="00053695"/>
    <w:rsid w:val="0007544B"/>
    <w:rsid w:val="000A2A64"/>
    <w:rsid w:val="000C1B00"/>
    <w:rsid w:val="000C1CAB"/>
    <w:rsid w:val="000C35CB"/>
    <w:rsid w:val="000D4B28"/>
    <w:rsid w:val="000D6DF5"/>
    <w:rsid w:val="000E4F1E"/>
    <w:rsid w:val="000F1AFE"/>
    <w:rsid w:val="00133527"/>
    <w:rsid w:val="001340A3"/>
    <w:rsid w:val="00150863"/>
    <w:rsid w:val="00177434"/>
    <w:rsid w:val="0018310D"/>
    <w:rsid w:val="001962AE"/>
    <w:rsid w:val="001973DA"/>
    <w:rsid w:val="001B467B"/>
    <w:rsid w:val="001C0459"/>
    <w:rsid w:val="001D4B58"/>
    <w:rsid w:val="001F2B84"/>
    <w:rsid w:val="002001F0"/>
    <w:rsid w:val="00202CD3"/>
    <w:rsid w:val="002207F3"/>
    <w:rsid w:val="00220D17"/>
    <w:rsid w:val="0022242B"/>
    <w:rsid w:val="0023554A"/>
    <w:rsid w:val="00256436"/>
    <w:rsid w:val="00262761"/>
    <w:rsid w:val="00266088"/>
    <w:rsid w:val="0027171B"/>
    <w:rsid w:val="00274A80"/>
    <w:rsid w:val="0027538D"/>
    <w:rsid w:val="00276B33"/>
    <w:rsid w:val="002772BC"/>
    <w:rsid w:val="0028082D"/>
    <w:rsid w:val="00290CA1"/>
    <w:rsid w:val="002B7BE1"/>
    <w:rsid w:val="002C7C18"/>
    <w:rsid w:val="002D2FE7"/>
    <w:rsid w:val="002D68AE"/>
    <w:rsid w:val="002E26FB"/>
    <w:rsid w:val="002E5E76"/>
    <w:rsid w:val="002F01B3"/>
    <w:rsid w:val="002F6895"/>
    <w:rsid w:val="00301796"/>
    <w:rsid w:val="00303FFC"/>
    <w:rsid w:val="003270E1"/>
    <w:rsid w:val="00346BA0"/>
    <w:rsid w:val="003508EA"/>
    <w:rsid w:val="0037525B"/>
    <w:rsid w:val="00384273"/>
    <w:rsid w:val="003C27C2"/>
    <w:rsid w:val="003D2A59"/>
    <w:rsid w:val="003D5697"/>
    <w:rsid w:val="003D6285"/>
    <w:rsid w:val="003E726A"/>
    <w:rsid w:val="003F479E"/>
    <w:rsid w:val="00407EAD"/>
    <w:rsid w:val="00432476"/>
    <w:rsid w:val="00435BA4"/>
    <w:rsid w:val="00452B8E"/>
    <w:rsid w:val="004615B9"/>
    <w:rsid w:val="004736DF"/>
    <w:rsid w:val="00485E98"/>
    <w:rsid w:val="004A723E"/>
    <w:rsid w:val="004B168C"/>
    <w:rsid w:val="004B7F9F"/>
    <w:rsid w:val="004D0CAF"/>
    <w:rsid w:val="004D4F48"/>
    <w:rsid w:val="004D6965"/>
    <w:rsid w:val="004D71F1"/>
    <w:rsid w:val="004E2B8B"/>
    <w:rsid w:val="004F676C"/>
    <w:rsid w:val="004F7590"/>
    <w:rsid w:val="005074F5"/>
    <w:rsid w:val="00514D9D"/>
    <w:rsid w:val="005229A1"/>
    <w:rsid w:val="005551E7"/>
    <w:rsid w:val="0056366D"/>
    <w:rsid w:val="0056381C"/>
    <w:rsid w:val="005650E5"/>
    <w:rsid w:val="00596E38"/>
    <w:rsid w:val="0059765A"/>
    <w:rsid w:val="005F570C"/>
    <w:rsid w:val="00605CDA"/>
    <w:rsid w:val="0061146B"/>
    <w:rsid w:val="00612467"/>
    <w:rsid w:val="0062143F"/>
    <w:rsid w:val="00640781"/>
    <w:rsid w:val="006539B8"/>
    <w:rsid w:val="006576B9"/>
    <w:rsid w:val="0066429F"/>
    <w:rsid w:val="00685616"/>
    <w:rsid w:val="00695F11"/>
    <w:rsid w:val="006979C1"/>
    <w:rsid w:val="006A075F"/>
    <w:rsid w:val="006A0FF9"/>
    <w:rsid w:val="006A4CF1"/>
    <w:rsid w:val="006B7726"/>
    <w:rsid w:val="006C2D23"/>
    <w:rsid w:val="006D39B1"/>
    <w:rsid w:val="006E4BDD"/>
    <w:rsid w:val="006F2941"/>
    <w:rsid w:val="0070448A"/>
    <w:rsid w:val="00733255"/>
    <w:rsid w:val="00733839"/>
    <w:rsid w:val="0073793F"/>
    <w:rsid w:val="00745639"/>
    <w:rsid w:val="007504D8"/>
    <w:rsid w:val="00751209"/>
    <w:rsid w:val="00753F6C"/>
    <w:rsid w:val="00766522"/>
    <w:rsid w:val="0077211E"/>
    <w:rsid w:val="00787603"/>
    <w:rsid w:val="007907C0"/>
    <w:rsid w:val="00790819"/>
    <w:rsid w:val="007C317A"/>
    <w:rsid w:val="007F0351"/>
    <w:rsid w:val="007F31C5"/>
    <w:rsid w:val="007F3B8E"/>
    <w:rsid w:val="00812D71"/>
    <w:rsid w:val="00813FC5"/>
    <w:rsid w:val="00820FA3"/>
    <w:rsid w:val="00825A2B"/>
    <w:rsid w:val="00840ACC"/>
    <w:rsid w:val="008448BD"/>
    <w:rsid w:val="00861284"/>
    <w:rsid w:val="00874A38"/>
    <w:rsid w:val="00875958"/>
    <w:rsid w:val="0088192F"/>
    <w:rsid w:val="008C5787"/>
    <w:rsid w:val="008E2666"/>
    <w:rsid w:val="008E3696"/>
    <w:rsid w:val="008E545E"/>
    <w:rsid w:val="0091484C"/>
    <w:rsid w:val="00923A6B"/>
    <w:rsid w:val="00952D66"/>
    <w:rsid w:val="009845E3"/>
    <w:rsid w:val="00990550"/>
    <w:rsid w:val="00992A55"/>
    <w:rsid w:val="0099607C"/>
    <w:rsid w:val="009A05D9"/>
    <w:rsid w:val="009A06F0"/>
    <w:rsid w:val="009C5689"/>
    <w:rsid w:val="009D6CC0"/>
    <w:rsid w:val="009E5A59"/>
    <w:rsid w:val="009E6EED"/>
    <w:rsid w:val="009F1B16"/>
    <w:rsid w:val="009F1C70"/>
    <w:rsid w:val="009F6F0D"/>
    <w:rsid w:val="00A0410D"/>
    <w:rsid w:val="00A110BF"/>
    <w:rsid w:val="00A11180"/>
    <w:rsid w:val="00A138F0"/>
    <w:rsid w:val="00A33DEC"/>
    <w:rsid w:val="00A526F2"/>
    <w:rsid w:val="00A55976"/>
    <w:rsid w:val="00A563CD"/>
    <w:rsid w:val="00A57537"/>
    <w:rsid w:val="00A65979"/>
    <w:rsid w:val="00A81E66"/>
    <w:rsid w:val="00A91383"/>
    <w:rsid w:val="00A9628C"/>
    <w:rsid w:val="00AB2EBB"/>
    <w:rsid w:val="00AB342B"/>
    <w:rsid w:val="00AD5081"/>
    <w:rsid w:val="00AE0932"/>
    <w:rsid w:val="00AF1722"/>
    <w:rsid w:val="00B01718"/>
    <w:rsid w:val="00B167BC"/>
    <w:rsid w:val="00B173AD"/>
    <w:rsid w:val="00B23727"/>
    <w:rsid w:val="00B37413"/>
    <w:rsid w:val="00B40320"/>
    <w:rsid w:val="00B560B4"/>
    <w:rsid w:val="00B60F69"/>
    <w:rsid w:val="00B674D2"/>
    <w:rsid w:val="00B93DC2"/>
    <w:rsid w:val="00BA0BAD"/>
    <w:rsid w:val="00BC0F6D"/>
    <w:rsid w:val="00BE3493"/>
    <w:rsid w:val="00BE47CF"/>
    <w:rsid w:val="00BF29D8"/>
    <w:rsid w:val="00BF4238"/>
    <w:rsid w:val="00BF4FB7"/>
    <w:rsid w:val="00C056E9"/>
    <w:rsid w:val="00C065F9"/>
    <w:rsid w:val="00C15007"/>
    <w:rsid w:val="00C22D86"/>
    <w:rsid w:val="00C2352F"/>
    <w:rsid w:val="00C50AAB"/>
    <w:rsid w:val="00C54104"/>
    <w:rsid w:val="00C63AFC"/>
    <w:rsid w:val="00C73F5A"/>
    <w:rsid w:val="00C7601C"/>
    <w:rsid w:val="00C80A2F"/>
    <w:rsid w:val="00CB4F18"/>
    <w:rsid w:val="00CB5E23"/>
    <w:rsid w:val="00CB7C37"/>
    <w:rsid w:val="00CD4529"/>
    <w:rsid w:val="00CD4B74"/>
    <w:rsid w:val="00CF3352"/>
    <w:rsid w:val="00D046D2"/>
    <w:rsid w:val="00D20AD2"/>
    <w:rsid w:val="00D217BF"/>
    <w:rsid w:val="00D45760"/>
    <w:rsid w:val="00D511B3"/>
    <w:rsid w:val="00D53377"/>
    <w:rsid w:val="00D65AEE"/>
    <w:rsid w:val="00D7254A"/>
    <w:rsid w:val="00DB03DA"/>
    <w:rsid w:val="00DC5CCF"/>
    <w:rsid w:val="00DD0C04"/>
    <w:rsid w:val="00DF1BE4"/>
    <w:rsid w:val="00E00925"/>
    <w:rsid w:val="00E010F7"/>
    <w:rsid w:val="00E2516D"/>
    <w:rsid w:val="00E3103D"/>
    <w:rsid w:val="00E3103E"/>
    <w:rsid w:val="00E329B9"/>
    <w:rsid w:val="00E374DA"/>
    <w:rsid w:val="00E506A8"/>
    <w:rsid w:val="00E64DB8"/>
    <w:rsid w:val="00E84973"/>
    <w:rsid w:val="00E95320"/>
    <w:rsid w:val="00EF1BB3"/>
    <w:rsid w:val="00EF5453"/>
    <w:rsid w:val="00F07F27"/>
    <w:rsid w:val="00F42AE4"/>
    <w:rsid w:val="00F65022"/>
    <w:rsid w:val="00F73449"/>
    <w:rsid w:val="00F81423"/>
    <w:rsid w:val="00FE243D"/>
    <w:rsid w:val="00FE74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fillcolor="none [3212]" strokecolor="#007d98">
      <v:fill color="none [3212]" opacity="39322f"/>
      <v:stroke color="#007d98"/>
    </o:shapedefaults>
    <o:shapelayout v:ext="edit">
      <o:idmap v:ext="edit" data="1"/>
    </o:shapelayout>
  </w:shapeDefaults>
  <w:decimalSymbol w:val="."/>
  <w:listSeparator w:val=","/>
  <w14:docId w14:val="720A13C6"/>
  <w15:chartTrackingRefBased/>
  <w15:docId w15:val="{B3C781FF-D35D-4101-AFA2-F5BD1A2E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31C5"/>
  </w:style>
  <w:style w:type="paragraph" w:styleId="Footer">
    <w:name w:val="footer"/>
    <w:basedOn w:val="Normal"/>
    <w:link w:val="FooterChar"/>
    <w:unhideWhenUsed/>
    <w:rsid w:val="007F31C5"/>
    <w:pPr>
      <w:tabs>
        <w:tab w:val="center" w:pos="4513"/>
        <w:tab w:val="right" w:pos="9026"/>
      </w:tabs>
      <w:spacing w:after="0" w:line="240" w:lineRule="auto"/>
    </w:pPr>
  </w:style>
  <w:style w:type="character" w:customStyle="1" w:styleId="FooterChar">
    <w:name w:val="Footer Char"/>
    <w:basedOn w:val="DefaultParagraphFont"/>
    <w:link w:val="Footer"/>
    <w:rsid w:val="007F31C5"/>
  </w:style>
  <w:style w:type="table" w:styleId="TableGrid">
    <w:name w:val="Table Grid"/>
    <w:basedOn w:val="TableNormal"/>
    <w:uiPriority w:val="39"/>
    <w:rsid w:val="007F3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ebsite">
    <w:name w:val="Footer: Website"/>
    <w:basedOn w:val="Normal"/>
    <w:rsid w:val="008C5787"/>
    <w:pPr>
      <w:tabs>
        <w:tab w:val="center" w:pos="5329"/>
      </w:tabs>
      <w:spacing w:after="0" w:line="240" w:lineRule="auto"/>
    </w:pPr>
    <w:rPr>
      <w:rFonts w:ascii="Worldly Regular" w:hAnsi="Worldly Regular" w:cs="Calibri"/>
      <w:b/>
      <w:color w:val="FFFFFF"/>
      <w:sz w:val="32"/>
      <w:u w:color="000000"/>
    </w:rPr>
  </w:style>
  <w:style w:type="character" w:styleId="Hyperlink">
    <w:name w:val="Hyperlink"/>
    <w:uiPriority w:val="99"/>
    <w:unhideWhenUsed/>
    <w:rsid w:val="008C5787"/>
    <w:rPr>
      <w:color w:val="0000FF"/>
      <w:u w:val="single"/>
    </w:rPr>
  </w:style>
  <w:style w:type="paragraph" w:styleId="ListParagraph">
    <w:name w:val="List Paragraph"/>
    <w:basedOn w:val="Normal"/>
    <w:uiPriority w:val="34"/>
    <w:qFormat/>
    <w:rsid w:val="008C5787"/>
    <w:pPr>
      <w:spacing w:after="200" w:line="276" w:lineRule="auto"/>
      <w:ind w:left="720"/>
      <w:contextualSpacing/>
    </w:pPr>
  </w:style>
  <w:style w:type="paragraph" w:customStyle="1" w:styleId="Default">
    <w:name w:val="Default"/>
    <w:rsid w:val="000F1AFE"/>
    <w:pPr>
      <w:autoSpaceDE w:val="0"/>
      <w:autoSpaceDN w:val="0"/>
      <w:adjustRightInd w:val="0"/>
    </w:pPr>
    <w:rPr>
      <w:rFonts w:ascii="Arial" w:hAnsi="Arial" w:cs="Arial"/>
      <w:color w:val="000000"/>
      <w:sz w:val="24"/>
      <w:szCs w:val="24"/>
      <w:lang w:eastAsia="en-US"/>
    </w:rPr>
  </w:style>
  <w:style w:type="character" w:styleId="CommentReference">
    <w:name w:val="annotation reference"/>
    <w:uiPriority w:val="99"/>
    <w:semiHidden/>
    <w:unhideWhenUsed/>
    <w:rsid w:val="000C35CB"/>
    <w:rPr>
      <w:sz w:val="16"/>
      <w:szCs w:val="16"/>
    </w:rPr>
  </w:style>
  <w:style w:type="paragraph" w:styleId="CommentText">
    <w:name w:val="annotation text"/>
    <w:basedOn w:val="Normal"/>
    <w:link w:val="CommentTextChar"/>
    <w:uiPriority w:val="99"/>
    <w:semiHidden/>
    <w:unhideWhenUsed/>
    <w:rsid w:val="000C35CB"/>
    <w:pPr>
      <w:spacing w:line="240" w:lineRule="auto"/>
    </w:pPr>
    <w:rPr>
      <w:sz w:val="20"/>
      <w:szCs w:val="20"/>
    </w:rPr>
  </w:style>
  <w:style w:type="character" w:customStyle="1" w:styleId="CommentTextChar">
    <w:name w:val="Comment Text Char"/>
    <w:link w:val="CommentText"/>
    <w:uiPriority w:val="99"/>
    <w:semiHidden/>
    <w:rsid w:val="000C35CB"/>
    <w:rPr>
      <w:sz w:val="20"/>
      <w:szCs w:val="20"/>
    </w:rPr>
  </w:style>
  <w:style w:type="paragraph" w:styleId="CommentSubject">
    <w:name w:val="annotation subject"/>
    <w:basedOn w:val="CommentText"/>
    <w:next w:val="CommentText"/>
    <w:link w:val="CommentSubjectChar"/>
    <w:uiPriority w:val="99"/>
    <w:semiHidden/>
    <w:unhideWhenUsed/>
    <w:rsid w:val="000C35CB"/>
    <w:rPr>
      <w:b/>
      <w:bCs/>
    </w:rPr>
  </w:style>
  <w:style w:type="character" w:customStyle="1" w:styleId="CommentSubjectChar">
    <w:name w:val="Comment Subject Char"/>
    <w:link w:val="CommentSubject"/>
    <w:uiPriority w:val="99"/>
    <w:semiHidden/>
    <w:rsid w:val="000C35CB"/>
    <w:rPr>
      <w:b/>
      <w:bCs/>
      <w:sz w:val="20"/>
      <w:szCs w:val="20"/>
    </w:rPr>
  </w:style>
  <w:style w:type="paragraph" w:styleId="BalloonText">
    <w:name w:val="Balloon Text"/>
    <w:basedOn w:val="Normal"/>
    <w:link w:val="BalloonTextChar"/>
    <w:uiPriority w:val="99"/>
    <w:semiHidden/>
    <w:unhideWhenUsed/>
    <w:rsid w:val="000C35C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C35CB"/>
    <w:rPr>
      <w:rFonts w:ascii="Segoe UI" w:hAnsi="Segoe UI" w:cs="Segoe UI"/>
      <w:sz w:val="18"/>
      <w:szCs w:val="18"/>
    </w:rPr>
  </w:style>
  <w:style w:type="paragraph" w:styleId="BodyText">
    <w:name w:val="Body Text"/>
    <w:basedOn w:val="Normal"/>
    <w:link w:val="BodyTextChar"/>
    <w:uiPriority w:val="1"/>
    <w:unhideWhenUsed/>
    <w:rsid w:val="00A33DEC"/>
    <w:pPr>
      <w:autoSpaceDE w:val="0"/>
      <w:autoSpaceDN w:val="0"/>
      <w:spacing w:after="0" w:line="240" w:lineRule="auto"/>
    </w:pPr>
    <w:rPr>
      <w:rFonts w:cs="Calibri"/>
      <w:sz w:val="20"/>
      <w:szCs w:val="20"/>
    </w:rPr>
  </w:style>
  <w:style w:type="character" w:customStyle="1" w:styleId="BodyTextChar">
    <w:name w:val="Body Text Char"/>
    <w:link w:val="BodyText"/>
    <w:uiPriority w:val="1"/>
    <w:rsid w:val="00A33DEC"/>
    <w:rPr>
      <w:rFonts w:cs="Calibri"/>
      <w:lang w:eastAsia="en-US"/>
    </w:rPr>
  </w:style>
  <w:style w:type="character" w:styleId="FollowedHyperlink">
    <w:name w:val="FollowedHyperlink"/>
    <w:uiPriority w:val="99"/>
    <w:semiHidden/>
    <w:unhideWhenUsed/>
    <w:rsid w:val="000503A3"/>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331504">
      <w:bodyDiv w:val="1"/>
      <w:marLeft w:val="0"/>
      <w:marRight w:val="0"/>
      <w:marTop w:val="0"/>
      <w:marBottom w:val="0"/>
      <w:divBdr>
        <w:top w:val="none" w:sz="0" w:space="0" w:color="auto"/>
        <w:left w:val="none" w:sz="0" w:space="0" w:color="auto"/>
        <w:bottom w:val="none" w:sz="0" w:space="0" w:color="auto"/>
        <w:right w:val="none" w:sz="0" w:space="0" w:color="auto"/>
      </w:divBdr>
      <w:divsChild>
        <w:div w:id="2001538940">
          <w:marLeft w:val="0"/>
          <w:marRight w:val="0"/>
          <w:marTop w:val="0"/>
          <w:marBottom w:val="0"/>
          <w:divBdr>
            <w:top w:val="none" w:sz="0" w:space="0" w:color="auto"/>
            <w:left w:val="none" w:sz="0" w:space="0" w:color="auto"/>
            <w:bottom w:val="none" w:sz="0" w:space="0" w:color="auto"/>
            <w:right w:val="none" w:sz="0" w:space="0" w:color="auto"/>
          </w:divBdr>
          <w:divsChild>
            <w:div w:id="816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73624">
      <w:bodyDiv w:val="1"/>
      <w:marLeft w:val="0"/>
      <w:marRight w:val="0"/>
      <w:marTop w:val="0"/>
      <w:marBottom w:val="0"/>
      <w:divBdr>
        <w:top w:val="none" w:sz="0" w:space="0" w:color="auto"/>
        <w:left w:val="none" w:sz="0" w:space="0" w:color="auto"/>
        <w:bottom w:val="none" w:sz="0" w:space="0" w:color="auto"/>
        <w:right w:val="none" w:sz="0" w:space="0" w:color="auto"/>
      </w:divBdr>
    </w:div>
    <w:div w:id="444085185">
      <w:bodyDiv w:val="1"/>
      <w:marLeft w:val="0"/>
      <w:marRight w:val="0"/>
      <w:marTop w:val="0"/>
      <w:marBottom w:val="0"/>
      <w:divBdr>
        <w:top w:val="none" w:sz="0" w:space="0" w:color="auto"/>
        <w:left w:val="none" w:sz="0" w:space="0" w:color="auto"/>
        <w:bottom w:val="none" w:sz="0" w:space="0" w:color="auto"/>
        <w:right w:val="none" w:sz="0" w:space="0" w:color="auto"/>
      </w:divBdr>
    </w:div>
    <w:div w:id="637802308">
      <w:bodyDiv w:val="1"/>
      <w:marLeft w:val="0"/>
      <w:marRight w:val="0"/>
      <w:marTop w:val="0"/>
      <w:marBottom w:val="0"/>
      <w:divBdr>
        <w:top w:val="none" w:sz="0" w:space="0" w:color="auto"/>
        <w:left w:val="none" w:sz="0" w:space="0" w:color="auto"/>
        <w:bottom w:val="none" w:sz="0" w:space="0" w:color="auto"/>
        <w:right w:val="none" w:sz="0" w:space="0" w:color="auto"/>
      </w:divBdr>
    </w:div>
    <w:div w:id="803737971">
      <w:bodyDiv w:val="1"/>
      <w:marLeft w:val="0"/>
      <w:marRight w:val="0"/>
      <w:marTop w:val="0"/>
      <w:marBottom w:val="0"/>
      <w:divBdr>
        <w:top w:val="none" w:sz="0" w:space="0" w:color="auto"/>
        <w:left w:val="none" w:sz="0" w:space="0" w:color="auto"/>
        <w:bottom w:val="none" w:sz="0" w:space="0" w:color="auto"/>
        <w:right w:val="none" w:sz="0" w:space="0" w:color="auto"/>
      </w:divBdr>
    </w:div>
    <w:div w:id="1455827324">
      <w:bodyDiv w:val="1"/>
      <w:marLeft w:val="0"/>
      <w:marRight w:val="0"/>
      <w:marTop w:val="0"/>
      <w:marBottom w:val="0"/>
      <w:divBdr>
        <w:top w:val="none" w:sz="0" w:space="0" w:color="auto"/>
        <w:left w:val="none" w:sz="0" w:space="0" w:color="auto"/>
        <w:bottom w:val="none" w:sz="0" w:space="0" w:color="auto"/>
        <w:right w:val="none" w:sz="0" w:space="0" w:color="auto"/>
      </w:divBdr>
    </w:div>
    <w:div w:id="1509902013">
      <w:bodyDiv w:val="1"/>
      <w:marLeft w:val="0"/>
      <w:marRight w:val="0"/>
      <w:marTop w:val="0"/>
      <w:marBottom w:val="0"/>
      <w:divBdr>
        <w:top w:val="none" w:sz="0" w:space="0" w:color="auto"/>
        <w:left w:val="none" w:sz="0" w:space="0" w:color="auto"/>
        <w:bottom w:val="none" w:sz="0" w:space="0" w:color="auto"/>
        <w:right w:val="none" w:sz="0" w:space="0" w:color="auto"/>
      </w:divBdr>
    </w:div>
    <w:div w:id="1808473015">
      <w:bodyDiv w:val="1"/>
      <w:marLeft w:val="0"/>
      <w:marRight w:val="0"/>
      <w:marTop w:val="0"/>
      <w:marBottom w:val="0"/>
      <w:divBdr>
        <w:top w:val="none" w:sz="0" w:space="0" w:color="auto"/>
        <w:left w:val="none" w:sz="0" w:space="0" w:color="auto"/>
        <w:bottom w:val="none" w:sz="0" w:space="0" w:color="auto"/>
        <w:right w:val="none" w:sz="0" w:space="0" w:color="auto"/>
      </w:divBdr>
    </w:div>
    <w:div w:id="186531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akin.edu.au/about-deakin/careers-at-deaki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akin.edu.au/about/strategic-plan/live-the-future/index.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eakin.edu.au/about/strategic-plan/live-the-future/index.php" TargetMode="External"/><Relationship Id="rId4" Type="http://schemas.openxmlformats.org/officeDocument/2006/relationships/settings" Target="settings.xml"/><Relationship Id="rId9" Type="http://schemas.openxmlformats.org/officeDocument/2006/relationships/hyperlink" Target="http://deakin.edu.au/about-deakin/careers-at-deaki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hyperlink" Target="https://www.linkedin.com/company/deakin-university/" TargetMode="External"/><Relationship Id="rId7" Type="http://schemas.openxmlformats.org/officeDocument/2006/relationships/hyperlink" Target="https://www.instagram.com/deakinuniversity/?hl=en" TargetMode="External"/><Relationship Id="rId2" Type="http://schemas.openxmlformats.org/officeDocument/2006/relationships/image" Target="media/image2.png"/><Relationship Id="rId1" Type="http://schemas.openxmlformats.org/officeDocument/2006/relationships/hyperlink" Target="https://twitter.com/Deakin" TargetMode="External"/><Relationship Id="rId6" Type="http://schemas.openxmlformats.org/officeDocument/2006/relationships/image" Target="media/image4.png"/><Relationship Id="rId11" Type="http://schemas.openxmlformats.org/officeDocument/2006/relationships/image" Target="media/image7.jpeg"/><Relationship Id="rId5" Type="http://schemas.openxmlformats.org/officeDocument/2006/relationships/hyperlink" Target="https://www.facebook.com/DeakinUniversity" TargetMode="External"/><Relationship Id="rId10" Type="http://schemas.openxmlformats.org/officeDocument/2006/relationships/hyperlink" Target="https://www.youtube.com/user/deakinuniversity" TargetMode="External"/><Relationship Id="rId4" Type="http://schemas.openxmlformats.org/officeDocument/2006/relationships/image" Target="media/image3.png"/><Relationship Id="rId9"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D3ADA-2CEA-47B6-84B9-45F211C8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6985</CharactersWithSpaces>
  <SharedDoc>false</SharedDoc>
  <HLinks>
    <vt:vector size="48" baseType="variant">
      <vt:variant>
        <vt:i4>720926</vt:i4>
      </vt:variant>
      <vt:variant>
        <vt:i4>0</vt:i4>
      </vt:variant>
      <vt:variant>
        <vt:i4>0</vt:i4>
      </vt:variant>
      <vt:variant>
        <vt:i4>5</vt:i4>
      </vt:variant>
      <vt:variant>
        <vt:lpwstr>https://wiki.deakin.edu.au/display/staff/Job+evaluations</vt:lpwstr>
      </vt:variant>
      <vt:variant>
        <vt:lpwstr/>
      </vt:variant>
      <vt:variant>
        <vt:i4>2883624</vt:i4>
      </vt:variant>
      <vt:variant>
        <vt:i4>3</vt:i4>
      </vt:variant>
      <vt:variant>
        <vt:i4>0</vt:i4>
      </vt:variant>
      <vt:variant>
        <vt:i4>5</vt:i4>
      </vt:variant>
      <vt:variant>
        <vt:lpwstr>http://deakin.edu.au/about-deakin/careers-at-deakin</vt:lpwstr>
      </vt:variant>
      <vt:variant>
        <vt:lpwstr/>
      </vt:variant>
      <vt:variant>
        <vt:i4>8126578</vt:i4>
      </vt:variant>
      <vt:variant>
        <vt:i4>0</vt:i4>
      </vt:variant>
      <vt:variant>
        <vt:i4>0</vt:i4>
      </vt:variant>
      <vt:variant>
        <vt:i4>5</vt:i4>
      </vt:variant>
      <vt:variant>
        <vt:lpwstr>http://www.deakin.edu.au/about/strategic-plan/live-the-future/index.php</vt:lpwstr>
      </vt:variant>
      <vt:variant>
        <vt:lpwstr/>
      </vt:variant>
      <vt:variant>
        <vt:i4>5505093</vt:i4>
      </vt:variant>
      <vt:variant>
        <vt:i4>-1</vt:i4>
      </vt:variant>
      <vt:variant>
        <vt:i4>2064</vt:i4>
      </vt:variant>
      <vt:variant>
        <vt:i4>4</vt:i4>
      </vt:variant>
      <vt:variant>
        <vt:lpwstr>https://www.facebook.com/DeakinUniversity</vt:lpwstr>
      </vt:variant>
      <vt:variant>
        <vt:lpwstr/>
      </vt:variant>
      <vt:variant>
        <vt:i4>1441858</vt:i4>
      </vt:variant>
      <vt:variant>
        <vt:i4>-1</vt:i4>
      </vt:variant>
      <vt:variant>
        <vt:i4>2065</vt:i4>
      </vt:variant>
      <vt:variant>
        <vt:i4>4</vt:i4>
      </vt:variant>
      <vt:variant>
        <vt:lpwstr>https://www.instagram.com/deakinuniversity/?hl=en</vt:lpwstr>
      </vt:variant>
      <vt:variant>
        <vt:lpwstr/>
      </vt:variant>
      <vt:variant>
        <vt:i4>7929913</vt:i4>
      </vt:variant>
      <vt:variant>
        <vt:i4>-1</vt:i4>
      </vt:variant>
      <vt:variant>
        <vt:i4>2062</vt:i4>
      </vt:variant>
      <vt:variant>
        <vt:i4>4</vt:i4>
      </vt:variant>
      <vt:variant>
        <vt:lpwstr>https://twitter.com/Deakin</vt:lpwstr>
      </vt:variant>
      <vt:variant>
        <vt:lpwstr/>
      </vt:variant>
      <vt:variant>
        <vt:i4>6488160</vt:i4>
      </vt:variant>
      <vt:variant>
        <vt:i4>-1</vt:i4>
      </vt:variant>
      <vt:variant>
        <vt:i4>2063</vt:i4>
      </vt:variant>
      <vt:variant>
        <vt:i4>4</vt:i4>
      </vt:variant>
      <vt:variant>
        <vt:lpwstr>https://www.linkedin.com/company/deakin-university/</vt:lpwstr>
      </vt:variant>
      <vt:variant>
        <vt:lpwstr/>
      </vt:variant>
      <vt:variant>
        <vt:i4>4980750</vt:i4>
      </vt:variant>
      <vt:variant>
        <vt:i4>-1</vt:i4>
      </vt:variant>
      <vt:variant>
        <vt:i4>2067</vt:i4>
      </vt:variant>
      <vt:variant>
        <vt:i4>4</vt:i4>
      </vt:variant>
      <vt:variant>
        <vt:lpwstr>https://www.youtube.com/user/deakinuniversity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Campbell</dc:creator>
  <cp:keywords/>
  <dc:description/>
  <cp:lastModifiedBy>Paula Cook</cp:lastModifiedBy>
  <cp:revision>3</cp:revision>
  <cp:lastPrinted>2018-05-31T04:46:00Z</cp:lastPrinted>
  <dcterms:created xsi:type="dcterms:W3CDTF">2019-07-11T00:56:00Z</dcterms:created>
  <dcterms:modified xsi:type="dcterms:W3CDTF">2019-07-11T00:57:00Z</dcterms:modified>
</cp:coreProperties>
</file>