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75786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5786F">
            <w:pPr>
              <w:spacing w:line="280" w:lineRule="atLeast"/>
              <w:rPr>
                <w:b/>
                <w:bCs/>
              </w:rPr>
            </w:pPr>
            <w:r w:rsidRPr="00405739">
              <w:rPr>
                <w:b/>
                <w:bCs/>
              </w:rPr>
              <w:t xml:space="preserve">Position Title: </w:t>
            </w:r>
          </w:p>
        </w:tc>
        <w:tc>
          <w:tcPr>
            <w:tcW w:w="7438" w:type="dxa"/>
          </w:tcPr>
          <w:p w14:paraId="707381D6" w14:textId="0554D598" w:rsidR="003C0450" w:rsidRPr="00C56BF6" w:rsidRDefault="0075786F" w:rsidP="0075786F">
            <w:pPr>
              <w:spacing w:line="280" w:lineRule="atLeast"/>
              <w:rPr>
                <w:rFonts w:ascii="Gill Sans MT" w:hAnsi="Gill Sans MT" w:cs="Gill Sans"/>
              </w:rPr>
            </w:pPr>
            <w:r>
              <w:rPr>
                <w:rFonts w:cs="Arial"/>
                <w:iCs/>
                <w:kern w:val="36"/>
                <w:lang w:eastAsia="en-AU"/>
              </w:rPr>
              <w:t>Director of Nursing - Mental Health Services South</w:t>
            </w:r>
          </w:p>
        </w:tc>
      </w:tr>
      <w:tr w:rsidR="003C0450" w:rsidRPr="007708FA" w14:paraId="48FC4FE1" w14:textId="77777777" w:rsidTr="008B7413">
        <w:tc>
          <w:tcPr>
            <w:tcW w:w="2802" w:type="dxa"/>
          </w:tcPr>
          <w:p w14:paraId="78AAC6C3" w14:textId="77777777" w:rsidR="003C0450" w:rsidRPr="00405739" w:rsidRDefault="003C0450" w:rsidP="0075786F">
            <w:pPr>
              <w:spacing w:line="280" w:lineRule="atLeast"/>
              <w:rPr>
                <w:b/>
                <w:bCs/>
              </w:rPr>
            </w:pPr>
            <w:r w:rsidRPr="00405739">
              <w:rPr>
                <w:b/>
                <w:bCs/>
              </w:rPr>
              <w:t>Position Number:</w:t>
            </w:r>
          </w:p>
        </w:tc>
        <w:tc>
          <w:tcPr>
            <w:tcW w:w="7438" w:type="dxa"/>
          </w:tcPr>
          <w:p w14:paraId="4A981F79" w14:textId="4C502AA1" w:rsidR="003C0450" w:rsidRPr="00C56BF6" w:rsidRDefault="0075786F" w:rsidP="0075786F">
            <w:pPr>
              <w:spacing w:line="280" w:lineRule="atLeast"/>
              <w:rPr>
                <w:rFonts w:ascii="Gill Sans MT" w:hAnsi="Gill Sans MT" w:cs="Gill Sans"/>
              </w:rPr>
            </w:pPr>
            <w:r>
              <w:rPr>
                <w:rStyle w:val="InformationBlockChar"/>
                <w:rFonts w:eastAsiaTheme="minorHAnsi"/>
                <w:b w:val="0"/>
                <w:bCs/>
              </w:rPr>
              <w:t>515752</w:t>
            </w:r>
          </w:p>
        </w:tc>
      </w:tr>
      <w:tr w:rsidR="003C0450" w:rsidRPr="007708FA" w14:paraId="164543D1" w14:textId="77777777" w:rsidTr="008B7413">
        <w:trPr>
          <w:trHeight w:val="406"/>
        </w:trPr>
        <w:tc>
          <w:tcPr>
            <w:tcW w:w="2802" w:type="dxa"/>
          </w:tcPr>
          <w:p w14:paraId="12914C4C" w14:textId="745CF857" w:rsidR="003C0450" w:rsidRPr="00405739" w:rsidRDefault="003C0450" w:rsidP="0075786F">
            <w:pPr>
              <w:spacing w:line="280" w:lineRule="atLeast"/>
              <w:rPr>
                <w:b/>
                <w:bCs/>
              </w:rPr>
            </w:pPr>
            <w:r w:rsidRPr="00405739">
              <w:rPr>
                <w:b/>
                <w:bCs/>
              </w:rPr>
              <w:t xml:space="preserve">Classification: </w:t>
            </w:r>
          </w:p>
        </w:tc>
        <w:tc>
          <w:tcPr>
            <w:tcW w:w="7438" w:type="dxa"/>
          </w:tcPr>
          <w:p w14:paraId="6B28C61D" w14:textId="543262FE" w:rsidR="003C0450" w:rsidRPr="00C56BF6" w:rsidRDefault="0075786F" w:rsidP="0075786F">
            <w:pPr>
              <w:spacing w:line="280" w:lineRule="atLeast"/>
              <w:rPr>
                <w:rFonts w:ascii="Gill Sans MT" w:hAnsi="Gill Sans MT" w:cs="Gill Sans"/>
              </w:rPr>
            </w:pPr>
            <w:r>
              <w:rPr>
                <w:rStyle w:val="InformationBlockChar"/>
                <w:rFonts w:eastAsiaTheme="minorHAnsi"/>
                <w:b w:val="0"/>
                <w:bCs/>
              </w:rPr>
              <w:t>Registered Nurse Grade 8 Level 5</w:t>
            </w:r>
          </w:p>
        </w:tc>
      </w:tr>
      <w:tr w:rsidR="003C0450" w:rsidRPr="007708FA" w14:paraId="0DF20D89" w14:textId="77777777" w:rsidTr="008B7413">
        <w:tc>
          <w:tcPr>
            <w:tcW w:w="2802" w:type="dxa"/>
          </w:tcPr>
          <w:p w14:paraId="7A47775F" w14:textId="77777777" w:rsidR="003C0450" w:rsidRPr="00C56BF6" w:rsidRDefault="003C0450" w:rsidP="0075786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072046" w:rsidR="003C0450" w:rsidRPr="00C56BF6" w:rsidRDefault="0075786F" w:rsidP="0075786F">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75786F">
            <w:pPr>
              <w:spacing w:line="280" w:lineRule="atLeast"/>
              <w:rPr>
                <w:b/>
                <w:bCs/>
              </w:rPr>
            </w:pPr>
            <w:r w:rsidRPr="00C56BF6">
              <w:rPr>
                <w:b/>
                <w:bCs/>
              </w:rPr>
              <w:t>Group/Section</w:t>
            </w:r>
            <w:r w:rsidR="003C0450" w:rsidRPr="00C56BF6">
              <w:rPr>
                <w:b/>
                <w:bCs/>
              </w:rPr>
              <w:t>:</w:t>
            </w:r>
          </w:p>
        </w:tc>
        <w:tc>
          <w:tcPr>
            <w:tcW w:w="7438" w:type="dxa"/>
          </w:tcPr>
          <w:p w14:paraId="41DFE068" w14:textId="3E852125" w:rsidR="00B06EDE" w:rsidRPr="0075786F" w:rsidRDefault="0075786F" w:rsidP="0075786F">
            <w:pPr>
              <w:spacing w:after="0" w:line="280" w:lineRule="atLeast"/>
              <w:rPr>
                <w:rFonts w:ascii="Gill Sans MT" w:hAnsi="Gill Sans MT" w:cs="Times New Roman"/>
                <w:szCs w:val="22"/>
              </w:rPr>
            </w:pPr>
            <w:r w:rsidRPr="0075786F">
              <w:rPr>
                <w:rStyle w:val="InformationBlockChar"/>
                <w:rFonts w:eastAsiaTheme="minorHAnsi"/>
                <w:b w:val="0"/>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75786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AB3B550" w:rsidR="003C0450" w:rsidRPr="00C56BF6" w:rsidRDefault="0075786F" w:rsidP="0075786F">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75786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F29A7D1" w:rsidR="003C0450" w:rsidRPr="00C56BF6" w:rsidRDefault="0075786F" w:rsidP="0075786F">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75786F">
            <w:pPr>
              <w:spacing w:line="280" w:lineRule="atLeast"/>
              <w:rPr>
                <w:b/>
                <w:bCs/>
              </w:rPr>
            </w:pPr>
            <w:r w:rsidRPr="00C56BF6">
              <w:rPr>
                <w:b/>
                <w:bCs/>
              </w:rPr>
              <w:t xml:space="preserve">Reports to: </w:t>
            </w:r>
          </w:p>
        </w:tc>
        <w:tc>
          <w:tcPr>
            <w:tcW w:w="7438" w:type="dxa"/>
          </w:tcPr>
          <w:p w14:paraId="3D7E4061" w14:textId="36842901" w:rsidR="003C0450" w:rsidRPr="0075786F" w:rsidRDefault="0075786F" w:rsidP="0075786F">
            <w:pPr>
              <w:spacing w:line="280" w:lineRule="atLeast"/>
              <w:rPr>
                <w:rFonts w:ascii="Gill Sans MT" w:hAnsi="Gill Sans MT" w:cs="Gill Sans"/>
                <w:b/>
                <w:bCs/>
              </w:rPr>
            </w:pPr>
            <w:r w:rsidRPr="0075786F">
              <w:rPr>
                <w:rStyle w:val="InformationBlockChar"/>
                <w:rFonts w:eastAsiaTheme="minorHAnsi"/>
                <w:b w:val="0"/>
                <w:bCs/>
              </w:rPr>
              <w:t>Nursing Director - Group Director MHS Southern Region</w:t>
            </w:r>
          </w:p>
        </w:tc>
      </w:tr>
      <w:tr w:rsidR="004B1E48" w:rsidRPr="007708FA" w14:paraId="67551C13" w14:textId="77777777" w:rsidTr="008B7413">
        <w:tc>
          <w:tcPr>
            <w:tcW w:w="2802" w:type="dxa"/>
          </w:tcPr>
          <w:p w14:paraId="0E494445" w14:textId="1E79F8EB" w:rsidR="004B1E48" w:rsidRPr="00C56BF6" w:rsidRDefault="004B1E48" w:rsidP="0075786F">
            <w:pPr>
              <w:spacing w:line="280" w:lineRule="atLeast"/>
              <w:rPr>
                <w:b/>
                <w:bCs/>
              </w:rPr>
            </w:pPr>
            <w:r w:rsidRPr="00C56BF6">
              <w:rPr>
                <w:b/>
                <w:bCs/>
              </w:rPr>
              <w:t>Effective Date</w:t>
            </w:r>
            <w:r w:rsidR="00540344" w:rsidRPr="00C56BF6">
              <w:rPr>
                <w:b/>
                <w:bCs/>
              </w:rPr>
              <w:t>:</w:t>
            </w:r>
          </w:p>
        </w:tc>
        <w:tc>
          <w:tcPr>
            <w:tcW w:w="7438" w:type="dxa"/>
          </w:tcPr>
          <w:p w14:paraId="2BCCB554" w14:textId="119335C7" w:rsidR="004B1E48" w:rsidRPr="00C56BF6" w:rsidRDefault="0075786F" w:rsidP="0075786F">
            <w:pPr>
              <w:spacing w:line="280" w:lineRule="atLeast"/>
              <w:rPr>
                <w:rFonts w:ascii="Gill Sans MT" w:hAnsi="Gill Sans MT" w:cs="Gill Sans"/>
              </w:rPr>
            </w:pPr>
            <w:r>
              <w:rPr>
                <w:rStyle w:val="InformationBlockChar"/>
                <w:rFonts w:eastAsiaTheme="minorHAnsi"/>
                <w:b w:val="0"/>
                <w:bCs/>
              </w:rPr>
              <w:t>March 2019</w:t>
            </w:r>
          </w:p>
        </w:tc>
      </w:tr>
      <w:tr w:rsidR="00540344" w:rsidRPr="007708FA" w14:paraId="75995D8A" w14:textId="77777777" w:rsidTr="008B7413">
        <w:tc>
          <w:tcPr>
            <w:tcW w:w="2802" w:type="dxa"/>
          </w:tcPr>
          <w:p w14:paraId="3089A42E" w14:textId="5927578B" w:rsidR="00540344" w:rsidRPr="00C56BF6" w:rsidRDefault="00540344" w:rsidP="0075786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07A74F1" w:rsidR="00540344" w:rsidRPr="00C56BF6" w:rsidRDefault="0075786F" w:rsidP="0075786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5786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6F37EFF" w:rsidR="00540344" w:rsidRPr="00C56BF6" w:rsidRDefault="0075786F" w:rsidP="0075786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5786F">
            <w:pPr>
              <w:spacing w:line="280" w:lineRule="atLeast"/>
              <w:rPr>
                <w:b/>
                <w:bCs/>
              </w:rPr>
            </w:pPr>
            <w:r w:rsidRPr="00405739">
              <w:rPr>
                <w:b/>
                <w:bCs/>
              </w:rPr>
              <w:t xml:space="preserve">Essential Requirements: </w:t>
            </w:r>
          </w:p>
        </w:tc>
        <w:tc>
          <w:tcPr>
            <w:tcW w:w="7438" w:type="dxa"/>
          </w:tcPr>
          <w:p w14:paraId="07E536D1" w14:textId="2E73F555" w:rsidR="00B06EDE" w:rsidRPr="0075786F" w:rsidRDefault="0075786F" w:rsidP="001155E8">
            <w:pPr>
              <w:pStyle w:val="BulletedListLevel1"/>
              <w:numPr>
                <w:ilvl w:val="0"/>
                <w:numId w:val="0"/>
              </w:numPr>
              <w:spacing w:after="100" w:line="280" w:lineRule="atLeast"/>
            </w:pPr>
            <w:r w:rsidRPr="00FF512F">
              <w:t xml:space="preserve">Registered with the Nursing </w:t>
            </w:r>
            <w:r>
              <w:t>and</w:t>
            </w:r>
            <w:r w:rsidRPr="00FF512F">
              <w:t xml:space="preserve"> Midwifery Board of Australia as a Registered Nurse and possess specialist tertiary graduate or post graduate mental health/psychiatric nursing qualification; or completed, prior to the transfer of nurse education to the tertiary sector, an accredited </w:t>
            </w:r>
            <w:proofErr w:type="gramStart"/>
            <w:r w:rsidRPr="00FF512F">
              <w:t>hospital based</w:t>
            </w:r>
            <w:proofErr w:type="gramEnd"/>
            <w:r w:rsidRPr="00FF512F">
              <w:t xml:space="preserve"> program that lead to registration as a psychiatric nurse by the relevant nurse regulatory authority within Australia, New Zealand, Canada or the United Kingdom</w:t>
            </w:r>
          </w:p>
          <w:p w14:paraId="42A54C29" w14:textId="3DDAA47D" w:rsidR="00400E85" w:rsidRPr="00996960" w:rsidRDefault="00400E85" w:rsidP="001155E8">
            <w:pPr>
              <w:spacing w:line="28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75786F">
            <w:pPr>
              <w:spacing w:line="280" w:lineRule="atLeast"/>
              <w:rPr>
                <w:b/>
                <w:bCs/>
              </w:rPr>
            </w:pPr>
            <w:r w:rsidRPr="00B06EDE">
              <w:rPr>
                <w:b/>
                <w:bCs/>
              </w:rPr>
              <w:t>Desirable Requirements:</w:t>
            </w:r>
          </w:p>
        </w:tc>
        <w:tc>
          <w:tcPr>
            <w:tcW w:w="7438" w:type="dxa"/>
          </w:tcPr>
          <w:p w14:paraId="6DB62AC9" w14:textId="0F1F6B94" w:rsidR="0075786F" w:rsidRDefault="0075786F" w:rsidP="001155E8">
            <w:pPr>
              <w:pStyle w:val="BulletedListLevel1"/>
              <w:keepLines w:val="0"/>
              <w:widowControl w:val="0"/>
              <w:numPr>
                <w:ilvl w:val="0"/>
                <w:numId w:val="0"/>
              </w:numPr>
              <w:tabs>
                <w:tab w:val="clear" w:pos="1134"/>
              </w:tabs>
              <w:spacing w:after="140" w:line="280" w:lineRule="atLeast"/>
              <w:rPr>
                <w:lang w:eastAsia="en-AU"/>
              </w:rPr>
            </w:pPr>
            <w:r w:rsidRPr="003517A1">
              <w:rPr>
                <w:lang w:eastAsia="en-AU"/>
              </w:rPr>
              <w:t>Current Driver's Licence</w:t>
            </w:r>
          </w:p>
          <w:p w14:paraId="61F30679" w14:textId="6DA2C4EE" w:rsidR="00B06EDE" w:rsidRPr="0075786F" w:rsidRDefault="0075786F" w:rsidP="001155E8">
            <w:pPr>
              <w:pStyle w:val="BulletedListLevel1"/>
              <w:keepLines w:val="0"/>
              <w:widowControl w:val="0"/>
              <w:numPr>
                <w:ilvl w:val="0"/>
                <w:numId w:val="0"/>
              </w:numPr>
              <w:tabs>
                <w:tab w:val="clear" w:pos="1134"/>
              </w:tabs>
              <w:spacing w:before="40" w:after="240" w:line="280" w:lineRule="atLeast"/>
              <w:rPr>
                <w:lang w:eastAsia="en-AU"/>
              </w:rPr>
            </w:pPr>
            <w:r>
              <w:rPr>
                <w:lang w:eastAsia="en-AU"/>
              </w:rPr>
              <w:t>Holds or is working towards relevant tertiary qualifications</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75786F">
      <w:pPr>
        <w:pStyle w:val="Heading3"/>
        <w:spacing w:line="280" w:lineRule="atLeast"/>
      </w:pPr>
      <w:r w:rsidRPr="00405739">
        <w:lastRenderedPageBreak/>
        <w:t xml:space="preserve">Primary Purpose: </w:t>
      </w:r>
    </w:p>
    <w:p w14:paraId="70368D7F" w14:textId="77777777" w:rsidR="0075786F" w:rsidRPr="0075786F" w:rsidRDefault="0075786F" w:rsidP="001155E8">
      <w:pPr>
        <w:spacing w:line="280" w:lineRule="atLeast"/>
        <w:jc w:val="both"/>
        <w:rPr>
          <w:szCs w:val="22"/>
        </w:rPr>
      </w:pPr>
      <w:r w:rsidRPr="0075786F">
        <w:rPr>
          <w:szCs w:val="22"/>
        </w:rPr>
        <w:t>The Director of Nursing - Mental Health Services South is a senior manager and lead clinician who in combination with relevant staff will:</w:t>
      </w:r>
    </w:p>
    <w:p w14:paraId="77DF2B28" w14:textId="77777777"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Facilitate the optimal operation of Mental Health Services South.</w:t>
      </w:r>
    </w:p>
    <w:p w14:paraId="47879EA2" w14:textId="413050E3"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Provide clinical and managerial direction to all clinical staff across Mental Health Services</w:t>
      </w:r>
      <w:r>
        <w:rPr>
          <w:sz w:val="22"/>
        </w:rPr>
        <w:t xml:space="preserve"> </w:t>
      </w:r>
      <w:r w:rsidRPr="0075786F">
        <w:rPr>
          <w:sz w:val="22"/>
        </w:rPr>
        <w:t>South.</w:t>
      </w:r>
    </w:p>
    <w:p w14:paraId="38DD857E" w14:textId="77777777"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 xml:space="preserve">Provide high level advice and support to the </w:t>
      </w:r>
      <w:r w:rsidRPr="0075786F">
        <w:rPr>
          <w:rStyle w:val="InformationBlockChar"/>
          <w:b w:val="0"/>
          <w:bCs/>
        </w:rPr>
        <w:t>Nursing Director - Group Director</w:t>
      </w:r>
      <w:r w:rsidRPr="0075786F">
        <w:rPr>
          <w:rStyle w:val="InformationBlockChar"/>
        </w:rPr>
        <w:t xml:space="preserve"> </w:t>
      </w:r>
      <w:r w:rsidRPr="0075786F">
        <w:rPr>
          <w:sz w:val="22"/>
        </w:rPr>
        <w:t xml:space="preserve">and relevant senior staff in relation to clinical standards, education and training and the management of significant day to day clinical and </w:t>
      </w:r>
      <w:proofErr w:type="gramStart"/>
      <w:r w:rsidRPr="0075786F">
        <w:rPr>
          <w:sz w:val="22"/>
        </w:rPr>
        <w:t>service related</w:t>
      </w:r>
      <w:proofErr w:type="gramEnd"/>
      <w:r w:rsidRPr="0075786F">
        <w:rPr>
          <w:sz w:val="22"/>
        </w:rPr>
        <w:t xml:space="preserve"> issues. </w:t>
      </w:r>
    </w:p>
    <w:p w14:paraId="2557080B" w14:textId="77777777"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 xml:space="preserve">Be responsible and accountable for strategic advice regarding the provision of nursing services, nursing professional issues and standards of nursing care across Mental Health Services South. </w:t>
      </w:r>
    </w:p>
    <w:p w14:paraId="16DC5C99" w14:textId="77777777"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Facilitate the development and maintenance of active partnerships with a range of key internal and external stakeholders to optimise overall sector integration and client outcomes.</w:t>
      </w:r>
    </w:p>
    <w:p w14:paraId="1ED921D1" w14:textId="77777777" w:rsidR="0075786F"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 xml:space="preserve">In collaboration with the </w:t>
      </w:r>
      <w:r w:rsidRPr="0075786F">
        <w:rPr>
          <w:rStyle w:val="InformationBlockChar"/>
          <w:b w:val="0"/>
          <w:bCs/>
        </w:rPr>
        <w:t>Nursing Director - Group Director</w:t>
      </w:r>
      <w:r w:rsidRPr="0075786F">
        <w:rPr>
          <w:sz w:val="22"/>
        </w:rPr>
        <w:t xml:space="preserve"> MHS Southern Region, relevant patient safety and quality staff, senior managers and clinicians, develop and implement ongoing quality improvement and client safety programs.</w:t>
      </w:r>
    </w:p>
    <w:p w14:paraId="3DC1C17A" w14:textId="33CA9719" w:rsidR="00B06EDE" w:rsidRPr="0075786F" w:rsidRDefault="0075786F" w:rsidP="001155E8">
      <w:pPr>
        <w:pStyle w:val="BodyText2"/>
        <w:keepLines w:val="0"/>
        <w:widowControl w:val="0"/>
        <w:numPr>
          <w:ilvl w:val="0"/>
          <w:numId w:val="21"/>
        </w:numPr>
        <w:tabs>
          <w:tab w:val="clear" w:pos="567"/>
          <w:tab w:val="clear" w:pos="720"/>
        </w:tabs>
        <w:spacing w:line="280" w:lineRule="atLeast"/>
        <w:ind w:left="567" w:hanging="567"/>
        <w:rPr>
          <w:sz w:val="22"/>
        </w:rPr>
      </w:pPr>
      <w:r w:rsidRPr="0075786F">
        <w:rPr>
          <w:sz w:val="22"/>
        </w:rPr>
        <w:t xml:space="preserve">As part of the service leadership group and as a senior manager and clinician, actively contribute to overall service development including policy review, the development and implementation of strategies to meet current and future service priorities and change management.  </w:t>
      </w:r>
    </w:p>
    <w:p w14:paraId="005DD4B6" w14:textId="10DDFB31" w:rsidR="00E91AB6" w:rsidRPr="00405739" w:rsidRDefault="00E91AB6" w:rsidP="0075786F">
      <w:pPr>
        <w:pStyle w:val="Heading3"/>
        <w:spacing w:line="280" w:lineRule="atLeast"/>
      </w:pPr>
      <w:r w:rsidRPr="00405739">
        <w:t>Duties:</w:t>
      </w:r>
    </w:p>
    <w:p w14:paraId="39EB8ABD" w14:textId="77777777" w:rsidR="0075786F" w:rsidRPr="0075786F" w:rsidRDefault="0075786F" w:rsidP="001155E8">
      <w:pPr>
        <w:pStyle w:val="ListNumbered"/>
        <w:spacing w:line="280" w:lineRule="atLeast"/>
        <w:jc w:val="both"/>
        <w:rPr>
          <w:szCs w:val="22"/>
        </w:rPr>
      </w:pPr>
      <w:r w:rsidRPr="0075786F">
        <w:rPr>
          <w:szCs w:val="22"/>
        </w:rPr>
        <w:t xml:space="preserve">Assist the </w:t>
      </w:r>
      <w:r w:rsidRPr="0075786F">
        <w:rPr>
          <w:rStyle w:val="InformationBlockChar"/>
          <w:rFonts w:eastAsiaTheme="minorHAnsi"/>
          <w:b w:val="0"/>
          <w:bCs/>
        </w:rPr>
        <w:t>Nursing Director - Group Director</w:t>
      </w:r>
      <w:r w:rsidRPr="0075786F">
        <w:rPr>
          <w:rStyle w:val="InformationBlockChar"/>
          <w:rFonts w:eastAsiaTheme="minorHAnsi"/>
        </w:rPr>
        <w:t xml:space="preserve"> </w:t>
      </w:r>
      <w:r w:rsidRPr="0075786F">
        <w:rPr>
          <w:szCs w:val="22"/>
        </w:rPr>
        <w:t>MHS Southern Region in the oversight of relevant human, financial and physical resources.</w:t>
      </w:r>
    </w:p>
    <w:p w14:paraId="1C3635B3" w14:textId="77777777" w:rsidR="0075786F" w:rsidRPr="0075786F" w:rsidRDefault="0075786F" w:rsidP="001155E8">
      <w:pPr>
        <w:pStyle w:val="ListNumbered"/>
        <w:spacing w:line="280" w:lineRule="atLeast"/>
        <w:jc w:val="both"/>
        <w:rPr>
          <w:szCs w:val="22"/>
        </w:rPr>
      </w:pPr>
      <w:r w:rsidRPr="0075786F">
        <w:rPr>
          <w:szCs w:val="22"/>
        </w:rPr>
        <w:t>Provide clinical leadership and direction in the development, management and evaluation of all facets of the overall service, including strategic direction to continually enhance the provision of safe and quality services which meet the needs of all key stakeholders.</w:t>
      </w:r>
    </w:p>
    <w:p w14:paraId="66B6E0FA" w14:textId="77777777" w:rsidR="0075786F" w:rsidRPr="0075786F" w:rsidRDefault="0075786F" w:rsidP="001155E8">
      <w:pPr>
        <w:pStyle w:val="ListNumbered"/>
        <w:spacing w:line="280" w:lineRule="atLeast"/>
        <w:jc w:val="both"/>
        <w:rPr>
          <w:szCs w:val="22"/>
        </w:rPr>
      </w:pPr>
      <w:r w:rsidRPr="0075786F">
        <w:rPr>
          <w:szCs w:val="22"/>
        </w:rPr>
        <w:t xml:space="preserve">Provide high level strategic advice and reports to the </w:t>
      </w:r>
      <w:r w:rsidRPr="0075786F">
        <w:rPr>
          <w:rStyle w:val="InformationBlockChar"/>
          <w:rFonts w:eastAsiaTheme="minorHAnsi"/>
          <w:b w:val="0"/>
          <w:bCs/>
        </w:rPr>
        <w:t>Nursing Director - Group Director MHS Southern Region</w:t>
      </w:r>
      <w:r w:rsidRPr="0075786F">
        <w:rPr>
          <w:rStyle w:val="InformationBlockChar"/>
          <w:rFonts w:eastAsiaTheme="minorHAnsi"/>
        </w:rPr>
        <w:t xml:space="preserve"> </w:t>
      </w:r>
      <w:r w:rsidRPr="0075786F">
        <w:rPr>
          <w:szCs w:val="22"/>
        </w:rPr>
        <w:t>in relation to overall service delivery and performance with a specific focus on the nursing workforce and standards of nursing care.</w:t>
      </w:r>
    </w:p>
    <w:p w14:paraId="10E1C591" w14:textId="77777777" w:rsidR="0075786F" w:rsidRPr="0075786F" w:rsidRDefault="0075786F" w:rsidP="001155E8">
      <w:pPr>
        <w:pStyle w:val="ListNumbered"/>
        <w:spacing w:line="280" w:lineRule="atLeast"/>
        <w:jc w:val="both"/>
        <w:rPr>
          <w:szCs w:val="22"/>
        </w:rPr>
      </w:pPr>
      <w:r w:rsidRPr="0075786F">
        <w:rPr>
          <w:szCs w:val="22"/>
        </w:rPr>
        <w:t xml:space="preserve">Actively support relevant senior staff to undertake performance management processes and to address significant clinical and workplace </w:t>
      </w:r>
      <w:proofErr w:type="gramStart"/>
      <w:r w:rsidRPr="0075786F">
        <w:rPr>
          <w:szCs w:val="22"/>
        </w:rPr>
        <w:t>issues</w:t>
      </w:r>
      <w:proofErr w:type="gramEnd"/>
      <w:r w:rsidRPr="0075786F">
        <w:rPr>
          <w:szCs w:val="22"/>
        </w:rPr>
        <w:t xml:space="preserve"> </w:t>
      </w:r>
    </w:p>
    <w:p w14:paraId="406510FC" w14:textId="77777777" w:rsidR="0075786F" w:rsidRPr="0075786F" w:rsidRDefault="0075786F" w:rsidP="001155E8">
      <w:pPr>
        <w:pStyle w:val="ListNumbered"/>
        <w:spacing w:line="280" w:lineRule="atLeast"/>
        <w:jc w:val="both"/>
        <w:rPr>
          <w:szCs w:val="22"/>
        </w:rPr>
      </w:pPr>
      <w:r w:rsidRPr="0075786F">
        <w:rPr>
          <w:szCs w:val="22"/>
        </w:rPr>
        <w:t>Work with the Group Services Director and relevant senior clinical, administrative and business support staff to develop and actively monitor a set of Key Performance Indicators, including taking actions as required to address concerns as and when they arise in this area.</w:t>
      </w:r>
    </w:p>
    <w:p w14:paraId="00496E11" w14:textId="77777777" w:rsidR="0075786F" w:rsidRPr="0075786F" w:rsidRDefault="0075786F" w:rsidP="001155E8">
      <w:pPr>
        <w:pStyle w:val="ListNumbered"/>
        <w:spacing w:line="280" w:lineRule="atLeast"/>
        <w:jc w:val="both"/>
        <w:rPr>
          <w:szCs w:val="22"/>
        </w:rPr>
      </w:pPr>
      <w:r w:rsidRPr="0075786F">
        <w:rPr>
          <w:szCs w:val="22"/>
        </w:rPr>
        <w:t>Actively network with a range of key internal and external stakeholders including the community sector and private providers to both develop and support the partnerships essential to the optimal ongoing operation of the service.</w:t>
      </w:r>
    </w:p>
    <w:p w14:paraId="1C101F7A" w14:textId="77777777" w:rsidR="0075786F" w:rsidRPr="0075786F" w:rsidRDefault="0075786F" w:rsidP="001155E8">
      <w:pPr>
        <w:pStyle w:val="ListNumbered"/>
        <w:spacing w:line="280" w:lineRule="atLeast"/>
        <w:jc w:val="both"/>
        <w:rPr>
          <w:szCs w:val="22"/>
        </w:rPr>
      </w:pPr>
      <w:r w:rsidRPr="0075786F">
        <w:rPr>
          <w:szCs w:val="22"/>
        </w:rPr>
        <w:t xml:space="preserve">Represent Statewide Mental Health Services on national and state working parties, interdepartmental committees and other key groups as required. </w:t>
      </w:r>
    </w:p>
    <w:p w14:paraId="36CE417A" w14:textId="365954EA" w:rsidR="00B06EDE" w:rsidRPr="0075786F" w:rsidRDefault="0075786F" w:rsidP="001155E8">
      <w:pPr>
        <w:pStyle w:val="ListNumbered"/>
        <w:spacing w:line="280" w:lineRule="atLeast"/>
        <w:jc w:val="both"/>
        <w:rPr>
          <w:szCs w:val="22"/>
        </w:rPr>
      </w:pPr>
      <w:r w:rsidRPr="0075786F">
        <w:rPr>
          <w:szCs w:val="22"/>
        </w:rPr>
        <w:t>Actively pursue contemporary professional knowledge and its application to a range of practice settings through appropriate continuing professional development.</w:t>
      </w:r>
    </w:p>
    <w:p w14:paraId="647BACA3" w14:textId="421B606C" w:rsidR="00E91AB6" w:rsidRPr="004B1E48" w:rsidRDefault="00E916BC" w:rsidP="001155E8">
      <w:pPr>
        <w:pStyle w:val="ListNumbered"/>
        <w:spacing w:line="280" w:lineRule="atLeast"/>
        <w:jc w:val="both"/>
      </w:pPr>
      <w:r w:rsidRPr="004F75F1">
        <w:rPr>
          <w:rFonts w:ascii="Gill Sans MT" w:hAnsi="Gill Sans MT"/>
        </w:rPr>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E91AB6" w:rsidRPr="004B1E48">
        <w:t>.</w:t>
      </w:r>
    </w:p>
    <w:p w14:paraId="779AC6A6" w14:textId="59CDEC97" w:rsidR="00E91AB6" w:rsidRPr="004B1E48" w:rsidRDefault="00E91AB6" w:rsidP="001155E8">
      <w:pPr>
        <w:pStyle w:val="ListNumbered"/>
        <w:spacing w:line="280" w:lineRule="atLea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5786F">
      <w:pPr>
        <w:pStyle w:val="Heading3"/>
        <w:spacing w:line="280" w:lineRule="atLeast"/>
      </w:pPr>
      <w:r>
        <w:t>Key Accountabilities and Responsibilities:</w:t>
      </w:r>
    </w:p>
    <w:p w14:paraId="13965986" w14:textId="77777777" w:rsidR="0075786F" w:rsidRPr="00C1505C" w:rsidRDefault="0075786F" w:rsidP="001155E8">
      <w:pPr>
        <w:spacing w:before="40" w:line="280" w:lineRule="atLeast"/>
        <w:jc w:val="both"/>
      </w:pPr>
      <w:r>
        <w:t>This is an autonomous role working under the broad direction of the Nursing Director - Group Director MHS Southern Region and the professional oversight of the relevant Executive Director of Nursing. The incumbent will be responsible for:</w:t>
      </w:r>
    </w:p>
    <w:p w14:paraId="09F525DA" w14:textId="77777777" w:rsidR="0075786F" w:rsidRPr="00D047DC" w:rsidRDefault="0075786F" w:rsidP="001155E8">
      <w:pPr>
        <w:pStyle w:val="ListParagraph"/>
        <w:spacing w:line="280" w:lineRule="atLeast"/>
        <w:jc w:val="both"/>
      </w:pPr>
      <w:r>
        <w:t xml:space="preserve">In consultation with relevant senior staff, </w:t>
      </w:r>
      <w:r w:rsidRPr="003517A1">
        <w:t>the efficient and effective management of</w:t>
      </w:r>
      <w:r>
        <w:t xml:space="preserve"> human, financial and physical resources across</w:t>
      </w:r>
      <w:r w:rsidRPr="003517A1">
        <w:t xml:space="preserve"> </w:t>
      </w:r>
      <w:r>
        <w:t>Mental Health Services South.</w:t>
      </w:r>
    </w:p>
    <w:p w14:paraId="5A0DCB28" w14:textId="3331C310" w:rsidR="0075786F" w:rsidRDefault="0075786F" w:rsidP="001155E8">
      <w:pPr>
        <w:pStyle w:val="ListParagraph"/>
        <w:spacing w:line="280" w:lineRule="atLeast"/>
        <w:jc w:val="both"/>
      </w:pPr>
      <w:r>
        <w:t>T</w:t>
      </w:r>
      <w:r w:rsidRPr="003517A1">
        <w:t xml:space="preserve">he provision of </w:t>
      </w:r>
      <w:r>
        <w:t xml:space="preserve">operational and </w:t>
      </w:r>
      <w:r w:rsidRPr="003517A1">
        <w:t>clinical support to all</w:t>
      </w:r>
      <w:r>
        <w:t xml:space="preserve"> managers and senior clinical staff across the </w:t>
      </w:r>
      <w:r w:rsidRPr="003517A1">
        <w:t>service</w:t>
      </w:r>
      <w:r>
        <w:t xml:space="preserve"> with a particular focus on the nursing workforce.</w:t>
      </w:r>
    </w:p>
    <w:p w14:paraId="5E37A442" w14:textId="77777777" w:rsidR="0075786F" w:rsidRDefault="0075786F" w:rsidP="001155E8">
      <w:pPr>
        <w:pStyle w:val="ListParagraph"/>
        <w:spacing w:line="280" w:lineRule="atLeast"/>
        <w:jc w:val="both"/>
      </w:pPr>
      <w:r>
        <w:t>Being aware of all policies, procedures and legislation affecting the overall duties of the position and ensuring they are available and adhered to across the workplace.</w:t>
      </w:r>
    </w:p>
    <w:p w14:paraId="17A552F1" w14:textId="77777777" w:rsidR="0075786F" w:rsidRPr="003517A1" w:rsidRDefault="0075786F" w:rsidP="001155E8">
      <w:pPr>
        <w:pStyle w:val="ListParagraph"/>
        <w:spacing w:line="280" w:lineRule="atLeast"/>
        <w:jc w:val="both"/>
      </w:pPr>
      <w:r>
        <w:t>Actively participating in personal and professional development activities as well as recognising and maintaining own professional development needs.</w:t>
      </w:r>
    </w:p>
    <w:p w14:paraId="0739D20C" w14:textId="775D56E5" w:rsidR="00B06EDE" w:rsidRDefault="0075786F" w:rsidP="001155E8">
      <w:pPr>
        <w:pStyle w:val="ListParagraph"/>
        <w:spacing w:line="280" w:lineRule="atLeast"/>
        <w:jc w:val="both"/>
      </w:pPr>
      <w:r>
        <w:t>Deputising</w:t>
      </w:r>
      <w:r w:rsidRPr="003517A1">
        <w:t xml:space="preserve"> for the </w:t>
      </w:r>
      <w:r>
        <w:t>Nursing Director - Group Director MHS Southern region as required</w:t>
      </w:r>
      <w:r w:rsidRPr="003517A1">
        <w:t>.</w:t>
      </w:r>
    </w:p>
    <w:p w14:paraId="611EC8F6" w14:textId="77777777" w:rsidR="001155E8" w:rsidRPr="00576A5E" w:rsidRDefault="001155E8" w:rsidP="001155E8">
      <w:pPr>
        <w:pStyle w:val="ListParagraph"/>
        <w:jc w:val="both"/>
        <w:rPr>
          <w:rFonts w:ascii="Gill Sans MT" w:hAnsi="Gill Sans MT"/>
        </w:rPr>
      </w:pPr>
      <w:bookmarkStart w:id="0" w:name="_Hlk140827263"/>
      <w:bookmarkStart w:id="1" w:name="_Hlk140839099"/>
      <w:bookmarkStart w:id="2"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3"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5106306" w14:textId="77777777" w:rsidR="001155E8" w:rsidRPr="00576A5E" w:rsidRDefault="001155E8" w:rsidP="001155E8">
      <w:pPr>
        <w:pStyle w:val="ListParagraph"/>
        <w:jc w:val="both"/>
        <w:rPr>
          <w:rFonts w:ascii="Gill Sans MT" w:hAnsi="Gill Sans MT"/>
        </w:rPr>
      </w:pPr>
      <w:r w:rsidRPr="00576A5E">
        <w:rPr>
          <w:rFonts w:ascii="Gill Sans MT" w:hAnsi="Gill Sans MT"/>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0B3DF55" w14:textId="77777777" w:rsidR="001155E8" w:rsidRPr="00576A5E" w:rsidRDefault="001155E8" w:rsidP="001155E8">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bookmarkEnd w:id="0"/>
      <w:r w:rsidRPr="00576A5E">
        <w:rPr>
          <w:rFonts w:ascii="Gill Sans MT" w:hAnsi="Gill Sans MT"/>
        </w:rPr>
        <w:t>.</w:t>
      </w:r>
      <w:bookmarkEnd w:id="1"/>
    </w:p>
    <w:bookmarkEnd w:id="2"/>
    <w:bookmarkEnd w:id="3"/>
    <w:p w14:paraId="1CA83B61" w14:textId="3F849561" w:rsidR="00E91AB6" w:rsidRDefault="00AF0C6B" w:rsidP="0075786F">
      <w:pPr>
        <w:pStyle w:val="Heading3"/>
        <w:spacing w:line="280" w:lineRule="atLeast"/>
      </w:pPr>
      <w:r>
        <w:t>Pre-employment Conditions</w:t>
      </w:r>
      <w:r w:rsidR="00E91AB6">
        <w:t>:</w:t>
      </w:r>
    </w:p>
    <w:p w14:paraId="546871E2" w14:textId="76ACAA24" w:rsidR="00996960" w:rsidRPr="00996960" w:rsidRDefault="00B97D5F" w:rsidP="001155E8">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1155E8">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155E8">
      <w:pPr>
        <w:pStyle w:val="ListNumbered"/>
        <w:numPr>
          <w:ilvl w:val="0"/>
          <w:numId w:val="16"/>
        </w:numPr>
        <w:spacing w:line="280" w:lineRule="atLeast"/>
        <w:jc w:val="both"/>
      </w:pPr>
      <w:r>
        <w:t>Conviction checks in the following areas:</w:t>
      </w:r>
    </w:p>
    <w:p w14:paraId="147CDE9F" w14:textId="77777777" w:rsidR="00E91AB6" w:rsidRDefault="00E91AB6" w:rsidP="001155E8">
      <w:pPr>
        <w:pStyle w:val="ListNumbered"/>
        <w:numPr>
          <w:ilvl w:val="1"/>
          <w:numId w:val="13"/>
        </w:numPr>
        <w:spacing w:line="280" w:lineRule="atLeast"/>
        <w:jc w:val="both"/>
      </w:pPr>
      <w:r>
        <w:t>crimes of violence</w:t>
      </w:r>
    </w:p>
    <w:p w14:paraId="15754481" w14:textId="77777777" w:rsidR="00E91AB6" w:rsidRDefault="00E91AB6" w:rsidP="001155E8">
      <w:pPr>
        <w:pStyle w:val="ListNumbered"/>
        <w:numPr>
          <w:ilvl w:val="1"/>
          <w:numId w:val="13"/>
        </w:numPr>
        <w:spacing w:line="280" w:lineRule="atLeast"/>
        <w:jc w:val="both"/>
      </w:pPr>
      <w:r>
        <w:t>sex related offences</w:t>
      </w:r>
    </w:p>
    <w:p w14:paraId="4ED1D6AD" w14:textId="77777777" w:rsidR="00E91AB6" w:rsidRDefault="00E91AB6" w:rsidP="001155E8">
      <w:pPr>
        <w:pStyle w:val="ListNumbered"/>
        <w:numPr>
          <w:ilvl w:val="1"/>
          <w:numId w:val="13"/>
        </w:numPr>
        <w:spacing w:line="280" w:lineRule="atLeast"/>
        <w:jc w:val="both"/>
      </w:pPr>
      <w:r>
        <w:t>serious drug offences</w:t>
      </w:r>
    </w:p>
    <w:p w14:paraId="2F95386B" w14:textId="77777777" w:rsidR="00405739" w:rsidRDefault="00E91AB6" w:rsidP="001155E8">
      <w:pPr>
        <w:pStyle w:val="ListNumbered"/>
        <w:numPr>
          <w:ilvl w:val="1"/>
          <w:numId w:val="13"/>
        </w:numPr>
        <w:spacing w:line="280" w:lineRule="atLeast"/>
        <w:jc w:val="both"/>
      </w:pPr>
      <w:r>
        <w:t xml:space="preserve">crimes involving </w:t>
      </w:r>
      <w:proofErr w:type="gramStart"/>
      <w:r>
        <w:t>dishonesty</w:t>
      </w:r>
      <w:proofErr w:type="gramEnd"/>
    </w:p>
    <w:p w14:paraId="526590A3" w14:textId="77777777" w:rsidR="00E91AB6" w:rsidRDefault="00E91AB6" w:rsidP="001155E8">
      <w:pPr>
        <w:pStyle w:val="ListNumbered"/>
        <w:spacing w:line="280" w:lineRule="atLeast"/>
        <w:jc w:val="both"/>
      </w:pPr>
      <w:r>
        <w:lastRenderedPageBreak/>
        <w:t>Identification check</w:t>
      </w:r>
    </w:p>
    <w:p w14:paraId="301DC513" w14:textId="107DCD3A" w:rsidR="00E91AB6" w:rsidRPr="008803FC" w:rsidRDefault="00E91AB6" w:rsidP="001155E8">
      <w:pPr>
        <w:pStyle w:val="ListNumbered"/>
        <w:spacing w:line="280" w:lineRule="atLeast"/>
        <w:jc w:val="both"/>
      </w:pPr>
      <w:r>
        <w:t>Disciplinary action in previous employment check.</w:t>
      </w:r>
    </w:p>
    <w:p w14:paraId="011E3DAD" w14:textId="77777777" w:rsidR="00E91AB6" w:rsidRDefault="00E91AB6" w:rsidP="00130E72">
      <w:pPr>
        <w:pStyle w:val="Heading3"/>
      </w:pPr>
      <w:r>
        <w:t>Selection Criteria:</w:t>
      </w:r>
    </w:p>
    <w:p w14:paraId="04637FBF" w14:textId="77777777" w:rsidR="0075786F" w:rsidRPr="00412094" w:rsidRDefault="0075786F" w:rsidP="001155E8">
      <w:pPr>
        <w:pStyle w:val="ListNumbered"/>
        <w:widowControl w:val="0"/>
        <w:numPr>
          <w:ilvl w:val="0"/>
          <w:numId w:val="15"/>
        </w:numPr>
        <w:spacing w:before="40"/>
        <w:jc w:val="both"/>
      </w:pPr>
      <w:r w:rsidRPr="0075786F">
        <w:rPr>
          <w:rFonts w:cs="Tahoma"/>
        </w:rPr>
        <w:t>An in-depth knowledge and understanding of contemporary nursing practice,</w:t>
      </w:r>
      <w:r w:rsidRPr="00412094">
        <w:t xml:space="preserve"> </w:t>
      </w:r>
      <w:r w:rsidRPr="002E7759">
        <w:t xml:space="preserve">including relevant legislation, </w:t>
      </w:r>
      <w:r>
        <w:t>Agency</w:t>
      </w:r>
      <w:r w:rsidRPr="002E7759">
        <w:t xml:space="preserve"> policies and ANMC competencies</w:t>
      </w:r>
      <w:r>
        <w:t>.</w:t>
      </w:r>
      <w:r w:rsidRPr="002E7759">
        <w:t xml:space="preserve"> </w:t>
      </w:r>
    </w:p>
    <w:p w14:paraId="7828884B" w14:textId="77777777" w:rsidR="0075786F" w:rsidRPr="0075786F" w:rsidRDefault="0075786F" w:rsidP="001155E8">
      <w:pPr>
        <w:pStyle w:val="ListNumbered"/>
        <w:widowControl w:val="0"/>
        <w:numPr>
          <w:ilvl w:val="0"/>
          <w:numId w:val="15"/>
        </w:numPr>
        <w:spacing w:before="40"/>
        <w:jc w:val="both"/>
        <w:rPr>
          <w:rFonts w:cs="Tahoma"/>
        </w:rPr>
      </w:pPr>
      <w:r w:rsidRPr="0075786F">
        <w:rPr>
          <w:rFonts w:cs="Tahoma"/>
        </w:rPr>
        <w:t xml:space="preserve">Comprehensive understanding of, and experience in, leading and implementing contemporary, integrated, consumer focussed care across </w:t>
      </w:r>
      <w:proofErr w:type="gramStart"/>
      <w:r w:rsidRPr="0075786F">
        <w:rPr>
          <w:rFonts w:cs="Tahoma"/>
        </w:rPr>
        <w:t>a number of</w:t>
      </w:r>
      <w:proofErr w:type="gramEnd"/>
      <w:r w:rsidRPr="0075786F">
        <w:rPr>
          <w:rFonts w:cs="Tahoma"/>
        </w:rPr>
        <w:t xml:space="preserve"> specified specialist practise settings.</w:t>
      </w:r>
    </w:p>
    <w:p w14:paraId="46019125" w14:textId="77777777" w:rsidR="0075786F" w:rsidRPr="0075786F" w:rsidRDefault="0075786F" w:rsidP="001155E8">
      <w:pPr>
        <w:pStyle w:val="ListNumbered"/>
        <w:widowControl w:val="0"/>
        <w:numPr>
          <w:ilvl w:val="0"/>
          <w:numId w:val="15"/>
        </w:numPr>
        <w:spacing w:before="40"/>
        <w:jc w:val="both"/>
        <w:rPr>
          <w:rFonts w:cs="Tahoma"/>
        </w:rPr>
      </w:pPr>
      <w:r w:rsidRPr="0075786F">
        <w:rPr>
          <w:rFonts w:cs="Tahoma"/>
        </w:rPr>
        <w:t>Demonstrated understanding of the range of complex management and clinical issues relating to a diverse health care service.</w:t>
      </w:r>
    </w:p>
    <w:p w14:paraId="452A017F" w14:textId="77777777" w:rsidR="0075786F" w:rsidRPr="0075786F" w:rsidRDefault="0075786F" w:rsidP="001155E8">
      <w:pPr>
        <w:pStyle w:val="ListNumbered"/>
        <w:widowControl w:val="0"/>
        <w:numPr>
          <w:ilvl w:val="0"/>
          <w:numId w:val="15"/>
        </w:numPr>
        <w:spacing w:before="40"/>
        <w:jc w:val="both"/>
        <w:rPr>
          <w:rFonts w:cs="Tahoma"/>
        </w:rPr>
      </w:pPr>
      <w:r w:rsidRPr="0075786F">
        <w:rPr>
          <w:rFonts w:cs="Tahoma"/>
        </w:rPr>
        <w:t>Proven high level experience and ability in managing human, financial and material resources including the capacity to measure and monitor outcomes to optimise overall service efficiency and effectiveness.</w:t>
      </w:r>
    </w:p>
    <w:p w14:paraId="778842CB" w14:textId="77777777" w:rsidR="0075786F" w:rsidRPr="0075786F" w:rsidRDefault="0075786F" w:rsidP="001155E8">
      <w:pPr>
        <w:pStyle w:val="ListNumbered"/>
        <w:widowControl w:val="0"/>
        <w:numPr>
          <w:ilvl w:val="0"/>
          <w:numId w:val="15"/>
        </w:numPr>
        <w:spacing w:before="40"/>
        <w:jc w:val="both"/>
        <w:rPr>
          <w:rFonts w:cs="Tahoma"/>
        </w:rPr>
      </w:pPr>
      <w:r w:rsidRPr="0075786F">
        <w:rPr>
          <w:rFonts w:cs="Tahoma"/>
        </w:rPr>
        <w:t>Proven leadership qualities with the capacity to impart vision and demonstrated skills in relation to change management and the development and achievement of strategic long-term service goals.</w:t>
      </w:r>
    </w:p>
    <w:p w14:paraId="1D1DB96D" w14:textId="0AE65A6C" w:rsidR="00E91AB6" w:rsidRPr="0075786F" w:rsidRDefault="0075786F" w:rsidP="001155E8">
      <w:pPr>
        <w:pStyle w:val="ListNumbered"/>
        <w:widowControl w:val="0"/>
        <w:numPr>
          <w:ilvl w:val="0"/>
          <w:numId w:val="15"/>
        </w:numPr>
        <w:spacing w:before="40"/>
        <w:jc w:val="both"/>
        <w:rPr>
          <w:rFonts w:cs="Tahoma"/>
        </w:rPr>
      </w:pPr>
      <w:r w:rsidRPr="0075786F">
        <w:rPr>
          <w:rFonts w:cs="Tahoma"/>
        </w:rPr>
        <w:t>Highly developed interpersonal, communication, collaboration, negotiation and conflict resolution skills, including the capacity to exercise sound judgment and solve problems.</w:t>
      </w:r>
    </w:p>
    <w:p w14:paraId="185F40C6" w14:textId="77777777" w:rsidR="00E91AB6" w:rsidRDefault="00E91AB6" w:rsidP="00130E72">
      <w:pPr>
        <w:pStyle w:val="Heading3"/>
      </w:pPr>
      <w:r>
        <w:t>Working Environment:</w:t>
      </w:r>
    </w:p>
    <w:p w14:paraId="3D1C0581" w14:textId="77777777" w:rsidR="001155E8" w:rsidRPr="00576A5E" w:rsidRDefault="001155E8" w:rsidP="001155E8">
      <w:pPr>
        <w:jc w:val="both"/>
        <w:rPr>
          <w:rFonts w:ascii="Gill Sans MT" w:hAnsi="Gill Sans MT"/>
        </w:rPr>
      </w:pPr>
      <w:bookmarkStart w:id="4" w:name="_Hlk140838938"/>
      <w:bookmarkStart w:id="5" w:name="_Hlk140837978"/>
      <w:bookmarkStart w:id="6"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770BEC5E" w14:textId="77777777" w:rsidR="001155E8" w:rsidRPr="00576A5E" w:rsidRDefault="001155E8" w:rsidP="001155E8">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1F77CF6E" w14:textId="77777777" w:rsidR="001155E8" w:rsidRPr="00576A5E" w:rsidRDefault="001155E8" w:rsidP="001155E8">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7462C310" w:rsidR="000D5AF4" w:rsidRPr="001155E8" w:rsidRDefault="001155E8" w:rsidP="001155E8">
      <w:pPr>
        <w:jc w:val="both"/>
        <w:rPr>
          <w:rFonts w:ascii="Gill Sans MT" w:hAnsi="Gill Sans MT"/>
        </w:rPr>
      </w:pPr>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4"/>
      <w:bookmarkEnd w:id="5"/>
      <w:bookmarkEnd w:id="6"/>
      <w:r w:rsidR="008F2696">
        <w:fldChar w:fldCharType="begin"/>
      </w:r>
      <w:r w:rsidR="008F2696">
        <w:instrText>HYPERLINK "https://www.health.tas.gov.au/consumer-and-community-engagement-principles"</w:instrText>
      </w:r>
      <w:r w:rsidR="008F2696">
        <w:fldChar w:fldCharType="separate"/>
      </w:r>
      <w:r w:rsidR="008F2696">
        <w:rPr>
          <w:rStyle w:val="Hyperlink"/>
        </w:rPr>
        <w:t>Consumer and Community Engagement Principles | Tasmanian Department of Health</w:t>
      </w:r>
      <w:r w:rsidR="008F2696">
        <w:fldChar w:fldCharType="end"/>
      </w:r>
      <w:r w:rsidR="008F2696">
        <w:t>.</w:t>
      </w:r>
    </w:p>
    <w:sectPr w:rsidR="000D5AF4" w:rsidRPr="001155E8"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342"/>
    <w:multiLevelType w:val="hybridMultilevel"/>
    <w:tmpl w:val="BD46C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1B76D1"/>
    <w:multiLevelType w:val="hybridMultilevel"/>
    <w:tmpl w:val="F5520A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616813"/>
    <w:multiLevelType w:val="hybridMultilevel"/>
    <w:tmpl w:val="EA78C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67331960">
    <w:abstractNumId w:val="19"/>
  </w:num>
  <w:num w:numId="2" w16cid:durableId="1373533176">
    <w:abstractNumId w:val="4"/>
  </w:num>
  <w:num w:numId="3" w16cid:durableId="509759384">
    <w:abstractNumId w:val="2"/>
  </w:num>
  <w:num w:numId="4" w16cid:durableId="990211969">
    <w:abstractNumId w:val="7"/>
  </w:num>
  <w:num w:numId="5" w16cid:durableId="894777041">
    <w:abstractNumId w:val="13"/>
  </w:num>
  <w:num w:numId="6" w16cid:durableId="674914674">
    <w:abstractNumId w:val="9"/>
  </w:num>
  <w:num w:numId="7" w16cid:durableId="1663460082">
    <w:abstractNumId w:val="16"/>
  </w:num>
  <w:num w:numId="8" w16cid:durableId="2116093793">
    <w:abstractNumId w:val="1"/>
  </w:num>
  <w:num w:numId="9" w16cid:durableId="587734881">
    <w:abstractNumId w:val="18"/>
  </w:num>
  <w:num w:numId="10" w16cid:durableId="1741639652">
    <w:abstractNumId w:val="14"/>
  </w:num>
  <w:num w:numId="11" w16cid:durableId="1317685212">
    <w:abstractNumId w:val="5"/>
  </w:num>
  <w:num w:numId="12" w16cid:durableId="1427995328">
    <w:abstractNumId w:val="6"/>
  </w:num>
  <w:num w:numId="13" w16cid:durableId="1246302338">
    <w:abstractNumId w:val="8"/>
  </w:num>
  <w:num w:numId="14" w16cid:durableId="2084645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5618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0637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00074">
    <w:abstractNumId w:val="11"/>
  </w:num>
  <w:num w:numId="18" w16cid:durableId="2027365917">
    <w:abstractNumId w:val="3"/>
  </w:num>
  <w:num w:numId="19" w16cid:durableId="371422613">
    <w:abstractNumId w:val="12"/>
  </w:num>
  <w:num w:numId="20" w16cid:durableId="727263641">
    <w:abstractNumId w:val="15"/>
  </w:num>
  <w:num w:numId="21" w16cid:durableId="250697894">
    <w:abstractNumId w:val="10"/>
  </w:num>
  <w:num w:numId="22" w16cid:durableId="143744217">
    <w:abstractNumId w:val="0"/>
  </w:num>
  <w:num w:numId="23" w16cid:durableId="20379265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55E8"/>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037B3"/>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786F"/>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2696"/>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6BC"/>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2">
    <w:name w:val="Body Text 2"/>
    <w:basedOn w:val="Normal"/>
    <w:link w:val="BodyText2Char"/>
    <w:semiHidden/>
    <w:rsid w:val="0075786F"/>
    <w:pPr>
      <w:keepLines/>
      <w:tabs>
        <w:tab w:val="left" w:pos="567"/>
      </w:tabs>
      <w:spacing w:after="120" w:line="480" w:lineRule="auto"/>
      <w:jc w:val="both"/>
    </w:pPr>
    <w:rPr>
      <w:rFonts w:ascii="Gill Sans MT" w:eastAsia="Times New Roman" w:hAnsi="Gill Sans MT" w:cs="Times New Roman"/>
      <w:sz w:val="24"/>
      <w:szCs w:val="22"/>
    </w:rPr>
  </w:style>
  <w:style w:type="character" w:customStyle="1" w:styleId="BodyText2Char">
    <w:name w:val="Body Text 2 Char"/>
    <w:basedOn w:val="DefaultParagraphFont"/>
    <w:link w:val="BodyText2"/>
    <w:semiHidden/>
    <w:rsid w:val="0075786F"/>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9079</Characters>
  <Application>Microsoft Office Word</Application>
  <DocSecurity>0</DocSecurity>
  <Lines>153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5</cp:revision>
  <cp:lastPrinted>2024-03-28T01:29:00Z</cp:lastPrinted>
  <dcterms:created xsi:type="dcterms:W3CDTF">2023-07-25T02:32:00Z</dcterms:created>
  <dcterms:modified xsi:type="dcterms:W3CDTF">2024-03-28T01:29:00Z</dcterms:modified>
</cp:coreProperties>
</file>