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38" w:rsidRDefault="005C00DA">
      <w:pPr>
        <w:pStyle w:val="BodyText"/>
        <w:ind w:left="5876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inline distT="0" distB="0" distL="0" distR="0">
            <wp:extent cx="2073995" cy="809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95" cy="80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38" w:rsidRDefault="00A51038">
      <w:pPr>
        <w:pStyle w:val="BodyText"/>
        <w:ind w:left="0"/>
        <w:rPr>
          <w:rFonts w:ascii="Times New Roman"/>
          <w:sz w:val="12"/>
        </w:rPr>
      </w:pPr>
    </w:p>
    <w:p w:rsidR="00A51038" w:rsidRDefault="009B30CB">
      <w:pPr>
        <w:pStyle w:val="Title"/>
      </w:pPr>
      <w:r>
        <w:t>Environment</w:t>
      </w:r>
      <w:r w:rsidR="003732D4" w:rsidRPr="003732D4">
        <w:t xml:space="preserve"> Reporting &amp; Compliance Specialist</w:t>
      </w:r>
    </w:p>
    <w:p w:rsidR="00A51038" w:rsidRDefault="00A51038">
      <w:pPr>
        <w:pStyle w:val="BodyText"/>
        <w:spacing w:before="3" w:after="1"/>
        <w:ind w:left="0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810"/>
        <w:gridCol w:w="1442"/>
        <w:gridCol w:w="3206"/>
      </w:tblGrid>
      <w:tr w:rsidR="00A51038">
        <w:trPr>
          <w:trHeight w:val="4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A51038" w:rsidRDefault="005C00DA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 Detail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A51038" w:rsidRDefault="00A51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A51038" w:rsidRDefault="00A51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A51038" w:rsidRDefault="00A510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038">
        <w:trPr>
          <w:trHeight w:val="695"/>
        </w:trPr>
        <w:tc>
          <w:tcPr>
            <w:tcW w:w="1838" w:type="dxa"/>
          </w:tcPr>
          <w:p w:rsidR="00A51038" w:rsidRDefault="00A5103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1038" w:rsidRDefault="005C0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Reports To</w:t>
            </w:r>
          </w:p>
        </w:tc>
        <w:tc>
          <w:tcPr>
            <w:tcW w:w="2810" w:type="dxa"/>
          </w:tcPr>
          <w:p w:rsidR="00A51038" w:rsidRDefault="00B345D8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Environment &amp; Sustainability Principal Advisor</w:t>
            </w:r>
          </w:p>
        </w:tc>
        <w:tc>
          <w:tcPr>
            <w:tcW w:w="1442" w:type="dxa"/>
          </w:tcPr>
          <w:p w:rsidR="00A51038" w:rsidRDefault="00A5103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1038" w:rsidRDefault="005C00D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</w:p>
        </w:tc>
        <w:tc>
          <w:tcPr>
            <w:tcW w:w="3206" w:type="dxa"/>
          </w:tcPr>
          <w:p w:rsidR="00A51038" w:rsidRDefault="00A5103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51038" w:rsidRDefault="003048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Safety and Risk</w:t>
            </w:r>
          </w:p>
        </w:tc>
      </w:tr>
      <w:tr w:rsidR="00A51038">
        <w:trPr>
          <w:trHeight w:val="469"/>
        </w:trPr>
        <w:tc>
          <w:tcPr>
            <w:tcW w:w="1838" w:type="dxa"/>
          </w:tcPr>
          <w:p w:rsidR="00A51038" w:rsidRDefault="005C00DA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  <w:tc>
          <w:tcPr>
            <w:tcW w:w="2810" w:type="dxa"/>
          </w:tcPr>
          <w:p w:rsidR="00A51038" w:rsidRDefault="003648EE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ASA 6</w:t>
            </w:r>
          </w:p>
        </w:tc>
        <w:tc>
          <w:tcPr>
            <w:tcW w:w="1442" w:type="dxa"/>
          </w:tcPr>
          <w:p w:rsidR="00A51038" w:rsidRDefault="005C00DA">
            <w:pPr>
              <w:pStyle w:val="TableParagraph"/>
              <w:spacing w:before="11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206" w:type="dxa"/>
          </w:tcPr>
          <w:p w:rsidR="00A51038" w:rsidRDefault="005C00D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Canberra</w:t>
            </w:r>
            <w:r w:rsidR="0030487A">
              <w:rPr>
                <w:sz w:val="20"/>
              </w:rPr>
              <w:t>, Brisbane, Melbourne</w:t>
            </w:r>
          </w:p>
        </w:tc>
      </w:tr>
      <w:tr w:rsidR="00A51038">
        <w:trPr>
          <w:trHeight w:val="697"/>
        </w:trPr>
        <w:tc>
          <w:tcPr>
            <w:tcW w:w="1838" w:type="dxa"/>
          </w:tcPr>
          <w:p w:rsidR="00A51038" w:rsidRDefault="005C00DA">
            <w:pPr>
              <w:pStyle w:val="TableParagraph"/>
              <w:spacing w:before="114"/>
              <w:ind w:left="107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Reports – Direct Total</w:t>
            </w:r>
          </w:p>
        </w:tc>
        <w:tc>
          <w:tcPr>
            <w:tcW w:w="2810" w:type="dxa"/>
          </w:tcPr>
          <w:p w:rsidR="00A51038" w:rsidRDefault="00A5103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51038" w:rsidRDefault="005C00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42" w:type="dxa"/>
          </w:tcPr>
          <w:p w:rsidR="00A51038" w:rsidRDefault="00A51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</w:tcPr>
          <w:p w:rsidR="00A51038" w:rsidRDefault="00A510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51038" w:rsidRDefault="00A51038">
      <w:pPr>
        <w:pStyle w:val="BodyText"/>
        <w:ind w:left="0"/>
        <w:rPr>
          <w:b/>
        </w:rPr>
      </w:pPr>
    </w:p>
    <w:p w:rsidR="00A51038" w:rsidRDefault="007423F7">
      <w:pPr>
        <w:pStyle w:val="BodyText"/>
        <w:spacing w:before="9"/>
        <w:ind w:left="0"/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152400</wp:posOffset>
                </wp:positionV>
                <wp:extent cx="5941060" cy="29908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Organisational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.9pt;margin-top:12pt;width:467.8pt;height:2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Organisational Environment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1038" w:rsidRDefault="005C00DA">
      <w:pPr>
        <w:pStyle w:val="BodyText"/>
        <w:spacing w:before="104"/>
        <w:ind w:left="118" w:right="388"/>
        <w:jc w:val="both"/>
      </w:pPr>
      <w:r>
        <w:t xml:space="preserve">Airservices is a government owned </w:t>
      </w:r>
      <w:proofErr w:type="spellStart"/>
      <w:r>
        <w:t>organisation</w:t>
      </w:r>
      <w:proofErr w:type="spellEnd"/>
      <w:r>
        <w:t xml:space="preserve"> providing safe, secure, efficient and environmentally</w:t>
      </w:r>
      <w:r>
        <w:rPr>
          <w:spacing w:val="55"/>
        </w:rPr>
        <w:t xml:space="preserve"> </w:t>
      </w:r>
      <w:r>
        <w:t>responsible services to the aviation industry.</w:t>
      </w:r>
    </w:p>
    <w:p w:rsidR="00A51038" w:rsidRDefault="005C00DA">
      <w:pPr>
        <w:pStyle w:val="BodyText"/>
        <w:spacing w:before="121"/>
        <w:ind w:left="118" w:right="389"/>
        <w:jc w:val="both"/>
      </w:pPr>
      <w:r>
        <w:t>Each year we manage over four million aircraft movements carrying more than 90 million passengers, and provide air navigation services across 11 per cent of the world’s airspace.</w:t>
      </w:r>
    </w:p>
    <w:p w:rsidR="00A51038" w:rsidRDefault="007423F7">
      <w:pPr>
        <w:pStyle w:val="BodyText"/>
        <w:spacing w:before="119"/>
        <w:ind w:left="118" w:right="389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591185</wp:posOffset>
                </wp:positionV>
                <wp:extent cx="5941060" cy="29908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Primary Purpose of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0.9pt;margin-top:46.55pt;width:467.8pt;height:2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Primary Purpose of 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0DA">
        <w:t xml:space="preserve">Airservices has two major operating </w:t>
      </w:r>
      <w:proofErr w:type="spellStart"/>
      <w:r w:rsidR="005C00DA">
        <w:t>centres</w:t>
      </w:r>
      <w:proofErr w:type="spellEnd"/>
      <w:r w:rsidR="005C00DA">
        <w:t xml:space="preserve"> in Melbourne and Brisbane and a corporate office in Canberra. We operate 29 air traffic control towers at international and regional airports, and provide aviation rescue </w:t>
      </w:r>
      <w:proofErr w:type="spellStart"/>
      <w:r w:rsidR="005C00DA">
        <w:t>fire fighting</w:t>
      </w:r>
      <w:proofErr w:type="spellEnd"/>
      <w:r w:rsidR="005C00DA">
        <w:t xml:space="preserve"> services at 26 Australian airports.</w:t>
      </w:r>
    </w:p>
    <w:p w:rsidR="00173A61" w:rsidRDefault="00B04ABE" w:rsidP="00173A61">
      <w:pPr>
        <w:pStyle w:val="BodyText"/>
        <w:spacing w:before="102" w:line="254" w:lineRule="auto"/>
        <w:ind w:left="118" w:right="401"/>
        <w:jc w:val="both"/>
        <w:rPr>
          <w:color w:val="101010"/>
        </w:rPr>
      </w:pPr>
      <w:r>
        <w:rPr>
          <w:color w:val="101010"/>
        </w:rPr>
        <w:t xml:space="preserve">The Environment Reporting and Compliance Specialist will </w:t>
      </w:r>
      <w:r w:rsidR="00173A61">
        <w:rPr>
          <w:color w:val="101010"/>
        </w:rPr>
        <w:t>manage</w:t>
      </w:r>
      <w:r w:rsidR="00900872">
        <w:rPr>
          <w:color w:val="101010"/>
        </w:rPr>
        <w:t xml:space="preserve"> environmental compliance requirements and the </w:t>
      </w:r>
      <w:r w:rsidR="00173A61">
        <w:rPr>
          <w:color w:val="101010"/>
        </w:rPr>
        <w:t>reporting program across the entire value chain within Airservices. You will be the technical specialist on the interpretation and application of environmental obligations to improve</w:t>
      </w:r>
      <w:r w:rsidR="00173A61" w:rsidRPr="00B04ABE">
        <w:rPr>
          <w:color w:val="101010"/>
        </w:rPr>
        <w:t xml:space="preserve"> our approach to environmental reporting and over</w:t>
      </w:r>
      <w:r w:rsidR="00173A61">
        <w:rPr>
          <w:color w:val="101010"/>
        </w:rPr>
        <w:t xml:space="preserve">all compliance with federal, </w:t>
      </w:r>
      <w:r w:rsidR="00173A61" w:rsidRPr="00B04ABE">
        <w:rPr>
          <w:color w:val="101010"/>
        </w:rPr>
        <w:t>state</w:t>
      </w:r>
      <w:r w:rsidR="00173A61">
        <w:rPr>
          <w:color w:val="101010"/>
        </w:rPr>
        <w:t>, and airport</w:t>
      </w:r>
      <w:r w:rsidR="00173A61" w:rsidRPr="00B04ABE">
        <w:rPr>
          <w:color w:val="101010"/>
        </w:rPr>
        <w:t xml:space="preserve"> environm</w:t>
      </w:r>
      <w:r w:rsidR="00173A61">
        <w:rPr>
          <w:color w:val="101010"/>
        </w:rPr>
        <w:t>ental requirements</w:t>
      </w:r>
      <w:r w:rsidR="00173A61" w:rsidRPr="00B04ABE">
        <w:rPr>
          <w:color w:val="101010"/>
        </w:rPr>
        <w:t>.</w:t>
      </w:r>
      <w:r w:rsidR="00BA50F7">
        <w:rPr>
          <w:color w:val="101010"/>
        </w:rPr>
        <w:t xml:space="preserve"> You will manage systems, tools and data requirements to ensure these obligations </w:t>
      </w:r>
      <w:proofErr w:type="gramStart"/>
      <w:r w:rsidR="00BA50F7">
        <w:rPr>
          <w:color w:val="101010"/>
        </w:rPr>
        <w:t>are met</w:t>
      </w:r>
      <w:proofErr w:type="gramEnd"/>
      <w:r w:rsidR="00900872">
        <w:rPr>
          <w:color w:val="101010"/>
        </w:rPr>
        <w:t xml:space="preserve">. </w:t>
      </w:r>
      <w:r w:rsidR="00BA50F7">
        <w:rPr>
          <w:color w:val="101010"/>
        </w:rPr>
        <w:t>The Environment Reporting and Compliance Specialist will play a key r</w:t>
      </w:r>
      <w:r w:rsidR="00D347EC">
        <w:rPr>
          <w:color w:val="101010"/>
        </w:rPr>
        <w:t>ole in assisting Airservices</w:t>
      </w:r>
      <w:r w:rsidR="00337603">
        <w:rPr>
          <w:color w:val="101010"/>
        </w:rPr>
        <w:t xml:space="preserve"> to acquit</w:t>
      </w:r>
      <w:r w:rsidR="00BA50F7">
        <w:rPr>
          <w:color w:val="101010"/>
        </w:rPr>
        <w:t xml:space="preserve"> relevant e</w:t>
      </w:r>
      <w:r w:rsidR="00812F67">
        <w:rPr>
          <w:color w:val="101010"/>
        </w:rPr>
        <w:t>nvironmental obligations in the most</w:t>
      </w:r>
      <w:r w:rsidR="00337603">
        <w:rPr>
          <w:color w:val="101010"/>
        </w:rPr>
        <w:t xml:space="preserve"> efficient manner </w:t>
      </w:r>
      <w:r w:rsidR="00D347EC">
        <w:rPr>
          <w:color w:val="101010"/>
        </w:rPr>
        <w:t>and</w:t>
      </w:r>
      <w:r w:rsidR="00812F67">
        <w:rPr>
          <w:color w:val="101010"/>
        </w:rPr>
        <w:t xml:space="preserve"> to</w:t>
      </w:r>
      <w:r w:rsidR="00812F67">
        <w:rPr>
          <w:color w:val="101010"/>
        </w:rPr>
        <w:t xml:space="preserve"> provide</w:t>
      </w:r>
      <w:r w:rsidR="00812F67" w:rsidRPr="00BA50F7">
        <w:rPr>
          <w:color w:val="101010"/>
        </w:rPr>
        <w:t xml:space="preserve"> a</w:t>
      </w:r>
      <w:r w:rsidR="00812F67">
        <w:rPr>
          <w:color w:val="101010"/>
        </w:rPr>
        <w:t>ccurate and timely advice.</w:t>
      </w:r>
      <w:r w:rsidR="00D347EC">
        <w:rPr>
          <w:color w:val="101010"/>
        </w:rPr>
        <w:t xml:space="preserve"> </w:t>
      </w:r>
      <w:r w:rsidR="00812F67">
        <w:rPr>
          <w:color w:val="101010"/>
        </w:rPr>
        <w:t xml:space="preserve">You will </w:t>
      </w:r>
      <w:r w:rsidR="00D347EC">
        <w:rPr>
          <w:color w:val="101010"/>
        </w:rPr>
        <w:t xml:space="preserve">provide insights into the </w:t>
      </w:r>
      <w:proofErr w:type="spellStart"/>
      <w:r w:rsidR="00D347EC">
        <w:rPr>
          <w:color w:val="101010"/>
        </w:rPr>
        <w:t>organisations</w:t>
      </w:r>
      <w:proofErr w:type="spellEnd"/>
      <w:r w:rsidR="00D347EC">
        <w:rPr>
          <w:color w:val="101010"/>
        </w:rPr>
        <w:t xml:space="preserve"> environmental and sustainability performance with a view to identify opportunities through </w:t>
      </w:r>
      <w:r w:rsidR="006C609A">
        <w:rPr>
          <w:color w:val="101010"/>
        </w:rPr>
        <w:t>various</w:t>
      </w:r>
      <w:r w:rsidR="00D347EC">
        <w:rPr>
          <w:color w:val="101010"/>
        </w:rPr>
        <w:t xml:space="preserve"> reporting</w:t>
      </w:r>
      <w:r w:rsidR="006C609A">
        <w:rPr>
          <w:color w:val="101010"/>
        </w:rPr>
        <w:t xml:space="preserve"> platforms</w:t>
      </w:r>
      <w:r w:rsidR="00D347EC">
        <w:rPr>
          <w:color w:val="101010"/>
        </w:rPr>
        <w:t xml:space="preserve">. </w:t>
      </w:r>
    </w:p>
    <w:p w:rsidR="00A51038" w:rsidRPr="0030487A" w:rsidRDefault="007423F7">
      <w:pPr>
        <w:pStyle w:val="BodyText"/>
        <w:spacing w:before="116" w:line="254" w:lineRule="auto"/>
        <w:ind w:left="118" w:right="402"/>
        <w:jc w:val="both"/>
        <w:rPr>
          <w:color w:val="101010"/>
        </w:rPr>
      </w:pPr>
      <w:r w:rsidRPr="00430AE2">
        <w:rPr>
          <w:noProof/>
          <w:highlight w:val="yellow"/>
          <w:lang w:val="en-AU" w:eastAsia="en-A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614680</wp:posOffset>
                </wp:positionV>
                <wp:extent cx="5941060" cy="29908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Accountabilities and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0.9pt;margin-top:48.4pt;width:467.8pt;height:2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Accountabilities and 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345D8" w:rsidRPr="000D0B61">
        <w:rPr>
          <w:color w:val="101010"/>
          <w:w w:val="105"/>
        </w:rPr>
        <w:t>Y</w:t>
      </w:r>
      <w:r w:rsidR="00B345D8" w:rsidRPr="000D0B61">
        <w:rPr>
          <w:color w:val="101010"/>
        </w:rPr>
        <w:t>ou will form an integral part of the Environment and Sustainability team in a high-performing and accountable team; and contribute towards delivering Airservices' record of Safety, Environmental, WHS, Risk and Compliance excell</w:t>
      </w:r>
      <w:r w:rsidR="00B345D8" w:rsidRPr="00B345D8">
        <w:rPr>
          <w:color w:val="101010"/>
        </w:rPr>
        <w:t>ence.</w:t>
      </w:r>
    </w:p>
    <w:p w:rsidR="00A51038" w:rsidRPr="003544F5" w:rsidRDefault="005C00DA" w:rsidP="003544F5">
      <w:pPr>
        <w:pStyle w:val="BodyText"/>
        <w:spacing w:before="104"/>
        <w:ind w:left="118"/>
      </w:pPr>
      <w:r>
        <w:t>Technical</w:t>
      </w:r>
    </w:p>
    <w:p w:rsidR="003544F5" w:rsidRDefault="00087169" w:rsidP="002013B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>
        <w:rPr>
          <w:color w:val="101010"/>
          <w:sz w:val="20"/>
        </w:rPr>
        <w:t>Coordinate the environm</w:t>
      </w:r>
      <w:r w:rsidR="003544F5">
        <w:rPr>
          <w:color w:val="101010"/>
          <w:sz w:val="20"/>
        </w:rPr>
        <w:t>ent reporting program across all mandatory, performance, and unplanned event reporting to ensure:</w:t>
      </w:r>
    </w:p>
    <w:p w:rsidR="003544F5" w:rsidRDefault="003544F5" w:rsidP="002013BF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>
        <w:rPr>
          <w:color w:val="101010"/>
          <w:sz w:val="20"/>
        </w:rPr>
        <w:t>Compliance with environmental reporting obligations; and</w:t>
      </w:r>
    </w:p>
    <w:p w:rsidR="00087169" w:rsidRDefault="003544F5" w:rsidP="002013BF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>
        <w:rPr>
          <w:color w:val="101010"/>
          <w:sz w:val="20"/>
        </w:rPr>
        <w:t xml:space="preserve">Accuracy of environmental reporting and requirements are met  </w:t>
      </w:r>
    </w:p>
    <w:p w:rsidR="003732D4" w:rsidRDefault="003732D4" w:rsidP="002013B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>
        <w:rPr>
          <w:color w:val="101010"/>
          <w:sz w:val="20"/>
        </w:rPr>
        <w:t xml:space="preserve">Collecting and managing environment and sustainability data </w:t>
      </w:r>
    </w:p>
    <w:p w:rsidR="00087169" w:rsidRPr="003544F5" w:rsidRDefault="003544F5" w:rsidP="002013B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>
        <w:rPr>
          <w:color w:val="101010"/>
          <w:sz w:val="20"/>
        </w:rPr>
        <w:t xml:space="preserve">Provision and continuous improvement of </w:t>
      </w:r>
      <w:r w:rsidR="00C0129F">
        <w:rPr>
          <w:color w:val="101010"/>
          <w:sz w:val="20"/>
        </w:rPr>
        <w:t>environment and sustainability reports</w:t>
      </w:r>
    </w:p>
    <w:p w:rsidR="00C0129F" w:rsidRDefault="00C0129F" w:rsidP="002013B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>
        <w:rPr>
          <w:color w:val="101010"/>
          <w:sz w:val="20"/>
        </w:rPr>
        <w:t>Providing support and advice on the application of environmental and sustainability legislation, policy</w:t>
      </w:r>
      <w:r w:rsidR="00CC15BB">
        <w:rPr>
          <w:color w:val="101010"/>
          <w:sz w:val="20"/>
        </w:rPr>
        <w:t>, guidelines</w:t>
      </w:r>
      <w:r>
        <w:rPr>
          <w:color w:val="101010"/>
          <w:sz w:val="20"/>
        </w:rPr>
        <w:t xml:space="preserve"> and procedures</w:t>
      </w:r>
    </w:p>
    <w:p w:rsidR="00F05E65" w:rsidRPr="00F05E65" w:rsidRDefault="00F05E65" w:rsidP="002013B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 w:rsidRPr="00F05E65">
        <w:rPr>
          <w:color w:val="101010"/>
          <w:sz w:val="20"/>
        </w:rPr>
        <w:t xml:space="preserve">Interpretation </w:t>
      </w:r>
      <w:r>
        <w:rPr>
          <w:color w:val="101010"/>
          <w:sz w:val="20"/>
        </w:rPr>
        <w:t xml:space="preserve">of obligations to determine the </w:t>
      </w:r>
      <w:r w:rsidR="0009127C">
        <w:rPr>
          <w:color w:val="101010"/>
          <w:sz w:val="20"/>
        </w:rPr>
        <w:t>effect</w:t>
      </w:r>
      <w:bookmarkStart w:id="0" w:name="_GoBack"/>
      <w:bookmarkEnd w:id="0"/>
      <w:r>
        <w:rPr>
          <w:color w:val="101010"/>
          <w:sz w:val="20"/>
        </w:rPr>
        <w:t xml:space="preserve"> on our activities, undertake </w:t>
      </w:r>
      <w:r>
        <w:rPr>
          <w:color w:val="101010"/>
          <w:sz w:val="20"/>
        </w:rPr>
        <w:lastRenderedPageBreak/>
        <w:t xml:space="preserve">communications, and assist with </w:t>
      </w:r>
      <w:proofErr w:type="spellStart"/>
      <w:r>
        <w:rPr>
          <w:color w:val="101010"/>
          <w:sz w:val="20"/>
        </w:rPr>
        <w:t>operationalisation</w:t>
      </w:r>
      <w:proofErr w:type="spellEnd"/>
      <w:r>
        <w:rPr>
          <w:color w:val="101010"/>
          <w:sz w:val="20"/>
        </w:rPr>
        <w:t xml:space="preserve"> to ensure compliance</w:t>
      </w:r>
      <w:r w:rsidRPr="00F05E65">
        <w:rPr>
          <w:color w:val="101010"/>
          <w:sz w:val="20"/>
        </w:rPr>
        <w:t xml:space="preserve"> </w:t>
      </w:r>
    </w:p>
    <w:p w:rsidR="003544F5" w:rsidRDefault="003544F5" w:rsidP="002013B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>
        <w:rPr>
          <w:color w:val="101010"/>
          <w:sz w:val="20"/>
        </w:rPr>
        <w:t xml:space="preserve">Ensure </w:t>
      </w:r>
      <w:r w:rsidRPr="003544F5">
        <w:rPr>
          <w:color w:val="101010"/>
          <w:sz w:val="20"/>
        </w:rPr>
        <w:t xml:space="preserve">business processes </w:t>
      </w:r>
      <w:r>
        <w:rPr>
          <w:color w:val="101010"/>
          <w:sz w:val="20"/>
        </w:rPr>
        <w:t xml:space="preserve">are effective in acquitting environmental </w:t>
      </w:r>
      <w:r w:rsidRPr="003544F5">
        <w:rPr>
          <w:color w:val="101010"/>
          <w:sz w:val="20"/>
        </w:rPr>
        <w:t>obligations</w:t>
      </w:r>
    </w:p>
    <w:p w:rsidR="0014377B" w:rsidRDefault="0014377B" w:rsidP="002013B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>
        <w:rPr>
          <w:color w:val="101010"/>
          <w:sz w:val="20"/>
        </w:rPr>
        <w:t>Design, produce and deliver</w:t>
      </w:r>
      <w:r w:rsidR="0039753E">
        <w:rPr>
          <w:color w:val="101010"/>
          <w:sz w:val="20"/>
        </w:rPr>
        <w:t xml:space="preserve"> </w:t>
      </w:r>
      <w:r w:rsidR="003544F5">
        <w:rPr>
          <w:color w:val="101010"/>
          <w:sz w:val="20"/>
        </w:rPr>
        <w:t xml:space="preserve">compliance and </w:t>
      </w:r>
      <w:r w:rsidR="0039753E">
        <w:rPr>
          <w:color w:val="101010"/>
          <w:sz w:val="20"/>
        </w:rPr>
        <w:t xml:space="preserve">reporting </w:t>
      </w:r>
      <w:r>
        <w:rPr>
          <w:color w:val="101010"/>
          <w:sz w:val="20"/>
        </w:rPr>
        <w:t xml:space="preserve">mechanisms (systems, </w:t>
      </w:r>
      <w:r w:rsidR="0039753E">
        <w:rPr>
          <w:color w:val="101010"/>
          <w:sz w:val="20"/>
        </w:rPr>
        <w:t>tools</w:t>
      </w:r>
      <w:r>
        <w:rPr>
          <w:color w:val="101010"/>
          <w:sz w:val="20"/>
        </w:rPr>
        <w:t>, processes)</w:t>
      </w:r>
      <w:r w:rsidR="0039753E">
        <w:rPr>
          <w:color w:val="101010"/>
          <w:sz w:val="20"/>
        </w:rPr>
        <w:t xml:space="preserve"> </w:t>
      </w:r>
      <w:r>
        <w:rPr>
          <w:color w:val="101010"/>
          <w:sz w:val="20"/>
        </w:rPr>
        <w:t xml:space="preserve">with a view of creating automation to instill efficiencies </w:t>
      </w:r>
    </w:p>
    <w:p w:rsidR="00B04ABE" w:rsidRDefault="00B04ABE" w:rsidP="00B04ABE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right="794"/>
        <w:rPr>
          <w:color w:val="101010"/>
          <w:sz w:val="20"/>
        </w:rPr>
      </w:pPr>
      <w:r>
        <w:rPr>
          <w:color w:val="101010"/>
          <w:sz w:val="20"/>
        </w:rPr>
        <w:t>Support the m</w:t>
      </w:r>
      <w:r w:rsidRPr="00B04ABE">
        <w:rPr>
          <w:color w:val="101010"/>
          <w:sz w:val="20"/>
        </w:rPr>
        <w:t>anage</w:t>
      </w:r>
      <w:r>
        <w:rPr>
          <w:color w:val="101010"/>
          <w:sz w:val="20"/>
        </w:rPr>
        <w:t>ment of</w:t>
      </w:r>
      <w:r w:rsidRPr="00B04ABE">
        <w:rPr>
          <w:color w:val="101010"/>
          <w:sz w:val="20"/>
        </w:rPr>
        <w:t xml:space="preserve"> environmental occurrence and hazard reporting</w:t>
      </w:r>
    </w:p>
    <w:p w:rsidR="00F05E65" w:rsidRDefault="00F05E65" w:rsidP="002013B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>
        <w:rPr>
          <w:color w:val="101010"/>
          <w:sz w:val="20"/>
        </w:rPr>
        <w:t>Carry out environmental occurrence investigations and assurance activities (as required)</w:t>
      </w:r>
    </w:p>
    <w:p w:rsidR="00F05E65" w:rsidRDefault="00F05E65" w:rsidP="002013B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right="794" w:hanging="357"/>
        <w:rPr>
          <w:color w:val="101010"/>
          <w:sz w:val="20"/>
        </w:rPr>
      </w:pPr>
      <w:r w:rsidRPr="00F05E65">
        <w:rPr>
          <w:color w:val="101010"/>
          <w:sz w:val="20"/>
        </w:rPr>
        <w:t xml:space="preserve">Senior Managers and Airservices staff in general, understand their </w:t>
      </w:r>
      <w:r>
        <w:rPr>
          <w:color w:val="101010"/>
          <w:sz w:val="20"/>
        </w:rPr>
        <w:t>environmental obligations and compliance is maintained</w:t>
      </w:r>
    </w:p>
    <w:p w:rsidR="0039753E" w:rsidRPr="002837B1" w:rsidRDefault="0039753E" w:rsidP="0039753E">
      <w:pPr>
        <w:pStyle w:val="BodyText"/>
        <w:spacing w:line="228" w:lineRule="exact"/>
        <w:ind w:left="118"/>
      </w:pPr>
      <w:r w:rsidRPr="002837B1">
        <w:t>People</w:t>
      </w:r>
    </w:p>
    <w:p w:rsidR="0039753E" w:rsidRPr="0039753E" w:rsidRDefault="0039753E" w:rsidP="0039753E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92" w:hanging="361"/>
        <w:jc w:val="both"/>
        <w:rPr>
          <w:rFonts w:ascii="Symbol" w:hAnsi="Symbol"/>
          <w:sz w:val="20"/>
        </w:rPr>
      </w:pPr>
      <w:r w:rsidRPr="002837B1">
        <w:rPr>
          <w:sz w:val="20"/>
        </w:rPr>
        <w:t xml:space="preserve">Assist in creating a culture of </w:t>
      </w:r>
      <w:r>
        <w:rPr>
          <w:sz w:val="20"/>
        </w:rPr>
        <w:t xml:space="preserve">improving </w:t>
      </w:r>
      <w:r w:rsidRPr="002837B1">
        <w:rPr>
          <w:sz w:val="20"/>
        </w:rPr>
        <w:t xml:space="preserve">environmental </w:t>
      </w:r>
      <w:r>
        <w:rPr>
          <w:sz w:val="20"/>
        </w:rPr>
        <w:t xml:space="preserve">performance </w:t>
      </w:r>
      <w:r w:rsidR="00813CF9">
        <w:rPr>
          <w:sz w:val="20"/>
        </w:rPr>
        <w:t>beyond mere compliance</w:t>
      </w:r>
    </w:p>
    <w:p w:rsidR="0039753E" w:rsidRPr="0039753E" w:rsidRDefault="0039753E" w:rsidP="0039753E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92" w:hanging="361"/>
        <w:jc w:val="both"/>
        <w:rPr>
          <w:rFonts w:ascii="Symbol" w:hAnsi="Symbol"/>
          <w:sz w:val="20"/>
        </w:rPr>
      </w:pPr>
      <w:r>
        <w:rPr>
          <w:sz w:val="20"/>
        </w:rPr>
        <w:t xml:space="preserve">Ability to successfully work with stakeholders to ensure environmental organisational reporting requirements are met in a timely and efficient manner </w:t>
      </w:r>
    </w:p>
    <w:p w:rsidR="0039753E" w:rsidRPr="002837B1" w:rsidRDefault="0039753E" w:rsidP="0039753E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92" w:hanging="361"/>
        <w:jc w:val="both"/>
        <w:rPr>
          <w:rFonts w:ascii="Symbol" w:hAnsi="Symbol"/>
          <w:sz w:val="20"/>
        </w:rPr>
      </w:pPr>
      <w:r w:rsidRPr="002837B1">
        <w:rPr>
          <w:sz w:val="20"/>
        </w:rPr>
        <w:t xml:space="preserve">Maintain an effective working relationship with all internal </w:t>
      </w:r>
      <w:r w:rsidR="008E138C">
        <w:rPr>
          <w:sz w:val="20"/>
        </w:rPr>
        <w:t xml:space="preserve">and external </w:t>
      </w:r>
      <w:r w:rsidRPr="002837B1">
        <w:rPr>
          <w:sz w:val="20"/>
        </w:rPr>
        <w:t>stakeholders to ensure that you are productive and effective in all activities in support of organisational</w:t>
      </w:r>
      <w:r w:rsidRPr="002837B1">
        <w:rPr>
          <w:spacing w:val="-9"/>
          <w:sz w:val="20"/>
        </w:rPr>
        <w:t xml:space="preserve"> </w:t>
      </w:r>
      <w:r w:rsidRPr="002837B1">
        <w:rPr>
          <w:sz w:val="20"/>
        </w:rPr>
        <w:t>objectives</w:t>
      </w:r>
    </w:p>
    <w:p w:rsidR="0039753E" w:rsidRPr="002837B1" w:rsidRDefault="0039753E" w:rsidP="0039753E">
      <w:pPr>
        <w:pStyle w:val="ListParagraph"/>
        <w:numPr>
          <w:ilvl w:val="0"/>
          <w:numId w:val="1"/>
        </w:numPr>
        <w:tabs>
          <w:tab w:val="left" w:pos="839"/>
        </w:tabs>
        <w:spacing w:before="40" w:line="242" w:lineRule="auto"/>
        <w:ind w:left="839" w:right="390"/>
        <w:jc w:val="both"/>
        <w:rPr>
          <w:rFonts w:ascii="Symbol" w:hAnsi="Symbol"/>
          <w:sz w:val="20"/>
        </w:rPr>
      </w:pPr>
      <w:r w:rsidRPr="002837B1">
        <w:rPr>
          <w:sz w:val="20"/>
        </w:rPr>
        <w:t>Support the team with an emphasis on growth, learning and enabling others, by sharing your</w:t>
      </w:r>
      <w:r w:rsidRPr="002837B1">
        <w:rPr>
          <w:spacing w:val="55"/>
          <w:sz w:val="20"/>
        </w:rPr>
        <w:t xml:space="preserve"> </w:t>
      </w:r>
      <w:r w:rsidRPr="002837B1">
        <w:rPr>
          <w:sz w:val="20"/>
        </w:rPr>
        <w:t>knowledge and using your</w:t>
      </w:r>
      <w:r w:rsidRPr="002837B1">
        <w:rPr>
          <w:spacing w:val="3"/>
          <w:sz w:val="20"/>
        </w:rPr>
        <w:t xml:space="preserve"> </w:t>
      </w:r>
      <w:r w:rsidRPr="002837B1">
        <w:rPr>
          <w:sz w:val="20"/>
        </w:rPr>
        <w:t>skills</w:t>
      </w:r>
    </w:p>
    <w:p w:rsidR="00A51038" w:rsidRPr="0039753E" w:rsidRDefault="0039753E" w:rsidP="0039753E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89"/>
        <w:jc w:val="both"/>
        <w:rPr>
          <w:rFonts w:ascii="Symbol" w:hAnsi="Symbol"/>
          <w:sz w:val="20"/>
        </w:rPr>
      </w:pPr>
      <w:r w:rsidRPr="002837B1">
        <w:rPr>
          <w:sz w:val="20"/>
        </w:rPr>
        <w:t>Maintain positive and collaborative relationships with external stakeholders, including Federal government</w:t>
      </w:r>
      <w:r w:rsidRPr="002837B1">
        <w:rPr>
          <w:spacing w:val="-11"/>
          <w:sz w:val="20"/>
        </w:rPr>
        <w:t xml:space="preserve"> </w:t>
      </w:r>
      <w:r w:rsidRPr="002837B1">
        <w:rPr>
          <w:sz w:val="20"/>
        </w:rPr>
        <w:t>agencies,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airports,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aircraft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owners</w:t>
      </w:r>
      <w:r w:rsidRPr="002837B1">
        <w:rPr>
          <w:spacing w:val="-8"/>
          <w:sz w:val="20"/>
        </w:rPr>
        <w:t xml:space="preserve"> </w:t>
      </w:r>
      <w:r w:rsidRPr="002837B1">
        <w:rPr>
          <w:sz w:val="20"/>
        </w:rPr>
        <w:t>and</w:t>
      </w:r>
      <w:r w:rsidRPr="002837B1">
        <w:rPr>
          <w:spacing w:val="-11"/>
          <w:sz w:val="20"/>
        </w:rPr>
        <w:t xml:space="preserve"> </w:t>
      </w:r>
      <w:r w:rsidRPr="002837B1">
        <w:rPr>
          <w:sz w:val="20"/>
        </w:rPr>
        <w:t>operators,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consultants</w:t>
      </w:r>
      <w:r w:rsidRPr="002837B1">
        <w:rPr>
          <w:spacing w:val="-8"/>
          <w:sz w:val="20"/>
        </w:rPr>
        <w:t xml:space="preserve"> </w:t>
      </w:r>
      <w:r w:rsidRPr="002837B1">
        <w:rPr>
          <w:sz w:val="20"/>
        </w:rPr>
        <w:t>and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contractors,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and the general aviation industry</w:t>
      </w:r>
    </w:p>
    <w:p w:rsidR="007964D3" w:rsidRPr="001B33DB" w:rsidRDefault="007964D3" w:rsidP="007964D3">
      <w:pPr>
        <w:pStyle w:val="BodyText"/>
        <w:spacing w:before="112"/>
        <w:ind w:left="118"/>
      </w:pPr>
      <w:r w:rsidRPr="001B33DB">
        <w:t>Financial</w:t>
      </w:r>
    </w:p>
    <w:p w:rsidR="007964D3" w:rsidRPr="001B33DB" w:rsidRDefault="007964D3" w:rsidP="007964D3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86" w:hanging="363"/>
        <w:jc w:val="both"/>
        <w:rPr>
          <w:rFonts w:ascii="Symbol" w:hAnsi="Symbol"/>
          <w:sz w:val="20"/>
        </w:rPr>
      </w:pPr>
      <w:r>
        <w:rPr>
          <w:sz w:val="20"/>
        </w:rPr>
        <w:t xml:space="preserve">Provide support to ensure that </w:t>
      </w:r>
      <w:r w:rsidRPr="001B33DB">
        <w:rPr>
          <w:sz w:val="20"/>
        </w:rPr>
        <w:t>contracts</w:t>
      </w:r>
      <w:r>
        <w:rPr>
          <w:sz w:val="20"/>
        </w:rPr>
        <w:t xml:space="preserve"> related to environmental performance reporting</w:t>
      </w:r>
      <w:r w:rsidR="00D20580">
        <w:rPr>
          <w:sz w:val="20"/>
        </w:rPr>
        <w:t xml:space="preserve"> and compliance</w:t>
      </w:r>
      <w:r>
        <w:rPr>
          <w:sz w:val="20"/>
        </w:rPr>
        <w:t xml:space="preserve"> are</w:t>
      </w:r>
      <w:r w:rsidRPr="001B33DB">
        <w:rPr>
          <w:sz w:val="20"/>
        </w:rPr>
        <w:t xml:space="preserve"> to be managed in a financially responsible and timely manner, while maintaining positive and collaborative working relationships with internal and external</w:t>
      </w:r>
      <w:r w:rsidRPr="001B33DB">
        <w:rPr>
          <w:spacing w:val="-3"/>
          <w:sz w:val="20"/>
        </w:rPr>
        <w:t xml:space="preserve"> </w:t>
      </w:r>
      <w:r w:rsidRPr="001B33DB">
        <w:rPr>
          <w:sz w:val="20"/>
        </w:rPr>
        <w:t>stakeholders</w:t>
      </w:r>
    </w:p>
    <w:p w:rsidR="00A51038" w:rsidRPr="007964D3" w:rsidRDefault="007964D3" w:rsidP="007964D3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86" w:hanging="363"/>
        <w:jc w:val="both"/>
        <w:rPr>
          <w:rFonts w:ascii="Symbol" w:hAnsi="Symbol"/>
          <w:sz w:val="20"/>
        </w:rPr>
      </w:pPr>
      <w:r w:rsidRPr="001B33DB">
        <w:rPr>
          <w:sz w:val="20"/>
        </w:rPr>
        <w:t>Provide support to en</w:t>
      </w:r>
      <w:r>
        <w:rPr>
          <w:sz w:val="20"/>
        </w:rPr>
        <w:t xml:space="preserve">sure that </w:t>
      </w:r>
      <w:r w:rsidRPr="001B33DB">
        <w:rPr>
          <w:sz w:val="20"/>
        </w:rPr>
        <w:t>c</w:t>
      </w:r>
      <w:r>
        <w:rPr>
          <w:sz w:val="20"/>
        </w:rPr>
        <w:t xml:space="preserve">ontracts embed environmental </w:t>
      </w:r>
      <w:r w:rsidR="00D20580">
        <w:rPr>
          <w:sz w:val="20"/>
        </w:rPr>
        <w:t xml:space="preserve">compliance and </w:t>
      </w:r>
      <w:r>
        <w:rPr>
          <w:sz w:val="20"/>
        </w:rPr>
        <w:t>performance reporting (where relevant)</w:t>
      </w:r>
    </w:p>
    <w:p w:rsidR="00B345D8" w:rsidRPr="00792A67" w:rsidRDefault="00B345D8" w:rsidP="00B345D8">
      <w:pPr>
        <w:pStyle w:val="BodyText"/>
        <w:spacing w:before="120"/>
        <w:ind w:left="118"/>
      </w:pPr>
      <w:r w:rsidRPr="00792A67">
        <w:t>Compliance, Systems and Reporting</w:t>
      </w:r>
    </w:p>
    <w:p w:rsidR="00B345D8" w:rsidRPr="00792A67" w:rsidRDefault="00B345D8" w:rsidP="00B345D8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3" w:right="391" w:hanging="357"/>
        <w:jc w:val="both"/>
        <w:rPr>
          <w:rFonts w:ascii="Symbol" w:hAnsi="Symbol"/>
          <w:sz w:val="20"/>
        </w:rPr>
      </w:pPr>
      <w:r w:rsidRPr="00792A67">
        <w:rPr>
          <w:sz w:val="20"/>
        </w:rPr>
        <w:t>Ensure compliance with all enterprise governance systems and policies, including Safety, Environmental, Work Health and Safety (WHS), Risk and</w:t>
      </w:r>
      <w:r w:rsidRPr="00792A67">
        <w:rPr>
          <w:spacing w:val="-9"/>
          <w:sz w:val="20"/>
        </w:rPr>
        <w:t xml:space="preserve"> </w:t>
      </w:r>
      <w:r w:rsidRPr="00792A67">
        <w:rPr>
          <w:sz w:val="20"/>
        </w:rPr>
        <w:t>Financial</w:t>
      </w:r>
    </w:p>
    <w:p w:rsidR="0039753E" w:rsidRPr="00CC15BB" w:rsidRDefault="00B345D8" w:rsidP="0039753E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3" w:right="391" w:hanging="357"/>
        <w:jc w:val="both"/>
        <w:rPr>
          <w:rFonts w:ascii="Symbol" w:hAnsi="Symbol"/>
          <w:sz w:val="20"/>
        </w:rPr>
      </w:pPr>
      <w:r>
        <w:rPr>
          <w:sz w:val="20"/>
        </w:rPr>
        <w:t>Manage</w:t>
      </w:r>
      <w:r w:rsidRPr="00792A67">
        <w:rPr>
          <w:sz w:val="20"/>
        </w:rPr>
        <w:t xml:space="preserve"> in</w:t>
      </w:r>
      <w:r>
        <w:rPr>
          <w:sz w:val="20"/>
        </w:rPr>
        <w:t>ternal and external reporting for</w:t>
      </w:r>
      <w:r w:rsidRPr="00792A67">
        <w:rPr>
          <w:sz w:val="20"/>
        </w:rPr>
        <w:t xml:space="preserve"> the </w:t>
      </w:r>
      <w:proofErr w:type="spellStart"/>
      <w:r w:rsidRPr="00792A67">
        <w:rPr>
          <w:sz w:val="20"/>
        </w:rPr>
        <w:t>organisations</w:t>
      </w:r>
      <w:proofErr w:type="spellEnd"/>
      <w:r w:rsidRPr="00792A67">
        <w:rPr>
          <w:sz w:val="20"/>
        </w:rPr>
        <w:t xml:space="preserve"> environmental performance </w:t>
      </w:r>
    </w:p>
    <w:p w:rsidR="00CC15BB" w:rsidRPr="0039753E" w:rsidRDefault="00CC15BB" w:rsidP="0039753E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3" w:right="391" w:hanging="357"/>
        <w:jc w:val="both"/>
        <w:rPr>
          <w:rFonts w:ascii="Symbol" w:hAnsi="Symbol"/>
          <w:sz w:val="20"/>
        </w:rPr>
      </w:pPr>
      <w:r>
        <w:rPr>
          <w:sz w:val="20"/>
        </w:rPr>
        <w:t>Manage environmental compliance and obligation systems to maintain accuracy</w:t>
      </w:r>
      <w:r w:rsidR="00D20580">
        <w:rPr>
          <w:sz w:val="20"/>
        </w:rPr>
        <w:t xml:space="preserve"> and validity</w:t>
      </w:r>
    </w:p>
    <w:p w:rsidR="00A51038" w:rsidRPr="00B345D8" w:rsidRDefault="00B345D8" w:rsidP="00B345D8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3" w:right="391" w:hanging="357"/>
        <w:jc w:val="both"/>
        <w:rPr>
          <w:rFonts w:ascii="Symbol" w:hAnsi="Symbol"/>
          <w:sz w:val="20"/>
        </w:rPr>
      </w:pPr>
      <w:r w:rsidRPr="00792A67">
        <w:rPr>
          <w:sz w:val="20"/>
        </w:rPr>
        <w:t xml:space="preserve">Contribute to the development of the Environmental Management System (EMS) to further </w:t>
      </w:r>
      <w:r>
        <w:rPr>
          <w:sz w:val="20"/>
        </w:rPr>
        <w:t>reporting</w:t>
      </w:r>
      <w:r w:rsidR="00D20580">
        <w:rPr>
          <w:sz w:val="20"/>
        </w:rPr>
        <w:t xml:space="preserve"> and compliance</w:t>
      </w:r>
      <w:r>
        <w:rPr>
          <w:sz w:val="20"/>
        </w:rPr>
        <w:t xml:space="preserve"> mechanisms, processes and tools,</w:t>
      </w:r>
      <w:r w:rsidRPr="00792A67">
        <w:rPr>
          <w:sz w:val="20"/>
        </w:rPr>
        <w:t xml:space="preserve"> and undertake continuous improvement across the framework</w:t>
      </w:r>
    </w:p>
    <w:p w:rsidR="00B345D8" w:rsidRPr="002837B1" w:rsidRDefault="00B345D8" w:rsidP="00B345D8">
      <w:pPr>
        <w:pStyle w:val="BodyText"/>
        <w:spacing w:before="119"/>
        <w:ind w:left="118"/>
      </w:pPr>
      <w:r w:rsidRPr="002837B1">
        <w:t>Safety</w:t>
      </w:r>
    </w:p>
    <w:p w:rsidR="00B345D8" w:rsidRPr="002013BF" w:rsidRDefault="00B345D8" w:rsidP="002013BF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3" w:right="391" w:hanging="357"/>
        <w:jc w:val="both"/>
        <w:rPr>
          <w:sz w:val="20"/>
        </w:rPr>
      </w:pPr>
      <w:r w:rsidRPr="002837B1">
        <w:rPr>
          <w:sz w:val="20"/>
        </w:rPr>
        <w:t xml:space="preserve">Demonstrate safety </w:t>
      </w:r>
      <w:proofErr w:type="spellStart"/>
      <w:r w:rsidRPr="002837B1">
        <w:rPr>
          <w:sz w:val="20"/>
        </w:rPr>
        <w:t>behaviours</w:t>
      </w:r>
      <w:proofErr w:type="spellEnd"/>
      <w:r w:rsidRPr="002837B1">
        <w:rPr>
          <w:sz w:val="20"/>
        </w:rPr>
        <w:t xml:space="preserve"> consistent with enterprise</w:t>
      </w:r>
      <w:r w:rsidRPr="002013BF">
        <w:rPr>
          <w:sz w:val="20"/>
        </w:rPr>
        <w:t xml:space="preserve"> </w:t>
      </w:r>
      <w:r w:rsidRPr="002837B1">
        <w:rPr>
          <w:sz w:val="20"/>
        </w:rPr>
        <w:t>strategies, standards and procedures</w:t>
      </w:r>
    </w:p>
    <w:p w:rsidR="00B345D8" w:rsidRPr="00B345D8" w:rsidRDefault="00B345D8" w:rsidP="002013BF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3" w:right="391" w:hanging="357"/>
        <w:jc w:val="both"/>
        <w:rPr>
          <w:rFonts w:ascii="Symbol" w:hAnsi="Symbol"/>
          <w:sz w:val="20"/>
        </w:rPr>
      </w:pPr>
      <w:r w:rsidRPr="002013BF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608800</wp:posOffset>
                </wp:positionV>
                <wp:extent cx="5941060" cy="299085"/>
                <wp:effectExtent l="0" t="0" r="2540" b="5715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Key Performance Indicators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47.95pt;width:467.8pt;height:23.55pt;z-index:-157271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Key Performance Indicators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837B1">
        <w:rPr>
          <w:sz w:val="20"/>
        </w:rPr>
        <w:t>Support the safe, efficient and environmentally responsible provision of air navigation services by</w:t>
      </w:r>
      <w:r w:rsidRPr="002013BF">
        <w:rPr>
          <w:sz w:val="20"/>
        </w:rPr>
        <w:t xml:space="preserve"> </w:t>
      </w:r>
      <w:r w:rsidRPr="002837B1">
        <w:rPr>
          <w:sz w:val="20"/>
        </w:rPr>
        <w:t>keeping</w:t>
      </w:r>
      <w:r w:rsidRPr="002013BF">
        <w:rPr>
          <w:sz w:val="20"/>
        </w:rPr>
        <w:t xml:space="preserve"> </w:t>
      </w:r>
      <w:r w:rsidRPr="002837B1">
        <w:rPr>
          <w:sz w:val="20"/>
        </w:rPr>
        <w:t>up</w:t>
      </w:r>
      <w:r w:rsidRPr="002013BF">
        <w:rPr>
          <w:sz w:val="20"/>
        </w:rPr>
        <w:t xml:space="preserve"> </w:t>
      </w:r>
      <w:r w:rsidRPr="002837B1">
        <w:rPr>
          <w:sz w:val="20"/>
        </w:rPr>
        <w:t>to</w:t>
      </w:r>
      <w:r w:rsidRPr="002013BF">
        <w:rPr>
          <w:sz w:val="20"/>
        </w:rPr>
        <w:t xml:space="preserve"> </w:t>
      </w:r>
      <w:r w:rsidRPr="002837B1">
        <w:rPr>
          <w:sz w:val="20"/>
        </w:rPr>
        <w:t>date</w:t>
      </w:r>
      <w:r w:rsidRPr="002013BF">
        <w:rPr>
          <w:sz w:val="20"/>
        </w:rPr>
        <w:t xml:space="preserve"> </w:t>
      </w:r>
      <w:r w:rsidRPr="002837B1">
        <w:rPr>
          <w:sz w:val="20"/>
        </w:rPr>
        <w:t>with</w:t>
      </w:r>
      <w:r w:rsidRPr="002013BF">
        <w:rPr>
          <w:sz w:val="20"/>
        </w:rPr>
        <w:t xml:space="preserve"> </w:t>
      </w:r>
      <w:r w:rsidRPr="002837B1">
        <w:rPr>
          <w:sz w:val="20"/>
        </w:rPr>
        <w:t>all</w:t>
      </w:r>
      <w:r w:rsidRPr="002013BF">
        <w:rPr>
          <w:sz w:val="20"/>
        </w:rPr>
        <w:t xml:space="preserve"> </w:t>
      </w:r>
      <w:r w:rsidRPr="002837B1">
        <w:rPr>
          <w:sz w:val="20"/>
        </w:rPr>
        <w:t>issues,</w:t>
      </w:r>
      <w:r w:rsidRPr="002013BF">
        <w:rPr>
          <w:sz w:val="20"/>
        </w:rPr>
        <w:t xml:space="preserve"> </w:t>
      </w:r>
      <w:r w:rsidRPr="002837B1">
        <w:rPr>
          <w:sz w:val="20"/>
        </w:rPr>
        <w:t>developments</w:t>
      </w:r>
      <w:r w:rsidRPr="002013BF">
        <w:rPr>
          <w:sz w:val="20"/>
        </w:rPr>
        <w:t xml:space="preserve"> </w:t>
      </w:r>
      <w:r w:rsidRPr="002837B1">
        <w:rPr>
          <w:sz w:val="20"/>
        </w:rPr>
        <w:t>and</w:t>
      </w:r>
      <w:r w:rsidRPr="002013BF">
        <w:rPr>
          <w:sz w:val="20"/>
        </w:rPr>
        <w:t xml:space="preserve"> </w:t>
      </w:r>
      <w:r w:rsidRPr="002837B1">
        <w:rPr>
          <w:sz w:val="20"/>
        </w:rPr>
        <w:t>technical</w:t>
      </w:r>
      <w:r w:rsidRPr="002013BF">
        <w:rPr>
          <w:sz w:val="20"/>
        </w:rPr>
        <w:t xml:space="preserve"> </w:t>
      </w:r>
      <w:r w:rsidRPr="002837B1">
        <w:rPr>
          <w:sz w:val="20"/>
        </w:rPr>
        <w:t>matters</w:t>
      </w:r>
      <w:r w:rsidRPr="002013BF">
        <w:rPr>
          <w:sz w:val="20"/>
        </w:rPr>
        <w:t xml:space="preserve"> </w:t>
      </w:r>
      <w:r w:rsidRPr="002837B1">
        <w:rPr>
          <w:sz w:val="20"/>
        </w:rPr>
        <w:t>impacting</w:t>
      </w:r>
      <w:r w:rsidRPr="002013BF">
        <w:rPr>
          <w:sz w:val="20"/>
        </w:rPr>
        <w:t xml:space="preserve"> </w:t>
      </w:r>
      <w:r w:rsidRPr="002837B1">
        <w:rPr>
          <w:sz w:val="20"/>
        </w:rPr>
        <w:t>on</w:t>
      </w:r>
      <w:r w:rsidRPr="002013BF">
        <w:rPr>
          <w:sz w:val="20"/>
        </w:rPr>
        <w:t xml:space="preserve"> </w:t>
      </w:r>
      <w:r w:rsidRPr="002837B1">
        <w:rPr>
          <w:sz w:val="20"/>
        </w:rPr>
        <w:t>the</w:t>
      </w:r>
      <w:r w:rsidRPr="002013BF">
        <w:rPr>
          <w:sz w:val="20"/>
        </w:rPr>
        <w:t xml:space="preserve"> </w:t>
      </w:r>
      <w:r w:rsidRPr="002837B1">
        <w:rPr>
          <w:sz w:val="20"/>
        </w:rPr>
        <w:t>way you complete your</w:t>
      </w:r>
      <w:r w:rsidRPr="002013BF">
        <w:rPr>
          <w:sz w:val="20"/>
        </w:rPr>
        <w:t xml:space="preserve"> </w:t>
      </w:r>
      <w:r>
        <w:rPr>
          <w:sz w:val="20"/>
        </w:rPr>
        <w:t>duties</w:t>
      </w:r>
    </w:p>
    <w:p w:rsidR="00A51038" w:rsidRPr="009D2046" w:rsidRDefault="005C00DA" w:rsidP="002013BF">
      <w:pPr>
        <w:pStyle w:val="BodyText"/>
        <w:spacing w:beforeLines="40" w:before="96"/>
        <w:ind w:left="118"/>
      </w:pPr>
      <w:r w:rsidRPr="009D2046">
        <w:t>Efficient, Effective and Accountable</w:t>
      </w:r>
    </w:p>
    <w:p w:rsidR="00A2549A" w:rsidRPr="00A2549A" w:rsidRDefault="00900872" w:rsidP="00900872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left="831" w:right="387" w:hanging="356"/>
        <w:jc w:val="both"/>
        <w:rPr>
          <w:rFonts w:ascii="Symbol" w:hAnsi="Symbol"/>
          <w:sz w:val="20"/>
        </w:rPr>
      </w:pPr>
      <w:r w:rsidRPr="00A2549A">
        <w:rPr>
          <w:sz w:val="20"/>
        </w:rPr>
        <w:t>Provision of accurate and timely expert advice on the interpretation and application of environmental obligations</w:t>
      </w:r>
    </w:p>
    <w:p w:rsidR="00A2549A" w:rsidRPr="00A2549A" w:rsidRDefault="00A2549A" w:rsidP="00900872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left="831" w:right="387" w:hanging="356"/>
        <w:jc w:val="both"/>
        <w:rPr>
          <w:rFonts w:ascii="Symbol" w:hAnsi="Symbol"/>
          <w:sz w:val="20"/>
        </w:rPr>
      </w:pPr>
      <w:r>
        <w:rPr>
          <w:sz w:val="20"/>
        </w:rPr>
        <w:t>Reporting requirements are met within the set schedule and the level of quality assurance is applied to ensure accuracy of information</w:t>
      </w:r>
    </w:p>
    <w:p w:rsidR="009D2046" w:rsidRPr="009D2046" w:rsidRDefault="00A2549A" w:rsidP="00A2549A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right="387"/>
        <w:jc w:val="both"/>
        <w:rPr>
          <w:rFonts w:ascii="Symbol" w:hAnsi="Symbol"/>
          <w:sz w:val="20"/>
        </w:rPr>
      </w:pPr>
      <w:r>
        <w:rPr>
          <w:sz w:val="20"/>
        </w:rPr>
        <w:t>C</w:t>
      </w:r>
      <w:r w:rsidRPr="00A2549A">
        <w:rPr>
          <w:sz w:val="20"/>
        </w:rPr>
        <w:t>ompliance and reporting mechanisms (systems, tools, processes)</w:t>
      </w:r>
      <w:r>
        <w:rPr>
          <w:sz w:val="20"/>
        </w:rPr>
        <w:t xml:space="preserve"> are design, managed and  improved to deliver efficiencies </w:t>
      </w:r>
    </w:p>
    <w:p w:rsidR="00900872" w:rsidRPr="00A2549A" w:rsidRDefault="009D2046" w:rsidP="009D2046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right="387"/>
        <w:jc w:val="both"/>
        <w:rPr>
          <w:rFonts w:ascii="Symbol" w:hAnsi="Symbol"/>
          <w:sz w:val="20"/>
        </w:rPr>
      </w:pPr>
      <w:r w:rsidRPr="009D2046">
        <w:rPr>
          <w:sz w:val="20"/>
        </w:rPr>
        <w:t xml:space="preserve">Senior Managers and Airservices staff in general, understand their </w:t>
      </w:r>
      <w:r>
        <w:rPr>
          <w:sz w:val="20"/>
        </w:rPr>
        <w:t xml:space="preserve">environmental obligations and nonconformity is trending towards zero  </w:t>
      </w:r>
      <w:r w:rsidR="00A2549A">
        <w:rPr>
          <w:sz w:val="20"/>
        </w:rPr>
        <w:t xml:space="preserve"> </w:t>
      </w:r>
      <w:r w:rsidR="00900872" w:rsidRPr="00A2549A">
        <w:rPr>
          <w:sz w:val="20"/>
        </w:rPr>
        <w:t xml:space="preserve"> </w:t>
      </w:r>
    </w:p>
    <w:p w:rsidR="00B345D8" w:rsidRPr="002323AC" w:rsidRDefault="00B345D8" w:rsidP="00457EE5">
      <w:pPr>
        <w:tabs>
          <w:tab w:val="left" w:pos="831"/>
          <w:tab w:val="left" w:pos="832"/>
        </w:tabs>
        <w:spacing w:beforeLines="40" w:before="96" w:line="372" w:lineRule="auto"/>
        <w:ind w:right="1724"/>
        <w:rPr>
          <w:rFonts w:ascii="Symbol" w:hAnsi="Symbol"/>
          <w:sz w:val="20"/>
        </w:rPr>
      </w:pPr>
      <w:r w:rsidRPr="002323AC">
        <w:rPr>
          <w:sz w:val="20"/>
        </w:rPr>
        <w:t>Commercial</w:t>
      </w:r>
    </w:p>
    <w:p w:rsidR="00B345D8" w:rsidRPr="002323AC" w:rsidRDefault="00B345D8" w:rsidP="00457EE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 w:line="245" w:lineRule="exact"/>
        <w:ind w:left="831" w:hanging="357"/>
        <w:rPr>
          <w:rFonts w:ascii="Symbol" w:hAnsi="Symbol"/>
          <w:sz w:val="20"/>
        </w:rPr>
      </w:pPr>
      <w:r w:rsidRPr="002323AC">
        <w:rPr>
          <w:sz w:val="20"/>
        </w:rPr>
        <w:t>Meet budget</w:t>
      </w:r>
      <w:r w:rsidRPr="002323AC">
        <w:rPr>
          <w:spacing w:val="-2"/>
          <w:sz w:val="20"/>
        </w:rPr>
        <w:t xml:space="preserve"> </w:t>
      </w:r>
      <w:r w:rsidRPr="002323AC">
        <w:rPr>
          <w:sz w:val="20"/>
        </w:rPr>
        <w:t>targets</w:t>
      </w:r>
    </w:p>
    <w:p w:rsidR="00B345D8" w:rsidRPr="002323AC" w:rsidRDefault="00B345D8" w:rsidP="002013BF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right="387"/>
        <w:jc w:val="both"/>
        <w:rPr>
          <w:rFonts w:ascii="Symbol" w:hAnsi="Symbol"/>
          <w:sz w:val="20"/>
        </w:rPr>
      </w:pPr>
      <w:r w:rsidRPr="002323AC">
        <w:rPr>
          <w:sz w:val="20"/>
        </w:rPr>
        <w:t>Ensure all projects are managed in a financially responsible and timely</w:t>
      </w:r>
      <w:r w:rsidRPr="002323AC">
        <w:rPr>
          <w:spacing w:val="-37"/>
          <w:sz w:val="20"/>
        </w:rPr>
        <w:t xml:space="preserve"> </w:t>
      </w:r>
      <w:r w:rsidRPr="002323AC">
        <w:rPr>
          <w:sz w:val="20"/>
        </w:rPr>
        <w:t>manner</w:t>
      </w:r>
    </w:p>
    <w:p w:rsidR="00457EE5" w:rsidRDefault="00457EE5" w:rsidP="002013BF">
      <w:pPr>
        <w:tabs>
          <w:tab w:val="left" w:pos="831"/>
          <w:tab w:val="left" w:pos="832"/>
        </w:tabs>
        <w:spacing w:beforeLines="40" w:before="96" w:line="372" w:lineRule="auto"/>
        <w:ind w:right="1724"/>
        <w:rPr>
          <w:sz w:val="20"/>
        </w:rPr>
      </w:pPr>
    </w:p>
    <w:p w:rsidR="00B345D8" w:rsidRPr="002323AC" w:rsidRDefault="00B345D8" w:rsidP="002013BF">
      <w:pPr>
        <w:tabs>
          <w:tab w:val="left" w:pos="831"/>
          <w:tab w:val="left" w:pos="832"/>
        </w:tabs>
        <w:spacing w:beforeLines="40" w:before="96" w:line="372" w:lineRule="auto"/>
        <w:ind w:right="1724"/>
        <w:rPr>
          <w:rFonts w:ascii="Symbol" w:hAnsi="Symbol"/>
          <w:sz w:val="20"/>
        </w:rPr>
      </w:pPr>
      <w:r w:rsidRPr="002323AC">
        <w:rPr>
          <w:sz w:val="20"/>
        </w:rPr>
        <w:lastRenderedPageBreak/>
        <w:t>People</w:t>
      </w:r>
    </w:p>
    <w:p w:rsidR="00B345D8" w:rsidRPr="002323AC" w:rsidRDefault="00B345D8" w:rsidP="002013BF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left="833" w:right="387" w:hanging="357"/>
        <w:jc w:val="both"/>
        <w:rPr>
          <w:rFonts w:ascii="Symbol" w:hAnsi="Symbol"/>
          <w:sz w:val="20"/>
        </w:rPr>
      </w:pPr>
      <w:r>
        <w:rPr>
          <w:sz w:val="20"/>
        </w:rPr>
        <w:t>Work is delivered</w:t>
      </w:r>
      <w:r w:rsidRPr="002323AC">
        <w:rPr>
          <w:sz w:val="20"/>
        </w:rPr>
        <w:t xml:space="preserve"> in a collaborative manner with internal and external stakeholders to </w:t>
      </w:r>
      <w:r>
        <w:rPr>
          <w:sz w:val="20"/>
        </w:rPr>
        <w:t xml:space="preserve">ensure </w:t>
      </w:r>
      <w:r w:rsidRPr="002323AC">
        <w:rPr>
          <w:sz w:val="20"/>
        </w:rPr>
        <w:t xml:space="preserve">continuous improvement, innovation, and effective change management  </w:t>
      </w:r>
    </w:p>
    <w:p w:rsidR="00B345D8" w:rsidRPr="002323AC" w:rsidRDefault="00B345D8" w:rsidP="002013B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 w:line="254" w:lineRule="auto"/>
        <w:ind w:left="833" w:right="965" w:hanging="357"/>
        <w:rPr>
          <w:rFonts w:ascii="Symbol" w:hAnsi="Symbol"/>
          <w:sz w:val="20"/>
        </w:rPr>
      </w:pPr>
      <w:r w:rsidRPr="002323AC">
        <w:rPr>
          <w:sz w:val="20"/>
        </w:rPr>
        <w:t>Work</w:t>
      </w:r>
      <w:r>
        <w:rPr>
          <w:sz w:val="20"/>
        </w:rPr>
        <w:t>ing</w:t>
      </w:r>
      <w:r w:rsidRPr="002323AC">
        <w:rPr>
          <w:sz w:val="20"/>
        </w:rPr>
        <w:t xml:space="preserve"> with other team members </w:t>
      </w:r>
      <w:r>
        <w:rPr>
          <w:sz w:val="20"/>
        </w:rPr>
        <w:t>to deliver continual improvement to processes</w:t>
      </w:r>
    </w:p>
    <w:p w:rsidR="00B345D8" w:rsidRPr="002323AC" w:rsidRDefault="00B345D8" w:rsidP="002013B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 w:line="254" w:lineRule="auto"/>
        <w:ind w:left="833" w:right="965" w:hanging="357"/>
        <w:rPr>
          <w:rFonts w:ascii="Symbol" w:hAnsi="Symbol"/>
          <w:sz w:val="20"/>
        </w:rPr>
      </w:pPr>
      <w:r w:rsidRPr="002323AC">
        <w:rPr>
          <w:sz w:val="20"/>
        </w:rPr>
        <w:t>Ensure all internal and external stakeholder engagement is carried out in a professional, courteous and collaborative</w:t>
      </w:r>
      <w:r w:rsidRPr="002323AC">
        <w:rPr>
          <w:spacing w:val="-1"/>
          <w:sz w:val="20"/>
        </w:rPr>
        <w:t xml:space="preserve"> </w:t>
      </w:r>
      <w:r w:rsidRPr="002323AC">
        <w:rPr>
          <w:sz w:val="20"/>
        </w:rPr>
        <w:t>manner</w:t>
      </w:r>
    </w:p>
    <w:p w:rsidR="00B345D8" w:rsidRPr="002323AC" w:rsidRDefault="00B345D8" w:rsidP="002013B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 w:line="254" w:lineRule="auto"/>
        <w:ind w:left="833" w:right="855" w:hanging="357"/>
        <w:rPr>
          <w:rFonts w:ascii="Symbol" w:hAnsi="Symbol"/>
          <w:sz w:val="20"/>
        </w:rPr>
      </w:pPr>
      <w:r w:rsidRPr="002323AC">
        <w:rPr>
          <w:sz w:val="20"/>
        </w:rPr>
        <w:t>Pro-actively seek and undertake training and development opportunities to improve</w:t>
      </w:r>
      <w:r w:rsidRPr="002323AC">
        <w:rPr>
          <w:spacing w:val="-40"/>
          <w:sz w:val="20"/>
        </w:rPr>
        <w:t xml:space="preserve"> </w:t>
      </w:r>
      <w:r w:rsidRPr="002323AC">
        <w:rPr>
          <w:sz w:val="20"/>
        </w:rPr>
        <w:t>skills, qualifications and</w:t>
      </w:r>
      <w:r w:rsidRPr="002323AC">
        <w:rPr>
          <w:spacing w:val="-2"/>
          <w:sz w:val="20"/>
        </w:rPr>
        <w:t xml:space="preserve"> </w:t>
      </w:r>
      <w:r w:rsidRPr="002323AC">
        <w:rPr>
          <w:sz w:val="20"/>
        </w:rPr>
        <w:t>capabilities</w:t>
      </w:r>
    </w:p>
    <w:p w:rsidR="00B345D8" w:rsidRPr="002323AC" w:rsidRDefault="00B345D8" w:rsidP="002013BF">
      <w:pPr>
        <w:pStyle w:val="BodyText"/>
        <w:spacing w:beforeLines="40" w:before="96"/>
        <w:ind w:left="118"/>
      </w:pPr>
      <w:r w:rsidRPr="002323AC">
        <w:t>Safety</w:t>
      </w:r>
    </w:p>
    <w:p w:rsidR="00B345D8" w:rsidRPr="002323AC" w:rsidRDefault="00B345D8" w:rsidP="002013B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 w:line="245" w:lineRule="exact"/>
        <w:ind w:left="839" w:hanging="363"/>
        <w:rPr>
          <w:rFonts w:ascii="Symbol" w:hAnsi="Symbol"/>
          <w:sz w:val="20"/>
        </w:rPr>
      </w:pPr>
      <w:r w:rsidRPr="002323AC">
        <w:rPr>
          <w:sz w:val="20"/>
        </w:rPr>
        <w:t>Compliance with regulatory</w:t>
      </w:r>
      <w:r w:rsidRPr="002323AC">
        <w:rPr>
          <w:spacing w:val="-1"/>
          <w:sz w:val="20"/>
        </w:rPr>
        <w:t xml:space="preserve"> </w:t>
      </w:r>
      <w:r w:rsidRPr="002323AC">
        <w:rPr>
          <w:sz w:val="20"/>
        </w:rPr>
        <w:t>standards</w:t>
      </w:r>
    </w:p>
    <w:p w:rsidR="00B345D8" w:rsidRPr="00CA1A32" w:rsidRDefault="00B345D8" w:rsidP="002013B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hanging="363"/>
        <w:rPr>
          <w:rFonts w:ascii="Symbol" w:hAnsi="Symbol"/>
          <w:sz w:val="20"/>
        </w:rPr>
      </w:pPr>
      <w:r w:rsidRPr="002323AC">
        <w:rPr>
          <w:sz w:val="20"/>
        </w:rPr>
        <w:t>Compliance with safety, risk, environmental and any other</w:t>
      </w:r>
      <w:r w:rsidRPr="002323AC">
        <w:rPr>
          <w:spacing w:val="-7"/>
          <w:sz w:val="20"/>
        </w:rPr>
        <w:t xml:space="preserve"> </w:t>
      </w:r>
      <w:r w:rsidRPr="002323AC">
        <w:rPr>
          <w:sz w:val="20"/>
        </w:rPr>
        <w:t>standards</w:t>
      </w:r>
    </w:p>
    <w:p w:rsidR="00A51038" w:rsidRDefault="007423F7">
      <w:pPr>
        <w:pStyle w:val="BodyText"/>
        <w:ind w:left="118"/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5941060" cy="297180"/>
                <wp:effectExtent l="0" t="0" r="0" b="1270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7180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Key Relationships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0" type="#_x0000_t202" style="width:467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Key Relationships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585" w:rsidRPr="00BA2401" w:rsidRDefault="00160585" w:rsidP="002013BF">
      <w:pPr>
        <w:pStyle w:val="BodyText"/>
        <w:spacing w:beforeLines="40" w:before="96"/>
        <w:ind w:left="118"/>
        <w:rPr>
          <w:rFonts w:ascii="Symbol" w:hAnsi="Symbol"/>
          <w:highlight w:val="yellow"/>
        </w:rPr>
      </w:pPr>
      <w:r>
        <w:t>E</w:t>
      </w:r>
      <w:r w:rsidRPr="00BA2401">
        <w:t>ffective working relationships across the business</w:t>
      </w:r>
      <w:r>
        <w:t xml:space="preserve"> and externally will need to </w:t>
      </w:r>
      <w:proofErr w:type="gramStart"/>
      <w:r>
        <w:t>be established</w:t>
      </w:r>
      <w:proofErr w:type="gramEnd"/>
      <w:r w:rsidRPr="00BA2401">
        <w:t xml:space="preserve"> to achieve team and organisational objectives</w:t>
      </w:r>
      <w:r>
        <w:t>:</w:t>
      </w:r>
    </w:p>
    <w:p w:rsidR="00160585" w:rsidRPr="00CA1A32" w:rsidRDefault="00160585" w:rsidP="002013B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 w:line="245" w:lineRule="exact"/>
        <w:ind w:left="839" w:hanging="361"/>
        <w:rPr>
          <w:rFonts w:ascii="Symbol" w:hAnsi="Symbol"/>
          <w:sz w:val="20"/>
        </w:rPr>
      </w:pPr>
      <w:r w:rsidRPr="00CA1A32">
        <w:rPr>
          <w:sz w:val="20"/>
        </w:rPr>
        <w:t xml:space="preserve">Principal Environment and Sustainability </w:t>
      </w:r>
    </w:p>
    <w:p w:rsidR="00160585" w:rsidRPr="00CA1A32" w:rsidRDefault="00160585" w:rsidP="002013B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92"/>
        <w:rPr>
          <w:rFonts w:ascii="Symbol" w:hAnsi="Symbol"/>
          <w:sz w:val="20"/>
        </w:rPr>
      </w:pPr>
      <w:r>
        <w:rPr>
          <w:sz w:val="20"/>
        </w:rPr>
        <w:t>Leaders</w:t>
      </w:r>
      <w:r w:rsidRPr="00CA1A32">
        <w:rPr>
          <w:sz w:val="20"/>
        </w:rPr>
        <w:t xml:space="preserve"> across the value chain (particularly with environmental accountabilities)</w:t>
      </w:r>
    </w:p>
    <w:p w:rsidR="00160585" w:rsidRPr="00CA1A32" w:rsidRDefault="00160585" w:rsidP="002013B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92"/>
        <w:rPr>
          <w:rFonts w:ascii="Symbol" w:hAnsi="Symbol"/>
          <w:sz w:val="20"/>
        </w:rPr>
      </w:pPr>
      <w:r w:rsidRPr="00CA1A32">
        <w:rPr>
          <w:sz w:val="20"/>
        </w:rPr>
        <w:t>Environmental Specialists and Advisors</w:t>
      </w:r>
    </w:p>
    <w:p w:rsidR="00160585" w:rsidRPr="002013BF" w:rsidRDefault="00160585" w:rsidP="002013B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92"/>
        <w:rPr>
          <w:rFonts w:ascii="Symbol" w:hAnsi="Symbol"/>
          <w:sz w:val="20"/>
        </w:rPr>
      </w:pPr>
      <w:r w:rsidRPr="002013BF">
        <w:rPr>
          <w:sz w:val="20"/>
        </w:rPr>
        <w:t>Environmental Champions and Portfolio Holders</w:t>
      </w:r>
    </w:p>
    <w:p w:rsidR="00A51038" w:rsidRPr="002013BF" w:rsidRDefault="005C00DA" w:rsidP="002013BF">
      <w:pPr>
        <w:pStyle w:val="ListParagraph"/>
        <w:numPr>
          <w:ilvl w:val="0"/>
          <w:numId w:val="1"/>
        </w:numPr>
        <w:tabs>
          <w:tab w:val="left" w:pos="839"/>
        </w:tabs>
        <w:spacing w:beforeLines="40" w:before="96"/>
        <w:ind w:right="388"/>
        <w:jc w:val="both"/>
        <w:rPr>
          <w:rFonts w:ascii="Symbol" w:hAnsi="Symbol"/>
          <w:sz w:val="20"/>
        </w:rPr>
      </w:pPr>
      <w:r w:rsidRPr="002013BF">
        <w:rPr>
          <w:sz w:val="20"/>
        </w:rPr>
        <w:t xml:space="preserve">External stakeholders such as Commonwealth </w:t>
      </w:r>
      <w:r w:rsidR="002013BF">
        <w:rPr>
          <w:sz w:val="20"/>
        </w:rPr>
        <w:t xml:space="preserve">and State </w:t>
      </w:r>
      <w:r w:rsidRPr="002013BF">
        <w:rPr>
          <w:sz w:val="20"/>
        </w:rPr>
        <w:t>Government agencies, airports, aircraft owners and operators, and the general aviation industry – provision of advi</w:t>
      </w:r>
      <w:r w:rsidR="002013BF" w:rsidRPr="002013BF">
        <w:rPr>
          <w:sz w:val="20"/>
        </w:rPr>
        <w:t>ce and information as requested</w:t>
      </w:r>
    </w:p>
    <w:p w:rsidR="002013BF" w:rsidRPr="002013BF" w:rsidRDefault="002013BF" w:rsidP="002013BF">
      <w:pPr>
        <w:pStyle w:val="ListParagraph"/>
        <w:numPr>
          <w:ilvl w:val="0"/>
          <w:numId w:val="1"/>
        </w:numPr>
        <w:tabs>
          <w:tab w:val="left" w:pos="839"/>
        </w:tabs>
        <w:spacing w:beforeLines="40" w:before="96"/>
        <w:ind w:right="388"/>
        <w:jc w:val="both"/>
        <w:rPr>
          <w:rFonts w:ascii="Symbol" w:hAnsi="Symbol"/>
          <w:sz w:val="20"/>
        </w:rPr>
      </w:pPr>
      <w:r w:rsidRPr="002013BF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293535</wp:posOffset>
                </wp:positionV>
                <wp:extent cx="5941060" cy="299085"/>
                <wp:effectExtent l="0" t="0" r="2540" b="571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Skills and Competencies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23.1pt;width:467.8pt;height:23.55pt;z-index:-157260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Skills and Competencies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13BF">
        <w:rPr>
          <w:sz w:val="20"/>
        </w:rPr>
        <w:t>External contractors and consultants (as engaged)</w:t>
      </w:r>
    </w:p>
    <w:p w:rsidR="00430AE2" w:rsidRPr="00686065" w:rsidRDefault="00430AE2" w:rsidP="00457EE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left="831" w:hanging="357"/>
        <w:rPr>
          <w:rFonts w:ascii="Symbol" w:hAnsi="Symbol"/>
          <w:color w:val="101010"/>
          <w:sz w:val="20"/>
        </w:rPr>
      </w:pPr>
      <w:r w:rsidRPr="00430AE2">
        <w:rPr>
          <w:color w:val="101010"/>
          <w:sz w:val="20"/>
        </w:rPr>
        <w:t>Demonstrated</w:t>
      </w:r>
      <w:r>
        <w:rPr>
          <w:color w:val="101010"/>
          <w:sz w:val="20"/>
        </w:rPr>
        <w:t xml:space="preserve"> record of environment and sustainabilit</w:t>
      </w:r>
      <w:r w:rsidR="008E138C">
        <w:rPr>
          <w:color w:val="101010"/>
          <w:sz w:val="20"/>
        </w:rPr>
        <w:t xml:space="preserve">y reporting, </w:t>
      </w:r>
      <w:r>
        <w:rPr>
          <w:color w:val="101010"/>
          <w:sz w:val="20"/>
        </w:rPr>
        <w:t>data management and analysis</w:t>
      </w:r>
    </w:p>
    <w:p w:rsidR="00686065" w:rsidRPr="0049595D" w:rsidRDefault="00686065" w:rsidP="00457EE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left="831" w:hanging="357"/>
        <w:rPr>
          <w:rFonts w:ascii="Symbol" w:hAnsi="Symbol"/>
          <w:color w:val="101010"/>
          <w:sz w:val="20"/>
        </w:rPr>
      </w:pPr>
      <w:r>
        <w:rPr>
          <w:color w:val="101010"/>
          <w:sz w:val="20"/>
        </w:rPr>
        <w:t xml:space="preserve">Demonstrated experience in </w:t>
      </w:r>
      <w:r w:rsidR="0049595D">
        <w:rPr>
          <w:color w:val="101010"/>
          <w:sz w:val="20"/>
        </w:rPr>
        <w:t xml:space="preserve">the interpretation and application of environmental legislation and the management of environmental consents (permits, approvals, licenses, leases, etc.) </w:t>
      </w:r>
    </w:p>
    <w:p w:rsidR="0049595D" w:rsidRPr="00CC15BB" w:rsidRDefault="0049595D" w:rsidP="00457EE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left="831" w:hanging="357"/>
        <w:rPr>
          <w:rFonts w:ascii="Symbol" w:hAnsi="Symbol"/>
          <w:color w:val="101010"/>
          <w:sz w:val="20"/>
        </w:rPr>
      </w:pPr>
      <w:r>
        <w:rPr>
          <w:color w:val="101010"/>
          <w:sz w:val="20"/>
        </w:rPr>
        <w:t xml:space="preserve">Demonstrated experience in establishing and implementing processes and tools to acquit </w:t>
      </w:r>
      <w:r w:rsidRPr="0049595D">
        <w:rPr>
          <w:color w:val="101010"/>
          <w:sz w:val="20"/>
        </w:rPr>
        <w:t>environmental obligations and performance reporting</w:t>
      </w:r>
    </w:p>
    <w:p w:rsidR="00CC15BB" w:rsidRPr="0049595D" w:rsidRDefault="00CC15BB" w:rsidP="00457EE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left="831" w:hanging="357"/>
        <w:rPr>
          <w:rFonts w:ascii="Symbol" w:hAnsi="Symbol"/>
          <w:color w:val="101010"/>
          <w:sz w:val="20"/>
        </w:rPr>
      </w:pPr>
      <w:r>
        <w:rPr>
          <w:color w:val="101010"/>
          <w:sz w:val="20"/>
        </w:rPr>
        <w:t>Demonstrated experience in conducting environmental occurrence investigations and assurance activities</w:t>
      </w:r>
    </w:p>
    <w:p w:rsidR="00A51038" w:rsidRPr="00087169" w:rsidRDefault="005C00DA" w:rsidP="00457EE5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60"/>
        <w:rPr>
          <w:color w:val="101010"/>
          <w:sz w:val="20"/>
        </w:rPr>
      </w:pPr>
      <w:r w:rsidRPr="00087169">
        <w:rPr>
          <w:color w:val="101010"/>
          <w:sz w:val="20"/>
        </w:rPr>
        <w:t xml:space="preserve">Demonstrated ability to work effectively with external and internal stakeholders at all </w:t>
      </w:r>
      <w:r w:rsidR="00686065" w:rsidRPr="00087169">
        <w:rPr>
          <w:color w:val="101010"/>
          <w:sz w:val="20"/>
        </w:rPr>
        <w:t>levels</w:t>
      </w:r>
    </w:p>
    <w:p w:rsidR="00A51038" w:rsidRPr="00087169" w:rsidRDefault="00686065" w:rsidP="00457EE5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60"/>
        <w:rPr>
          <w:color w:val="101010"/>
          <w:sz w:val="20"/>
        </w:rPr>
      </w:pPr>
      <w:r w:rsidRPr="00087169">
        <w:rPr>
          <w:color w:val="101010"/>
          <w:sz w:val="20"/>
        </w:rPr>
        <w:t>Excellent</w:t>
      </w:r>
      <w:r w:rsidR="005C00DA" w:rsidRPr="00087169">
        <w:rPr>
          <w:color w:val="101010"/>
          <w:sz w:val="20"/>
        </w:rPr>
        <w:t xml:space="preserve"> written and verbal communications </w:t>
      </w:r>
      <w:r w:rsidRPr="00087169">
        <w:rPr>
          <w:color w:val="101010"/>
          <w:sz w:val="20"/>
        </w:rPr>
        <w:t>skills</w:t>
      </w:r>
    </w:p>
    <w:p w:rsidR="00A51038" w:rsidRPr="00087169" w:rsidRDefault="00686065" w:rsidP="00457EE5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60"/>
        <w:rPr>
          <w:color w:val="101010"/>
          <w:sz w:val="20"/>
        </w:rPr>
      </w:pPr>
      <w:r w:rsidRPr="00087169">
        <w:rPr>
          <w:color w:val="101010"/>
          <w:sz w:val="20"/>
        </w:rPr>
        <w:t>Excellent</w:t>
      </w:r>
      <w:r w:rsidR="005C00DA" w:rsidRPr="00087169">
        <w:rPr>
          <w:color w:val="101010"/>
          <w:sz w:val="20"/>
        </w:rPr>
        <w:t xml:space="preserve"> numerical and analytical </w:t>
      </w:r>
      <w:r w:rsidRPr="00087169">
        <w:rPr>
          <w:color w:val="101010"/>
          <w:sz w:val="20"/>
        </w:rPr>
        <w:t>skills with a strong attention to detail</w:t>
      </w:r>
    </w:p>
    <w:p w:rsidR="00A51038" w:rsidRPr="00087169" w:rsidRDefault="005C00DA" w:rsidP="00457EE5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60"/>
        <w:rPr>
          <w:color w:val="101010"/>
          <w:sz w:val="20"/>
        </w:rPr>
      </w:pPr>
      <w:r w:rsidRPr="00087169">
        <w:rPr>
          <w:color w:val="101010"/>
          <w:sz w:val="20"/>
        </w:rPr>
        <w:t xml:space="preserve">Demonstrated ability to </w:t>
      </w:r>
      <w:proofErr w:type="spellStart"/>
      <w:r w:rsidRPr="00087169">
        <w:rPr>
          <w:color w:val="101010"/>
          <w:sz w:val="20"/>
        </w:rPr>
        <w:t>prioritise</w:t>
      </w:r>
      <w:proofErr w:type="spellEnd"/>
      <w:r w:rsidRPr="00087169">
        <w:rPr>
          <w:color w:val="101010"/>
          <w:sz w:val="20"/>
        </w:rPr>
        <w:t xml:space="preserve"> and deliver work on schedule, whilst working on multiple tasks with competing </w:t>
      </w:r>
      <w:r w:rsidR="00686065" w:rsidRPr="00087169">
        <w:rPr>
          <w:color w:val="101010"/>
          <w:sz w:val="20"/>
        </w:rPr>
        <w:t>priorities</w:t>
      </w:r>
    </w:p>
    <w:p w:rsidR="00A51038" w:rsidRPr="00087169" w:rsidRDefault="007423F7" w:rsidP="00457EE5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60"/>
        <w:rPr>
          <w:rFonts w:ascii="Symbol" w:hAnsi="Symbol"/>
          <w:color w:val="101010"/>
          <w:sz w:val="20"/>
        </w:rPr>
      </w:pPr>
      <w:r w:rsidRPr="00087169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387985</wp:posOffset>
                </wp:positionV>
                <wp:extent cx="5941060" cy="29908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Performance Standards and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Behaviours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70.9pt;margin-top:30.55pt;width:467.8pt;height:23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Performance Standards and </w:t>
                      </w: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Behaviours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138C" w:rsidRPr="00087169">
        <w:rPr>
          <w:color w:val="101010"/>
          <w:sz w:val="20"/>
        </w:rPr>
        <w:t>Bachelor degree or higher in Environmental Science or M</w:t>
      </w:r>
      <w:r w:rsidR="0009127C">
        <w:rPr>
          <w:color w:val="101010"/>
          <w:sz w:val="20"/>
        </w:rPr>
        <w:t xml:space="preserve">anagement </w:t>
      </w:r>
      <w:r w:rsidR="0009127C" w:rsidRPr="00087169">
        <w:rPr>
          <w:color w:val="101010"/>
          <w:sz w:val="20"/>
        </w:rPr>
        <w:t>(or equivalent degree</w:t>
      </w:r>
      <w:r w:rsidR="0009127C">
        <w:rPr>
          <w:color w:val="101010"/>
          <w:sz w:val="20"/>
        </w:rPr>
        <w:t>)</w:t>
      </w:r>
      <w:r w:rsidR="0009127C">
        <w:rPr>
          <w:color w:val="101010"/>
          <w:sz w:val="20"/>
        </w:rPr>
        <w:t>, or Environmental Law,</w:t>
      </w:r>
      <w:r w:rsidR="00457EE5">
        <w:rPr>
          <w:color w:val="101010"/>
          <w:sz w:val="20"/>
        </w:rPr>
        <w:t xml:space="preserve"> and 5 years’ experience within this</w:t>
      </w:r>
      <w:r w:rsidR="008E138C" w:rsidRPr="00087169">
        <w:rPr>
          <w:color w:val="101010"/>
          <w:sz w:val="20"/>
        </w:rPr>
        <w:t xml:space="preserve"> technical discipline</w:t>
      </w:r>
    </w:p>
    <w:p w:rsidR="00B345D8" w:rsidRDefault="00B345D8" w:rsidP="00457EE5">
      <w:pPr>
        <w:pStyle w:val="BodyText"/>
        <w:ind w:left="118" w:right="392"/>
        <w:jc w:val="both"/>
      </w:pPr>
      <w:r>
        <w:t>As an employee of Airservices,</w:t>
      </w:r>
      <w:r>
        <w:rPr>
          <w:spacing w:val="55"/>
        </w:rPr>
        <w:t xml:space="preserve"> </w:t>
      </w:r>
      <w:r>
        <w:t xml:space="preserve">you will consistently demonstrate performance standards and </w:t>
      </w:r>
      <w:proofErr w:type="spellStart"/>
      <w:r>
        <w:t>behaviours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Airservices</w:t>
      </w:r>
      <w:r>
        <w:rPr>
          <w:spacing w:val="-10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Conduct,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lead,</w:t>
      </w:r>
      <w:r>
        <w:rPr>
          <w:spacing w:val="-13"/>
        </w:rPr>
        <w:t xml:space="preserve"> </w:t>
      </w:r>
      <w:r>
        <w:t>coach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others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relation to the</w:t>
      </w:r>
      <w:r>
        <w:rPr>
          <w:spacing w:val="-3"/>
        </w:rPr>
        <w:t xml:space="preserve"> </w:t>
      </w:r>
      <w:r>
        <w:t>same.</w:t>
      </w:r>
    </w:p>
    <w:p w:rsidR="00B345D8" w:rsidRDefault="00B345D8" w:rsidP="00457EE5">
      <w:pPr>
        <w:pStyle w:val="BodyText"/>
        <w:ind w:left="118"/>
        <w:jc w:val="both"/>
      </w:pPr>
      <w:r>
        <w:t>This includes:</w:t>
      </w:r>
    </w:p>
    <w:p w:rsidR="00B345D8" w:rsidRDefault="00B345D8" w:rsidP="00457EE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4" w:lineRule="exact"/>
        <w:ind w:left="839" w:hanging="361"/>
        <w:rPr>
          <w:rFonts w:ascii="Symbol" w:hAnsi="Symbol"/>
          <w:sz w:val="20"/>
        </w:rPr>
      </w:pPr>
      <w:r>
        <w:rPr>
          <w:sz w:val="20"/>
        </w:rPr>
        <w:t>Treating everyone with dignity, respect and</w:t>
      </w:r>
      <w:r>
        <w:rPr>
          <w:spacing w:val="-1"/>
          <w:sz w:val="20"/>
        </w:rPr>
        <w:t xml:space="preserve"> </w:t>
      </w:r>
      <w:r>
        <w:rPr>
          <w:sz w:val="20"/>
        </w:rPr>
        <w:t>courtesy</w:t>
      </w:r>
    </w:p>
    <w:p w:rsidR="00B345D8" w:rsidRDefault="00B345D8" w:rsidP="00457EE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4" w:lineRule="exact"/>
        <w:ind w:left="839" w:hanging="361"/>
        <w:rPr>
          <w:rFonts w:ascii="Symbol" w:hAnsi="Symbol"/>
          <w:sz w:val="20"/>
        </w:rPr>
      </w:pPr>
      <w:r>
        <w:rPr>
          <w:sz w:val="20"/>
        </w:rPr>
        <w:t>Acting with honesty and</w:t>
      </w:r>
      <w:r>
        <w:rPr>
          <w:spacing w:val="-2"/>
          <w:sz w:val="20"/>
        </w:rPr>
        <w:t xml:space="preserve"> </w:t>
      </w:r>
      <w:r>
        <w:rPr>
          <w:sz w:val="20"/>
        </w:rPr>
        <w:t>integrity</w:t>
      </w:r>
    </w:p>
    <w:p w:rsidR="00B345D8" w:rsidRDefault="00B345D8" w:rsidP="00457EE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4" w:lineRule="exact"/>
        <w:ind w:left="839" w:hanging="361"/>
        <w:rPr>
          <w:rFonts w:ascii="Symbol" w:hAnsi="Symbol"/>
          <w:sz w:val="20"/>
        </w:rPr>
      </w:pPr>
      <w:r>
        <w:rPr>
          <w:sz w:val="20"/>
        </w:rPr>
        <w:t>Acting ethically and with care and</w:t>
      </w:r>
      <w:r>
        <w:rPr>
          <w:spacing w:val="-4"/>
          <w:sz w:val="20"/>
        </w:rPr>
        <w:t xml:space="preserve"> </w:t>
      </w:r>
      <w:r>
        <w:rPr>
          <w:sz w:val="20"/>
        </w:rPr>
        <w:t>diligence</w:t>
      </w:r>
    </w:p>
    <w:p w:rsidR="00B345D8" w:rsidRDefault="00B345D8" w:rsidP="00457EE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4" w:lineRule="exact"/>
        <w:ind w:left="839" w:hanging="361"/>
        <w:rPr>
          <w:rFonts w:ascii="Symbol" w:hAnsi="Symbol"/>
          <w:sz w:val="20"/>
        </w:rPr>
      </w:pPr>
      <w:r>
        <w:rPr>
          <w:sz w:val="20"/>
        </w:rPr>
        <w:t>Complying with all Airservices’ policies and procedures, and applicable Australian</w:t>
      </w:r>
      <w:r>
        <w:rPr>
          <w:spacing w:val="-16"/>
          <w:sz w:val="20"/>
        </w:rPr>
        <w:t xml:space="preserve"> </w:t>
      </w:r>
      <w:r>
        <w:rPr>
          <w:sz w:val="20"/>
        </w:rPr>
        <w:t>laws</w:t>
      </w:r>
    </w:p>
    <w:p w:rsidR="00B345D8" w:rsidRDefault="00B345D8" w:rsidP="00457EE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9" w:right="392" w:hanging="361"/>
        <w:rPr>
          <w:rFonts w:ascii="Symbol" w:hAnsi="Symbol"/>
          <w:sz w:val="20"/>
        </w:rPr>
      </w:pPr>
      <w:r>
        <w:rPr>
          <w:sz w:val="20"/>
        </w:rPr>
        <w:t>Disclosing and taking reasonable steps to avoid any actual, potential or perceived conflict of interest</w:t>
      </w:r>
    </w:p>
    <w:p w:rsidR="00A51038" w:rsidRPr="00457EE5" w:rsidRDefault="00B345D8" w:rsidP="00457EE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9" w:right="389"/>
        <w:rPr>
          <w:rFonts w:ascii="Symbol" w:hAnsi="Symbol"/>
          <w:sz w:val="20"/>
        </w:rPr>
      </w:pPr>
      <w:r>
        <w:rPr>
          <w:sz w:val="20"/>
        </w:rPr>
        <w:t>Behaving in a way that upholds our vision, mission and values, and promotes the good</w:t>
      </w:r>
      <w:r>
        <w:rPr>
          <w:spacing w:val="55"/>
          <w:sz w:val="20"/>
        </w:rPr>
        <w:t xml:space="preserve"> </w:t>
      </w:r>
      <w:r>
        <w:rPr>
          <w:sz w:val="20"/>
        </w:rPr>
        <w:t>reputation of</w:t>
      </w:r>
      <w:r>
        <w:rPr>
          <w:spacing w:val="-1"/>
          <w:sz w:val="20"/>
        </w:rPr>
        <w:t xml:space="preserve"> </w:t>
      </w:r>
      <w:r>
        <w:rPr>
          <w:sz w:val="20"/>
        </w:rPr>
        <w:t>Airservices</w:t>
      </w:r>
    </w:p>
    <w:sectPr w:rsidR="00A51038" w:rsidRPr="00457EE5">
      <w:footerReference w:type="default" r:id="rId8"/>
      <w:pgSz w:w="11900" w:h="16840"/>
      <w:pgMar w:top="940" w:right="1020" w:bottom="900" w:left="130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91" w:rsidRDefault="005C00DA">
      <w:r>
        <w:separator/>
      </w:r>
    </w:p>
  </w:endnote>
  <w:endnote w:type="continuationSeparator" w:id="0">
    <w:p w:rsidR="00F83C91" w:rsidRDefault="005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38" w:rsidRDefault="007423F7">
    <w:pPr>
      <w:pStyle w:val="BodyText"/>
      <w:spacing w:line="14" w:lineRule="auto"/>
      <w:ind w:left="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10100945</wp:posOffset>
              </wp:positionV>
              <wp:extent cx="2407920" cy="4146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38" w:rsidRDefault="005C00DA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Approval Authority: </w:t>
                          </w:r>
                          <w:r w:rsidR="00686065">
                            <w:rPr>
                              <w:sz w:val="16"/>
                            </w:rPr>
                            <w:t>Principal Environment &amp; Sustainability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9.9pt;margin-top:795.35pt;width:189.6pt;height:32.6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5r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" filled="f" stroked="f">
              <v:textbox inset="0,0,0,0">
                <w:txbxContent>
                  <w:p w:rsidR="00A51038" w:rsidRDefault="005C00DA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Approval Authority: </w:t>
                    </w:r>
                    <w:r w:rsidR="00686065">
                      <w:rPr>
                        <w:sz w:val="16"/>
                      </w:rPr>
                      <w:t>Principal Environment &amp; Sustainability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5676265</wp:posOffset>
              </wp:positionH>
              <wp:positionV relativeFrom="page">
                <wp:posOffset>10100945</wp:posOffset>
              </wp:positionV>
              <wp:extent cx="1353185" cy="2451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38" w:rsidRDefault="00EF08CE">
                          <w:pPr>
                            <w:spacing w:line="178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Issue Date: Mar 2021</w:t>
                          </w:r>
                        </w:p>
                        <w:p w:rsidR="00A51038" w:rsidRDefault="005C00DA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Issue No: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37419D">
                            <w:rPr>
                              <w:sz w:val="16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46.95pt;margin-top:795.35pt;width:106.55pt;height:19.3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SvsgIAALA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" filled="f" stroked="f">
              <v:textbox inset="0,0,0,0">
                <w:txbxContent>
                  <w:p w:rsidR="00A51038" w:rsidRDefault="00EF08CE">
                    <w:pPr>
                      <w:spacing w:line="178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 Date: Mar 2021</w:t>
                    </w:r>
                  </w:p>
                  <w:p w:rsidR="00A51038" w:rsidRDefault="005C00DA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 No: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 w:rsidR="0037419D">
                      <w:rPr>
                        <w:sz w:val="16"/>
                      </w:rPr>
                      <w:t>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3486150</wp:posOffset>
              </wp:positionH>
              <wp:positionV relativeFrom="page">
                <wp:posOffset>10218420</wp:posOffset>
              </wp:positionV>
              <wp:extent cx="5854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38" w:rsidRDefault="005C00DA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27C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74.5pt;margin-top:804.6pt;width:46.1pt;height:10.0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cf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" filled="f" stroked="f">
              <v:textbox inset="0,0,0,0">
                <w:txbxContent>
                  <w:p w:rsidR="00A51038" w:rsidRDefault="005C00DA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27C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91" w:rsidRDefault="005C00DA">
      <w:r>
        <w:separator/>
      </w:r>
    </w:p>
  </w:footnote>
  <w:footnote w:type="continuationSeparator" w:id="0">
    <w:p w:rsidR="00F83C91" w:rsidRDefault="005C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361"/>
    <w:multiLevelType w:val="hybridMultilevel"/>
    <w:tmpl w:val="8BD83F24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99"/>
      </w:rPr>
    </w:lvl>
    <w:lvl w:ilvl="1" w:tplc="5EAA2C1C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color w:val="101010"/>
        <w:w w:val="99"/>
        <w:sz w:val="20"/>
        <w:szCs w:val="20"/>
      </w:rPr>
    </w:lvl>
    <w:lvl w:ilvl="2" w:tplc="ABF8B9A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C262C34A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8A69A6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0542F70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5F0AA032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226ABF3C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DAA0EA8E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5DC92285"/>
    <w:multiLevelType w:val="hybridMultilevel"/>
    <w:tmpl w:val="187E0592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99"/>
      </w:rPr>
    </w:lvl>
    <w:lvl w:ilvl="1" w:tplc="5EAA2C1C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color w:val="101010"/>
        <w:w w:val="99"/>
        <w:sz w:val="20"/>
        <w:szCs w:val="20"/>
      </w:rPr>
    </w:lvl>
    <w:lvl w:ilvl="2" w:tplc="ABF8B9A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C262C34A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8A69A6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0542F70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5F0AA032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226ABF3C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DAA0EA8E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2" w15:restartNumberingAfterBreak="0">
    <w:nsid w:val="6BB1289B"/>
    <w:multiLevelType w:val="hybridMultilevel"/>
    <w:tmpl w:val="1BDE6074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99"/>
      </w:rPr>
    </w:lvl>
    <w:lvl w:ilvl="1" w:tplc="5EAA2C1C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color w:val="101010"/>
        <w:w w:val="99"/>
        <w:sz w:val="20"/>
        <w:szCs w:val="20"/>
      </w:rPr>
    </w:lvl>
    <w:lvl w:ilvl="2" w:tplc="ABF8B9A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C262C34A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8A69A6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0542F70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5F0AA032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226ABF3C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DAA0EA8E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38"/>
    <w:rsid w:val="000131BA"/>
    <w:rsid w:val="00087169"/>
    <w:rsid w:val="0009127C"/>
    <w:rsid w:val="0014377B"/>
    <w:rsid w:val="00160585"/>
    <w:rsid w:val="00173A61"/>
    <w:rsid w:val="002013BF"/>
    <w:rsid w:val="0030487A"/>
    <w:rsid w:val="00311242"/>
    <w:rsid w:val="00337603"/>
    <w:rsid w:val="003544F5"/>
    <w:rsid w:val="003648EE"/>
    <w:rsid w:val="003732D4"/>
    <w:rsid w:val="0037419D"/>
    <w:rsid w:val="00380C65"/>
    <w:rsid w:val="0039753E"/>
    <w:rsid w:val="00430AE2"/>
    <w:rsid w:val="00457EE5"/>
    <w:rsid w:val="0049595D"/>
    <w:rsid w:val="005C00DA"/>
    <w:rsid w:val="00686065"/>
    <w:rsid w:val="006C609A"/>
    <w:rsid w:val="007423F7"/>
    <w:rsid w:val="007964D3"/>
    <w:rsid w:val="00812F67"/>
    <w:rsid w:val="00813CF9"/>
    <w:rsid w:val="008E138C"/>
    <w:rsid w:val="00900872"/>
    <w:rsid w:val="009B30CB"/>
    <w:rsid w:val="009D2046"/>
    <w:rsid w:val="009D5117"/>
    <w:rsid w:val="00A2549A"/>
    <w:rsid w:val="00A33B25"/>
    <w:rsid w:val="00A35D6A"/>
    <w:rsid w:val="00A51038"/>
    <w:rsid w:val="00AB091A"/>
    <w:rsid w:val="00B04ABE"/>
    <w:rsid w:val="00B345D8"/>
    <w:rsid w:val="00B61437"/>
    <w:rsid w:val="00BA50F7"/>
    <w:rsid w:val="00BF4640"/>
    <w:rsid w:val="00C0129F"/>
    <w:rsid w:val="00CC15BB"/>
    <w:rsid w:val="00D20580"/>
    <w:rsid w:val="00D347EC"/>
    <w:rsid w:val="00EF08CE"/>
    <w:rsid w:val="00F05E65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B1BC83"/>
  <w15:docId w15:val="{78492637-E340-4CEE-89FD-E553B0F0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0"/>
      <w:ind w:left="1731" w:right="200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Environment and Noise Specialist - ANS V4.docx</vt:lpstr>
    </vt:vector>
  </TitlesOfParts>
  <Company>Airservices Australia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Environment and Noise Specialist - ANS V4.docx</dc:title>
  <dc:creator>leece_rl</dc:creator>
  <cp:lastModifiedBy>Tonkin, Scott</cp:lastModifiedBy>
  <cp:revision>19</cp:revision>
  <dcterms:created xsi:type="dcterms:W3CDTF">2021-03-21T23:19:00Z</dcterms:created>
  <dcterms:modified xsi:type="dcterms:W3CDTF">2021-03-30T06:21:00Z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2021-02-03T00:00:00Z</vt:filetime>
  </property>
</Properties>
</file>