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4585" w14:textId="77777777" w:rsidR="00D521C4" w:rsidRPr="00567E49" w:rsidRDefault="00111068" w:rsidP="00567E49">
      <w:pPr>
        <w:spacing w:before="120" w:after="120" w:line="252" w:lineRule="auto"/>
        <w:mirrorIndents/>
        <w:jc w:val="center"/>
        <w:rPr>
          <w:rFonts w:asciiTheme="minorHAnsi" w:hAnsiTheme="minorHAnsi" w:cstheme="minorHAnsi"/>
        </w:rPr>
      </w:pPr>
      <w:r w:rsidRPr="00567E49">
        <w:rPr>
          <w:rFonts w:asciiTheme="minorHAnsi" w:hAnsiTheme="minorHAnsi" w:cstheme="minorHAnsi"/>
          <w:noProof/>
          <w:lang w:val="en-AU" w:eastAsia="en-AU"/>
        </w:rPr>
        <w:drawing>
          <wp:inline distT="0" distB="0" distL="0" distR="0" wp14:anchorId="0C484731" wp14:editId="4BDFDCCB">
            <wp:extent cx="2710180" cy="1348740"/>
            <wp:effectExtent l="0" t="0" r="0" b="3810"/>
            <wp:docPr id="4" name="Picture 4" descr="Logo of the Tasmanian Audit Office " title="Tasmanian Audi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dit_RGB_COL_H"/>
                    <pic:cNvPicPr>
                      <a:picLocks noChangeAspect="1" noChangeArrowheads="1"/>
                    </pic:cNvPicPr>
                  </pic:nvPicPr>
                  <pic:blipFill>
                    <a:blip r:embed="rId11" cstate="print">
                      <a:extLst>
                        <a:ext uri="{28A0092B-C50C-407E-A947-70E740481C1C}">
                          <a14:useLocalDpi xmlns:a14="http://schemas.microsoft.com/office/drawing/2010/main" val="0"/>
                        </a:ext>
                      </a:extLst>
                    </a:blip>
                    <a:srcRect l="10153" t="17569" r="10617" b="17184"/>
                    <a:stretch>
                      <a:fillRect/>
                    </a:stretch>
                  </pic:blipFill>
                  <pic:spPr bwMode="auto">
                    <a:xfrm>
                      <a:off x="0" y="0"/>
                      <a:ext cx="2710180" cy="1348740"/>
                    </a:xfrm>
                    <a:prstGeom prst="rect">
                      <a:avLst/>
                    </a:prstGeom>
                    <a:noFill/>
                    <a:ln>
                      <a:noFill/>
                    </a:ln>
                  </pic:spPr>
                </pic:pic>
              </a:graphicData>
            </a:graphic>
          </wp:inline>
        </w:drawing>
      </w:r>
    </w:p>
    <w:p w14:paraId="1EF6DFD4" w14:textId="77777777" w:rsidR="00DA760F" w:rsidRPr="00567E49" w:rsidRDefault="00DA760F" w:rsidP="00567E49">
      <w:pPr>
        <w:pStyle w:val="Title"/>
        <w:spacing w:before="120" w:after="120" w:line="252" w:lineRule="auto"/>
        <w:mirrorIndents/>
        <w:rPr>
          <w:rFonts w:cs="Calibri"/>
          <w:color w:val="002060"/>
          <w:sz w:val="48"/>
          <w:szCs w:val="52"/>
        </w:rPr>
      </w:pPr>
      <w:r w:rsidRPr="00567E49">
        <w:rPr>
          <w:rFonts w:cs="Calibri"/>
          <w:color w:val="002060"/>
          <w:sz w:val="48"/>
          <w:szCs w:val="52"/>
        </w:rPr>
        <w:t>Statement of Duties</w:t>
      </w: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9"/>
        <w:gridCol w:w="6192"/>
      </w:tblGrid>
      <w:tr w:rsidR="00567E49" w14:paraId="0A9797F1" w14:textId="77777777" w:rsidTr="00567E49">
        <w:tc>
          <w:tcPr>
            <w:tcW w:w="1572" w:type="pct"/>
          </w:tcPr>
          <w:p w14:paraId="7FF590B1" w14:textId="77777777" w:rsidR="00567E49" w:rsidRPr="00ED13C0" w:rsidRDefault="00567E49" w:rsidP="00567E49">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Position title:</w:t>
            </w:r>
          </w:p>
        </w:tc>
        <w:tc>
          <w:tcPr>
            <w:tcW w:w="3428" w:type="pct"/>
          </w:tcPr>
          <w:p w14:paraId="0ABCDDDA" w14:textId="6DD964E2" w:rsidR="00567E49" w:rsidRDefault="009A4281" w:rsidP="009A4281">
            <w:pPr>
              <w:spacing w:before="120" w:after="120" w:line="252" w:lineRule="auto"/>
              <w:mirrorIndents/>
              <w:rPr>
                <w:rFonts w:asciiTheme="minorHAnsi" w:hAnsiTheme="minorHAnsi" w:cstheme="minorHAnsi"/>
                <w:b/>
              </w:rPr>
            </w:pPr>
            <w:r>
              <w:rPr>
                <w:rFonts w:asciiTheme="minorHAnsi" w:hAnsiTheme="minorHAnsi" w:cstheme="minorHAnsi"/>
              </w:rPr>
              <w:t xml:space="preserve">Assistant Auditor-General </w:t>
            </w:r>
          </w:p>
        </w:tc>
      </w:tr>
      <w:tr w:rsidR="00567E49" w14:paraId="144C1775" w14:textId="77777777" w:rsidTr="00567E49">
        <w:tc>
          <w:tcPr>
            <w:tcW w:w="1572" w:type="pct"/>
          </w:tcPr>
          <w:p w14:paraId="74AC9E50" w14:textId="77777777" w:rsidR="00567E49" w:rsidRPr="00ED13C0" w:rsidRDefault="00ED13C0" w:rsidP="00567E49">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Vacancy number:</w:t>
            </w:r>
          </w:p>
        </w:tc>
        <w:tc>
          <w:tcPr>
            <w:tcW w:w="3428" w:type="pct"/>
          </w:tcPr>
          <w:p w14:paraId="1D4251E2" w14:textId="64C79A6A" w:rsidR="00567E49" w:rsidRDefault="000C5A8A" w:rsidP="00CA3464">
            <w:pPr>
              <w:spacing w:before="120" w:after="120" w:line="252" w:lineRule="auto"/>
              <w:mirrorIndents/>
              <w:rPr>
                <w:rFonts w:asciiTheme="minorHAnsi" w:hAnsiTheme="minorHAnsi" w:cstheme="minorHAnsi"/>
                <w:b/>
              </w:rPr>
            </w:pPr>
            <w:r>
              <w:rPr>
                <w:rFonts w:asciiTheme="minorHAnsi" w:hAnsiTheme="minorHAnsi" w:cstheme="minorHAnsi"/>
              </w:rPr>
              <w:t>356487</w:t>
            </w:r>
          </w:p>
        </w:tc>
      </w:tr>
      <w:tr w:rsidR="00567E49" w14:paraId="2580D7D0" w14:textId="77777777" w:rsidTr="00567E49">
        <w:tc>
          <w:tcPr>
            <w:tcW w:w="1572" w:type="pct"/>
          </w:tcPr>
          <w:p w14:paraId="462C9A80" w14:textId="77777777" w:rsidR="00567E49" w:rsidRPr="00ED13C0" w:rsidRDefault="00ED13C0" w:rsidP="00567E49">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Award/Agreement:</w:t>
            </w:r>
          </w:p>
        </w:tc>
        <w:tc>
          <w:tcPr>
            <w:tcW w:w="3428" w:type="pct"/>
          </w:tcPr>
          <w:p w14:paraId="383006C7" w14:textId="77777777" w:rsidR="00567E49" w:rsidRDefault="00ED13C0" w:rsidP="00567E49">
            <w:pPr>
              <w:spacing w:before="120" w:after="120" w:line="252" w:lineRule="auto"/>
              <w:mirrorIndents/>
              <w:rPr>
                <w:rFonts w:asciiTheme="minorHAnsi" w:hAnsiTheme="minorHAnsi" w:cstheme="minorHAnsi"/>
                <w:b/>
              </w:rPr>
            </w:pPr>
            <w:r w:rsidRPr="00567E49">
              <w:rPr>
                <w:rStyle w:val="Heading1Char"/>
                <w:rFonts w:asciiTheme="minorHAnsi" w:hAnsiTheme="minorHAnsi" w:cstheme="minorHAnsi"/>
                <w:b w:val="0"/>
                <w:color w:val="auto"/>
                <w:sz w:val="24"/>
                <w:szCs w:val="24"/>
              </w:rPr>
              <w:t>T</w:t>
            </w:r>
            <w:r w:rsidRPr="00567E49">
              <w:rPr>
                <w:rFonts w:asciiTheme="minorHAnsi" w:hAnsiTheme="minorHAnsi" w:cstheme="minorHAnsi"/>
              </w:rPr>
              <w:t>asmanian State Service Award</w:t>
            </w:r>
          </w:p>
        </w:tc>
      </w:tr>
      <w:tr w:rsidR="00ED13C0" w14:paraId="4E0FFE17" w14:textId="77777777" w:rsidTr="00567E49">
        <w:tc>
          <w:tcPr>
            <w:tcW w:w="1572" w:type="pct"/>
          </w:tcPr>
          <w:p w14:paraId="5AE40008" w14:textId="77777777" w:rsidR="00ED13C0" w:rsidRPr="00ED13C0" w:rsidRDefault="00ED13C0" w:rsidP="00567E49">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Classification level:</w:t>
            </w:r>
          </w:p>
        </w:tc>
        <w:tc>
          <w:tcPr>
            <w:tcW w:w="3428" w:type="pct"/>
          </w:tcPr>
          <w:p w14:paraId="37E457FB" w14:textId="3B517015" w:rsidR="00ED13C0" w:rsidRPr="00567E49" w:rsidRDefault="00ED13C0" w:rsidP="002D627F">
            <w:pPr>
              <w:spacing w:before="120" w:after="120" w:line="252" w:lineRule="auto"/>
              <w:mirrorIndents/>
              <w:rPr>
                <w:rFonts w:asciiTheme="minorHAnsi" w:hAnsiTheme="minorHAnsi" w:cstheme="minorHAnsi"/>
              </w:rPr>
            </w:pPr>
            <w:r w:rsidRPr="00567E49">
              <w:rPr>
                <w:rFonts w:asciiTheme="minorHAnsi" w:hAnsiTheme="minorHAnsi" w:cstheme="minorHAnsi"/>
              </w:rPr>
              <w:t>General Stream Band 9</w:t>
            </w:r>
          </w:p>
        </w:tc>
      </w:tr>
      <w:tr w:rsidR="00567E49" w14:paraId="4353A798" w14:textId="77777777" w:rsidTr="00567E49">
        <w:tc>
          <w:tcPr>
            <w:tcW w:w="1572" w:type="pct"/>
          </w:tcPr>
          <w:p w14:paraId="5693A440" w14:textId="77777777" w:rsidR="00567E49" w:rsidRPr="00ED13C0" w:rsidRDefault="00ED13C0" w:rsidP="00567E49">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Employment status:</w:t>
            </w:r>
          </w:p>
        </w:tc>
        <w:tc>
          <w:tcPr>
            <w:tcW w:w="3428" w:type="pct"/>
          </w:tcPr>
          <w:p w14:paraId="2038EFC9" w14:textId="024FE613" w:rsidR="00567E49" w:rsidRPr="00ED13C0" w:rsidRDefault="00ED13C0" w:rsidP="000C5A8A">
            <w:pPr>
              <w:spacing w:before="120" w:after="120" w:line="252" w:lineRule="auto"/>
              <w:mirrorIndents/>
              <w:rPr>
                <w:rFonts w:asciiTheme="minorHAnsi" w:hAnsiTheme="minorHAnsi" w:cstheme="minorHAnsi"/>
              </w:rPr>
            </w:pPr>
            <w:r w:rsidRPr="00567E49">
              <w:rPr>
                <w:rFonts w:asciiTheme="minorHAnsi" w:hAnsiTheme="minorHAnsi" w:cstheme="minorHAnsi"/>
              </w:rPr>
              <w:t>Permanen</w:t>
            </w:r>
            <w:r w:rsidR="000C5A8A">
              <w:rPr>
                <w:rFonts w:asciiTheme="minorHAnsi" w:hAnsiTheme="minorHAnsi" w:cstheme="minorHAnsi"/>
              </w:rPr>
              <w:t>t,</w:t>
            </w:r>
            <w:r w:rsidRPr="00567E49">
              <w:rPr>
                <w:rFonts w:asciiTheme="minorHAnsi" w:hAnsiTheme="minorHAnsi" w:cstheme="minorHAnsi"/>
              </w:rPr>
              <w:t xml:space="preserve"> Full Time/Part Time – 36.75 hours per week (flexible) </w:t>
            </w:r>
            <w:r w:rsidR="000C5A8A">
              <w:rPr>
                <w:rFonts w:asciiTheme="minorHAnsi" w:hAnsiTheme="minorHAnsi" w:cstheme="minorHAnsi"/>
              </w:rPr>
              <w:t xml:space="preserve">- </w:t>
            </w:r>
            <w:r w:rsidRPr="00ED13C0">
              <w:rPr>
                <w:rFonts w:asciiTheme="minorHAnsi" w:hAnsiTheme="minorHAnsi" w:cstheme="minorHAnsi"/>
              </w:rPr>
              <w:t>Talk to us about how this could work for you. We are open to considering a range of flexible work options including part-time hours</w:t>
            </w:r>
          </w:p>
        </w:tc>
      </w:tr>
      <w:tr w:rsidR="00567E49" w14:paraId="382074D5" w14:textId="77777777" w:rsidTr="00567E49">
        <w:tc>
          <w:tcPr>
            <w:tcW w:w="1572" w:type="pct"/>
          </w:tcPr>
          <w:p w14:paraId="7B51472F" w14:textId="77777777" w:rsidR="00567E49" w:rsidRPr="00ED13C0" w:rsidRDefault="00ED13C0" w:rsidP="00567E49">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Location:</w:t>
            </w:r>
          </w:p>
        </w:tc>
        <w:tc>
          <w:tcPr>
            <w:tcW w:w="3428" w:type="pct"/>
          </w:tcPr>
          <w:p w14:paraId="7824D586" w14:textId="65BAF47D" w:rsidR="00567E49" w:rsidRPr="00ED13C0" w:rsidRDefault="00ED13C0" w:rsidP="00567E49">
            <w:pPr>
              <w:spacing w:before="120" w:after="120" w:line="252" w:lineRule="auto"/>
              <w:mirrorIndents/>
              <w:rPr>
                <w:rFonts w:asciiTheme="minorHAnsi" w:hAnsiTheme="minorHAnsi" w:cstheme="minorHAnsi"/>
              </w:rPr>
            </w:pPr>
            <w:r w:rsidRPr="00ED13C0">
              <w:rPr>
                <w:rFonts w:asciiTheme="minorHAnsi" w:hAnsiTheme="minorHAnsi" w:cstheme="minorHAnsi"/>
              </w:rPr>
              <w:t>Hobart</w:t>
            </w:r>
            <w:r w:rsidR="000C5A8A">
              <w:rPr>
                <w:rFonts w:asciiTheme="minorHAnsi" w:hAnsiTheme="minorHAnsi" w:cstheme="minorHAnsi"/>
              </w:rPr>
              <w:t xml:space="preserve"> or </w:t>
            </w:r>
            <w:r w:rsidR="00A225D3">
              <w:rPr>
                <w:rFonts w:asciiTheme="minorHAnsi" w:hAnsiTheme="minorHAnsi" w:cstheme="minorHAnsi"/>
              </w:rPr>
              <w:t>Launces</w:t>
            </w:r>
            <w:r w:rsidR="004C3F12">
              <w:rPr>
                <w:rFonts w:asciiTheme="minorHAnsi" w:hAnsiTheme="minorHAnsi" w:cstheme="minorHAnsi"/>
              </w:rPr>
              <w:t>t</w:t>
            </w:r>
            <w:r w:rsidR="00A225D3">
              <w:rPr>
                <w:rFonts w:asciiTheme="minorHAnsi" w:hAnsiTheme="minorHAnsi" w:cstheme="minorHAnsi"/>
              </w:rPr>
              <w:t xml:space="preserve">on </w:t>
            </w:r>
          </w:p>
        </w:tc>
      </w:tr>
      <w:tr w:rsidR="00567E49" w14:paraId="4C482011" w14:textId="77777777" w:rsidTr="00567E49">
        <w:tc>
          <w:tcPr>
            <w:tcW w:w="1572" w:type="pct"/>
          </w:tcPr>
          <w:p w14:paraId="502EF2A9" w14:textId="77777777" w:rsidR="00567E49" w:rsidRPr="00ED13C0" w:rsidRDefault="00ED13C0" w:rsidP="00567E49">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Business unit:</w:t>
            </w:r>
          </w:p>
        </w:tc>
        <w:tc>
          <w:tcPr>
            <w:tcW w:w="3428" w:type="pct"/>
          </w:tcPr>
          <w:p w14:paraId="34200AB9" w14:textId="40735D87" w:rsidR="00567E49" w:rsidRPr="00ED13C0" w:rsidRDefault="00ED13C0" w:rsidP="00ED13C0">
            <w:pPr>
              <w:spacing w:before="120" w:after="120" w:line="252" w:lineRule="auto"/>
              <w:mirrorIndents/>
              <w:rPr>
                <w:rFonts w:asciiTheme="minorHAnsi" w:hAnsiTheme="minorHAnsi" w:cstheme="minorHAnsi"/>
              </w:rPr>
            </w:pPr>
            <w:r w:rsidRPr="00ED13C0">
              <w:rPr>
                <w:rFonts w:asciiTheme="minorHAnsi" w:hAnsiTheme="minorHAnsi" w:cstheme="minorHAnsi"/>
              </w:rPr>
              <w:t>Financial Audit Services</w:t>
            </w:r>
          </w:p>
        </w:tc>
      </w:tr>
      <w:tr w:rsidR="00567E49" w14:paraId="6A73EC0F" w14:textId="77777777" w:rsidTr="00567E49">
        <w:tc>
          <w:tcPr>
            <w:tcW w:w="1572" w:type="pct"/>
          </w:tcPr>
          <w:p w14:paraId="0603033F" w14:textId="77777777" w:rsidR="00567E49" w:rsidRPr="00ED13C0" w:rsidRDefault="00ED13C0" w:rsidP="00567E49">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Reports to:</w:t>
            </w:r>
          </w:p>
        </w:tc>
        <w:tc>
          <w:tcPr>
            <w:tcW w:w="3428" w:type="pct"/>
          </w:tcPr>
          <w:p w14:paraId="3CA03DE9" w14:textId="77777777" w:rsidR="00567E49" w:rsidRPr="00ED13C0" w:rsidRDefault="00ED13C0" w:rsidP="00567E49">
            <w:pPr>
              <w:spacing w:before="120" w:after="120" w:line="252" w:lineRule="auto"/>
              <w:mirrorIndents/>
              <w:rPr>
                <w:rFonts w:asciiTheme="minorHAnsi" w:hAnsiTheme="minorHAnsi" w:cstheme="minorHAnsi"/>
              </w:rPr>
            </w:pPr>
            <w:r>
              <w:rPr>
                <w:rFonts w:asciiTheme="minorHAnsi" w:hAnsiTheme="minorHAnsi" w:cstheme="minorHAnsi"/>
              </w:rPr>
              <w:t>Auditor-General</w:t>
            </w:r>
          </w:p>
        </w:tc>
      </w:tr>
      <w:tr w:rsidR="00ED13C0" w14:paraId="6E94EA4B" w14:textId="77777777" w:rsidTr="000C5A8A">
        <w:trPr>
          <w:trHeight w:val="728"/>
        </w:trPr>
        <w:tc>
          <w:tcPr>
            <w:tcW w:w="1572" w:type="pct"/>
          </w:tcPr>
          <w:p w14:paraId="7C33E22C" w14:textId="77777777" w:rsidR="00ED13C0" w:rsidRPr="00ED13C0" w:rsidRDefault="00ED13C0" w:rsidP="00567E49">
            <w:pPr>
              <w:spacing w:before="120" w:after="120" w:line="252" w:lineRule="auto"/>
              <w:mirrorIndents/>
              <w:rPr>
                <w:rFonts w:asciiTheme="minorHAnsi" w:hAnsiTheme="minorHAnsi" w:cstheme="minorHAnsi"/>
                <w:b/>
                <w:color w:val="002060"/>
                <w:sz w:val="28"/>
              </w:rPr>
            </w:pPr>
            <w:r>
              <w:rPr>
                <w:rFonts w:asciiTheme="minorHAnsi" w:hAnsiTheme="minorHAnsi" w:cstheme="minorHAnsi"/>
                <w:b/>
                <w:color w:val="002060"/>
                <w:sz w:val="28"/>
              </w:rPr>
              <w:t>Direct reports:</w:t>
            </w:r>
          </w:p>
        </w:tc>
        <w:tc>
          <w:tcPr>
            <w:tcW w:w="3428" w:type="pct"/>
          </w:tcPr>
          <w:p w14:paraId="0DFAEE4E" w14:textId="0F71B8FE" w:rsidR="00ED13C0" w:rsidRPr="000C5A8A" w:rsidRDefault="006505E1" w:rsidP="00ED13C0">
            <w:pPr>
              <w:spacing w:before="120" w:after="120" w:line="252" w:lineRule="auto"/>
              <w:mirrorIndents/>
              <w:rPr>
                <w:rFonts w:asciiTheme="minorHAnsi" w:hAnsiTheme="minorHAnsi" w:cstheme="minorHAnsi"/>
              </w:rPr>
            </w:pPr>
            <w:r>
              <w:rPr>
                <w:rStyle w:val="Heading1Char"/>
                <w:rFonts w:asciiTheme="minorHAnsi" w:hAnsiTheme="minorHAnsi" w:cstheme="minorHAnsi"/>
                <w:b w:val="0"/>
                <w:color w:val="auto"/>
                <w:sz w:val="24"/>
                <w:szCs w:val="24"/>
              </w:rPr>
              <w:t>Director/</w:t>
            </w:r>
            <w:r w:rsidR="00ED13C0" w:rsidRPr="00ED13C0">
              <w:rPr>
                <w:rStyle w:val="Heading1Char"/>
                <w:rFonts w:asciiTheme="minorHAnsi" w:hAnsiTheme="minorHAnsi" w:cstheme="minorHAnsi"/>
                <w:b w:val="0"/>
                <w:color w:val="auto"/>
                <w:sz w:val="24"/>
                <w:szCs w:val="24"/>
              </w:rPr>
              <w:t>Senior Manager</w:t>
            </w:r>
          </w:p>
        </w:tc>
      </w:tr>
    </w:tbl>
    <w:p w14:paraId="61ED35C8" w14:textId="77777777" w:rsidR="005F4521" w:rsidRPr="00567E49" w:rsidRDefault="005F4521" w:rsidP="00567E49">
      <w:pPr>
        <w:spacing w:before="120" w:after="120" w:line="252" w:lineRule="auto"/>
        <w:mirrorIndents/>
        <w:rPr>
          <w:rFonts w:asciiTheme="minorHAnsi" w:hAnsiTheme="minorHAnsi" w:cstheme="minorHAnsi"/>
        </w:rPr>
      </w:pPr>
      <w:r w:rsidRPr="00567E49">
        <w:rPr>
          <w:rFonts w:asciiTheme="minorHAnsi" w:hAnsiTheme="minorHAnsi" w:cstheme="minorHAnsi"/>
        </w:rPr>
        <w:t xml:space="preserve">It is strongly recommended </w:t>
      </w:r>
      <w:r w:rsidR="00AA51AA" w:rsidRPr="00567E49">
        <w:rPr>
          <w:rFonts w:asciiTheme="minorHAnsi" w:hAnsiTheme="minorHAnsi" w:cstheme="minorHAnsi"/>
        </w:rPr>
        <w:t>when applying for positions with the Tasmanian Audit Office</w:t>
      </w:r>
      <w:r w:rsidR="00567E49" w:rsidRPr="00567E49">
        <w:rPr>
          <w:rFonts w:asciiTheme="minorHAnsi" w:hAnsiTheme="minorHAnsi" w:cstheme="minorHAnsi"/>
        </w:rPr>
        <w:t xml:space="preserve"> (Office)</w:t>
      </w:r>
      <w:r w:rsidR="00AA51AA" w:rsidRPr="00567E49">
        <w:rPr>
          <w:rFonts w:asciiTheme="minorHAnsi" w:hAnsiTheme="minorHAnsi" w:cstheme="minorHAnsi"/>
        </w:rPr>
        <w:t xml:space="preserve"> </w:t>
      </w:r>
      <w:r w:rsidRPr="00567E49">
        <w:rPr>
          <w:rFonts w:asciiTheme="minorHAnsi" w:hAnsiTheme="minorHAnsi" w:cstheme="minorHAnsi"/>
        </w:rPr>
        <w:t>that this document is read in conjunction with the Applicant Information Kit.</w:t>
      </w:r>
    </w:p>
    <w:p w14:paraId="654AA903" w14:textId="77777777" w:rsidR="00946A2C" w:rsidRPr="00ED13C0" w:rsidRDefault="004E1713" w:rsidP="00567E49">
      <w:pPr>
        <w:pStyle w:val="Heading1"/>
        <w:spacing w:before="120" w:after="120" w:line="252" w:lineRule="auto"/>
        <w:mirrorIndents/>
        <w:rPr>
          <w:rFonts w:asciiTheme="minorHAnsi" w:hAnsiTheme="minorHAnsi" w:cstheme="minorHAnsi"/>
          <w:color w:val="C45911"/>
          <w:sz w:val="40"/>
          <w:szCs w:val="40"/>
        </w:rPr>
      </w:pPr>
      <w:r w:rsidRPr="00ED13C0">
        <w:rPr>
          <w:rFonts w:asciiTheme="minorHAnsi" w:hAnsiTheme="minorHAnsi" w:cstheme="minorHAnsi"/>
          <w:color w:val="C45911"/>
          <w:sz w:val="40"/>
          <w:szCs w:val="40"/>
        </w:rPr>
        <w:t>Organisational c</w:t>
      </w:r>
      <w:r w:rsidR="00946A2C" w:rsidRPr="00ED13C0">
        <w:rPr>
          <w:rFonts w:asciiTheme="minorHAnsi" w:hAnsiTheme="minorHAnsi" w:cstheme="minorHAnsi"/>
          <w:color w:val="C45911"/>
          <w:sz w:val="40"/>
          <w:szCs w:val="40"/>
        </w:rPr>
        <w:t xml:space="preserve">ontext </w:t>
      </w:r>
    </w:p>
    <w:p w14:paraId="7C42BA78" w14:textId="046C8D17" w:rsidR="005D2A4E" w:rsidRPr="005D2A4E" w:rsidRDefault="005D2A4E" w:rsidP="00921B80">
      <w:pPr>
        <w:spacing w:before="120" w:after="120" w:line="252" w:lineRule="auto"/>
        <w:mirrorIndents/>
        <w:rPr>
          <w:rFonts w:asciiTheme="minorHAnsi" w:hAnsiTheme="minorHAnsi" w:cstheme="minorHAnsi"/>
        </w:rPr>
      </w:pPr>
      <w:r w:rsidRPr="005D2A4E">
        <w:rPr>
          <w:rFonts w:asciiTheme="minorHAnsi" w:hAnsiTheme="minorHAnsi" w:cstheme="minorHAnsi"/>
        </w:rPr>
        <w:t xml:space="preserve">The Auditor-General’s roles and responsibilities are set out in the </w:t>
      </w:r>
      <w:r w:rsidRPr="00B762F7">
        <w:rPr>
          <w:rFonts w:asciiTheme="minorHAnsi" w:hAnsiTheme="minorHAnsi" w:cstheme="minorHAnsi"/>
          <w:i/>
        </w:rPr>
        <w:t>Audit Act 2008</w:t>
      </w:r>
      <w:r w:rsidRPr="005D2A4E">
        <w:rPr>
          <w:rFonts w:asciiTheme="minorHAnsi" w:hAnsiTheme="minorHAnsi" w:cstheme="minorHAnsi"/>
        </w:rPr>
        <w:t xml:space="preserve"> (Audit Act). The Office is the agency that provides support and services to the Auditor-General.</w:t>
      </w:r>
      <w:r w:rsidR="00554B73">
        <w:rPr>
          <w:rFonts w:asciiTheme="minorHAnsi" w:hAnsiTheme="minorHAnsi" w:cstheme="minorHAnsi"/>
        </w:rPr>
        <w:t xml:space="preserve"> Together we </w:t>
      </w:r>
      <w:r w:rsidR="00554B73" w:rsidRPr="00554B73">
        <w:rPr>
          <w:rFonts w:asciiTheme="minorHAnsi" w:hAnsiTheme="minorHAnsi" w:cstheme="minorHAnsi"/>
        </w:rPr>
        <w:t xml:space="preserve">provide assurance to Parliament and the </w:t>
      </w:r>
      <w:r w:rsidR="00554B73">
        <w:rPr>
          <w:rFonts w:asciiTheme="minorHAnsi" w:hAnsiTheme="minorHAnsi" w:cstheme="minorHAnsi"/>
        </w:rPr>
        <w:t xml:space="preserve">Tasmanian </w:t>
      </w:r>
      <w:r w:rsidR="00554B73" w:rsidRPr="00554B73">
        <w:rPr>
          <w:rFonts w:asciiTheme="minorHAnsi" w:hAnsiTheme="minorHAnsi" w:cstheme="minorHAnsi"/>
        </w:rPr>
        <w:t>community about how effectively public sector agencies are providing services and using public money. We achieve this through an annual program of financial and performance audits of state and local government public sector entities</w:t>
      </w:r>
      <w:r w:rsidR="00B762F7" w:rsidRPr="00B762F7">
        <w:rPr>
          <w:rFonts w:asciiTheme="minorHAnsi" w:hAnsiTheme="minorHAnsi" w:cstheme="minorHAnsi"/>
        </w:rPr>
        <w:t xml:space="preserve"> with an aim of enhancing transparency, reporting (financial and performance), accountability and efficient management.</w:t>
      </w:r>
    </w:p>
    <w:p w14:paraId="3590B291" w14:textId="77777777" w:rsidR="000C5A8A" w:rsidRDefault="000C5A8A">
      <w:pPr>
        <w:rPr>
          <w:rFonts w:asciiTheme="minorHAnsi" w:hAnsiTheme="minorHAnsi" w:cstheme="minorHAnsi"/>
        </w:rPr>
      </w:pPr>
      <w:r>
        <w:rPr>
          <w:rFonts w:asciiTheme="minorHAnsi" w:hAnsiTheme="minorHAnsi" w:cstheme="minorHAnsi"/>
        </w:rPr>
        <w:br w:type="page"/>
      </w:r>
    </w:p>
    <w:p w14:paraId="26F87A64" w14:textId="3823195C" w:rsidR="005D2A4E" w:rsidRPr="005D2A4E" w:rsidRDefault="00B762F7" w:rsidP="00921B80">
      <w:pPr>
        <w:spacing w:before="120" w:after="120" w:line="252" w:lineRule="auto"/>
        <w:mirrorIndents/>
        <w:rPr>
          <w:rFonts w:asciiTheme="minorHAnsi" w:hAnsiTheme="minorHAnsi" w:cstheme="minorHAnsi"/>
        </w:rPr>
      </w:pPr>
      <w:r>
        <w:rPr>
          <w:rFonts w:asciiTheme="minorHAnsi" w:hAnsiTheme="minorHAnsi" w:cstheme="minorHAnsi"/>
        </w:rPr>
        <w:lastRenderedPageBreak/>
        <w:t>A</w:t>
      </w:r>
      <w:r w:rsidR="005D2A4E" w:rsidRPr="005D2A4E">
        <w:rPr>
          <w:rFonts w:asciiTheme="minorHAnsi" w:hAnsiTheme="minorHAnsi" w:cstheme="minorHAnsi"/>
        </w:rPr>
        <w:t xml:space="preserve"> primary responsibility of the Auditor-General and Office is to conduct financial or ‘attest’ audits of the annual financial reports of State entities, audited subsidiaries of State entities and the Treasurer’s Annual Financial Report reporting on financial transactions in the Public Account, the General Government </w:t>
      </w:r>
      <w:proofErr w:type="gramStart"/>
      <w:r w:rsidR="005D2A4E" w:rsidRPr="005D2A4E">
        <w:rPr>
          <w:rFonts w:asciiTheme="minorHAnsi" w:hAnsiTheme="minorHAnsi" w:cstheme="minorHAnsi"/>
        </w:rPr>
        <w:t>Sector</w:t>
      </w:r>
      <w:proofErr w:type="gramEnd"/>
      <w:r w:rsidR="005D2A4E" w:rsidRPr="005D2A4E">
        <w:rPr>
          <w:rFonts w:asciiTheme="minorHAnsi" w:hAnsiTheme="minorHAnsi" w:cstheme="minorHAnsi"/>
        </w:rPr>
        <w:t xml:space="preserve"> and the Total State Sector. The aim of a financial audit is to enhance the degree of confidence in the financial statements by expressing an opinion on whether they present fairly, or give a true and fair view in the case of entities reporting under the Corporations Act 2001, in all material respects, the financial performance and position of State entities and were prepared in accordance with the relevant financial reporting framework. The outcomes of the audits of State entities and audited subsidiaries of State entities are reported to Parliament each year.</w:t>
      </w:r>
    </w:p>
    <w:p w14:paraId="257C1E47" w14:textId="77777777" w:rsidR="005D2A4E" w:rsidRPr="005D2A4E" w:rsidRDefault="005D2A4E" w:rsidP="00921B80">
      <w:pPr>
        <w:spacing w:before="120" w:after="120" w:line="252" w:lineRule="auto"/>
        <w:mirrorIndents/>
        <w:rPr>
          <w:rFonts w:asciiTheme="minorHAnsi" w:hAnsiTheme="minorHAnsi" w:cstheme="minorHAnsi"/>
        </w:rPr>
      </w:pPr>
      <w:r w:rsidRPr="005D2A4E">
        <w:rPr>
          <w:rFonts w:asciiTheme="minorHAnsi" w:hAnsiTheme="minorHAnsi" w:cstheme="minorHAnsi"/>
        </w:rPr>
        <w:t xml:space="preserve">The Auditor-General and Office also conduct examinations and investigations, which include performance and compliance audits. Performance audits examine whether a State entity is carrying out its activities effectively and doing so economically and efficiently. Audits may cover all or part of a State entity’s operations, or consider particular issues across a number of State entities. Compliance audits are aimed at ensuring compliance by State entities with directives, regulations and appropriate internal control procedures. </w:t>
      </w:r>
    </w:p>
    <w:p w14:paraId="25A25C5E" w14:textId="37254778" w:rsidR="00946A2C" w:rsidRPr="00921B80" w:rsidRDefault="00E46DC9" w:rsidP="00921B80">
      <w:pPr>
        <w:spacing w:before="120" w:after="120" w:line="252" w:lineRule="auto"/>
        <w:mirrorIndents/>
        <w:rPr>
          <w:rFonts w:asciiTheme="minorHAnsi" w:hAnsiTheme="minorHAnsi" w:cstheme="minorHAnsi"/>
        </w:rPr>
      </w:pPr>
      <w:r w:rsidRPr="00921B80">
        <w:rPr>
          <w:rFonts w:asciiTheme="minorHAnsi" w:hAnsiTheme="minorHAnsi" w:cstheme="minorHAnsi"/>
        </w:rPr>
        <w:t>The efficient and effective management of the Office’s corporate and administrative functions are undertake</w:t>
      </w:r>
      <w:r w:rsidR="006505E1">
        <w:rPr>
          <w:rFonts w:asciiTheme="minorHAnsi" w:hAnsiTheme="minorHAnsi" w:cstheme="minorHAnsi"/>
        </w:rPr>
        <w:t>n</w:t>
      </w:r>
      <w:r w:rsidRPr="00921B80">
        <w:rPr>
          <w:rFonts w:asciiTheme="minorHAnsi" w:hAnsiTheme="minorHAnsi" w:cstheme="minorHAnsi"/>
        </w:rPr>
        <w:t xml:space="preserve"> by Corporate Strategy and Support.</w:t>
      </w:r>
    </w:p>
    <w:p w14:paraId="60BE3C11" w14:textId="77777777" w:rsidR="002F06F8" w:rsidRPr="00E46DC9" w:rsidRDefault="004E1713" w:rsidP="00E46DC9">
      <w:pPr>
        <w:pStyle w:val="Heading1"/>
        <w:spacing w:before="120" w:after="120" w:line="252" w:lineRule="auto"/>
        <w:mirrorIndents/>
        <w:rPr>
          <w:rFonts w:asciiTheme="minorHAnsi" w:hAnsiTheme="minorHAnsi" w:cstheme="minorHAnsi"/>
          <w:color w:val="C45911"/>
          <w:sz w:val="40"/>
          <w:szCs w:val="40"/>
        </w:rPr>
      </w:pPr>
      <w:r w:rsidRPr="00E46DC9">
        <w:rPr>
          <w:rFonts w:asciiTheme="minorHAnsi" w:hAnsiTheme="minorHAnsi" w:cstheme="minorHAnsi"/>
          <w:color w:val="C45911"/>
          <w:sz w:val="40"/>
          <w:szCs w:val="40"/>
        </w:rPr>
        <w:t>Purpose of p</w:t>
      </w:r>
      <w:r w:rsidR="002F06F8" w:rsidRPr="00E46DC9">
        <w:rPr>
          <w:rFonts w:asciiTheme="minorHAnsi" w:hAnsiTheme="minorHAnsi" w:cstheme="minorHAnsi"/>
          <w:color w:val="C45911"/>
          <w:sz w:val="40"/>
          <w:szCs w:val="40"/>
        </w:rPr>
        <w:t>osition</w:t>
      </w:r>
    </w:p>
    <w:p w14:paraId="7D1341AC" w14:textId="64F6D113" w:rsidR="00E46DC9" w:rsidRPr="00E46DC9" w:rsidRDefault="00E46DC9" w:rsidP="00921B80">
      <w:pPr>
        <w:spacing w:before="120" w:after="120" w:line="252" w:lineRule="auto"/>
        <w:mirrorIndents/>
        <w:rPr>
          <w:rFonts w:asciiTheme="minorHAnsi" w:hAnsiTheme="minorHAnsi" w:cstheme="minorHAnsi"/>
        </w:rPr>
      </w:pPr>
      <w:r w:rsidRPr="00E46DC9">
        <w:rPr>
          <w:rFonts w:asciiTheme="minorHAnsi" w:hAnsiTheme="minorHAnsi" w:cstheme="minorHAnsi"/>
        </w:rPr>
        <w:t xml:space="preserve">You will play an integral leadership role in the </w:t>
      </w:r>
      <w:r>
        <w:rPr>
          <w:rFonts w:asciiTheme="minorHAnsi" w:hAnsiTheme="minorHAnsi" w:cstheme="minorHAnsi"/>
        </w:rPr>
        <w:t>O</w:t>
      </w:r>
      <w:r w:rsidRPr="00E46DC9">
        <w:rPr>
          <w:rFonts w:asciiTheme="minorHAnsi" w:hAnsiTheme="minorHAnsi" w:cstheme="minorHAnsi"/>
        </w:rPr>
        <w:t xml:space="preserve">ffice both in terms of shaping the vision and strategic direction of the organisation and ensuring the Office is a properly functioning public sector organisation delivering quality audit services and </w:t>
      </w:r>
      <w:r w:rsidR="00A64341">
        <w:rPr>
          <w:rFonts w:asciiTheme="minorHAnsi" w:hAnsiTheme="minorHAnsi" w:cstheme="minorHAnsi"/>
        </w:rPr>
        <w:t>providing assurance</w:t>
      </w:r>
      <w:r w:rsidR="001D2B50">
        <w:rPr>
          <w:rFonts w:asciiTheme="minorHAnsi" w:hAnsiTheme="minorHAnsi" w:cstheme="minorHAnsi"/>
        </w:rPr>
        <w:t xml:space="preserve"> and advice to public sector entities and</w:t>
      </w:r>
      <w:r w:rsidRPr="00E46DC9">
        <w:rPr>
          <w:rFonts w:asciiTheme="minorHAnsi" w:hAnsiTheme="minorHAnsi" w:cstheme="minorHAnsi"/>
        </w:rPr>
        <w:t xml:space="preserve"> Parliament.</w:t>
      </w:r>
    </w:p>
    <w:p w14:paraId="49C9789C" w14:textId="76AB714B" w:rsidR="00260BCE" w:rsidRDefault="00E46DC9" w:rsidP="00921B80">
      <w:pPr>
        <w:spacing w:before="120" w:after="120" w:line="252" w:lineRule="auto"/>
        <w:mirrorIndents/>
        <w:rPr>
          <w:rFonts w:asciiTheme="minorHAnsi" w:hAnsiTheme="minorHAnsi" w:cstheme="minorHAnsi"/>
        </w:rPr>
      </w:pPr>
      <w:r w:rsidRPr="00E46DC9">
        <w:rPr>
          <w:rFonts w:asciiTheme="minorHAnsi" w:hAnsiTheme="minorHAnsi" w:cstheme="minorHAnsi"/>
        </w:rPr>
        <w:t xml:space="preserve">You are integral in supporting the statutory role of the Auditor-General to enhance public sector management and accountability through auditing of public sector entities </w:t>
      </w:r>
      <w:r w:rsidR="00A45D31">
        <w:rPr>
          <w:rFonts w:asciiTheme="minorHAnsi" w:hAnsiTheme="minorHAnsi" w:cstheme="minorHAnsi"/>
        </w:rPr>
        <w:t xml:space="preserve">and reporting </w:t>
      </w:r>
      <w:r w:rsidR="001D2B50">
        <w:rPr>
          <w:rFonts w:asciiTheme="minorHAnsi" w:hAnsiTheme="minorHAnsi" w:cstheme="minorHAnsi"/>
        </w:rPr>
        <w:t>outcomes to those entities and</w:t>
      </w:r>
      <w:r w:rsidR="00A45D31">
        <w:rPr>
          <w:rFonts w:asciiTheme="minorHAnsi" w:hAnsiTheme="minorHAnsi" w:cstheme="minorHAnsi"/>
        </w:rPr>
        <w:t xml:space="preserve"> Parliament</w:t>
      </w:r>
      <w:r w:rsidRPr="00E46DC9">
        <w:rPr>
          <w:rFonts w:asciiTheme="minorHAnsi" w:hAnsiTheme="minorHAnsi" w:cstheme="minorHAnsi"/>
        </w:rPr>
        <w:t>.</w:t>
      </w:r>
      <w:r w:rsidR="00A45D31">
        <w:rPr>
          <w:rFonts w:asciiTheme="minorHAnsi" w:hAnsiTheme="minorHAnsi" w:cstheme="minorHAnsi"/>
        </w:rPr>
        <w:t xml:space="preserve"> </w:t>
      </w:r>
    </w:p>
    <w:p w14:paraId="73AC9F78" w14:textId="2A264F52" w:rsidR="00865121" w:rsidRPr="00FB5E41" w:rsidRDefault="00E46DC9" w:rsidP="00FB5E41">
      <w:pPr>
        <w:spacing w:before="120" w:after="120" w:line="252" w:lineRule="auto"/>
        <w:mirrorIndents/>
        <w:rPr>
          <w:rFonts w:asciiTheme="minorHAnsi" w:hAnsiTheme="minorHAnsi" w:cstheme="minorHAnsi"/>
        </w:rPr>
      </w:pPr>
      <w:r w:rsidRPr="00E46DC9">
        <w:rPr>
          <w:rFonts w:asciiTheme="minorHAnsi" w:hAnsiTheme="minorHAnsi" w:cstheme="minorHAnsi"/>
        </w:rPr>
        <w:t xml:space="preserve">You </w:t>
      </w:r>
      <w:r>
        <w:rPr>
          <w:rFonts w:asciiTheme="minorHAnsi" w:hAnsiTheme="minorHAnsi" w:cstheme="minorHAnsi"/>
        </w:rPr>
        <w:t xml:space="preserve">will be responsible for </w:t>
      </w:r>
      <w:r w:rsidR="00FB5E41">
        <w:rPr>
          <w:rFonts w:asciiTheme="minorHAnsi" w:hAnsiTheme="minorHAnsi" w:cstheme="minorHAnsi"/>
        </w:rPr>
        <w:t>l</w:t>
      </w:r>
      <w:r w:rsidR="00FB5E41" w:rsidRPr="009C2C11">
        <w:rPr>
          <w:rFonts w:asciiTheme="minorHAnsi" w:hAnsiTheme="minorHAnsi" w:cstheme="minorHAnsi"/>
        </w:rPr>
        <w:t xml:space="preserve">eading a designated area of the </w:t>
      </w:r>
      <w:r w:rsidR="00FB5E41">
        <w:rPr>
          <w:rFonts w:asciiTheme="minorHAnsi" w:hAnsiTheme="minorHAnsi" w:cstheme="minorHAnsi"/>
        </w:rPr>
        <w:t>Office</w:t>
      </w:r>
      <w:r w:rsidR="00FB5E41" w:rsidRPr="009C2C11">
        <w:rPr>
          <w:rFonts w:asciiTheme="minorHAnsi" w:hAnsiTheme="minorHAnsi" w:cstheme="minorHAnsi"/>
        </w:rPr>
        <w:t xml:space="preserve"> to achieve</w:t>
      </w:r>
      <w:r w:rsidR="00FB5E41">
        <w:rPr>
          <w:rFonts w:asciiTheme="minorHAnsi" w:hAnsiTheme="minorHAnsi" w:cstheme="minorHAnsi"/>
        </w:rPr>
        <w:t xml:space="preserve"> the vision and strategic </w:t>
      </w:r>
      <w:r w:rsidR="00FB5E41" w:rsidRPr="009C2C11">
        <w:rPr>
          <w:rFonts w:asciiTheme="minorHAnsi" w:hAnsiTheme="minorHAnsi" w:cstheme="minorHAnsi"/>
        </w:rPr>
        <w:t>objectives</w:t>
      </w:r>
      <w:r w:rsidR="00FB5E41" w:rsidRPr="00E46DC9">
        <w:rPr>
          <w:rFonts w:asciiTheme="minorHAnsi" w:hAnsiTheme="minorHAnsi" w:cstheme="minorHAnsi"/>
        </w:rPr>
        <w:t xml:space="preserve"> </w:t>
      </w:r>
      <w:r w:rsidR="00FB5E41">
        <w:rPr>
          <w:rFonts w:asciiTheme="minorHAnsi" w:hAnsiTheme="minorHAnsi" w:cstheme="minorHAnsi"/>
        </w:rPr>
        <w:t xml:space="preserve">of the Office, including </w:t>
      </w:r>
      <w:r w:rsidRPr="00E46DC9">
        <w:rPr>
          <w:rFonts w:asciiTheme="minorHAnsi" w:hAnsiTheme="minorHAnsi" w:cstheme="minorHAnsi"/>
        </w:rPr>
        <w:t xml:space="preserve">ensuring audit </w:t>
      </w:r>
      <w:r w:rsidR="00FB5E41">
        <w:rPr>
          <w:rFonts w:asciiTheme="minorHAnsi" w:hAnsiTheme="minorHAnsi" w:cstheme="minorHAnsi"/>
        </w:rPr>
        <w:t xml:space="preserve">and management </w:t>
      </w:r>
      <w:r w:rsidRPr="00E46DC9">
        <w:rPr>
          <w:rFonts w:asciiTheme="minorHAnsi" w:hAnsiTheme="minorHAnsi" w:cstheme="minorHAnsi"/>
        </w:rPr>
        <w:t xml:space="preserve">functions are delivered to a high standard, on time and within budget while meeting the needs of </w:t>
      </w:r>
      <w:r w:rsidR="00FB5E41">
        <w:rPr>
          <w:rFonts w:asciiTheme="minorHAnsi" w:hAnsiTheme="minorHAnsi" w:cstheme="minorHAnsi"/>
        </w:rPr>
        <w:t xml:space="preserve">the Office, </w:t>
      </w:r>
      <w:r w:rsidRPr="00E46DC9">
        <w:rPr>
          <w:rFonts w:asciiTheme="minorHAnsi" w:hAnsiTheme="minorHAnsi" w:cstheme="minorHAnsi"/>
        </w:rPr>
        <w:t>our audit clients and Parliament.</w:t>
      </w:r>
      <w:r>
        <w:rPr>
          <w:rFonts w:asciiTheme="minorHAnsi" w:hAnsiTheme="minorHAnsi" w:cstheme="minorHAnsi"/>
        </w:rPr>
        <w:t xml:space="preserve"> </w:t>
      </w:r>
      <w:r w:rsidR="00865121" w:rsidRPr="00FB5E41">
        <w:rPr>
          <w:rFonts w:asciiTheme="minorHAnsi" w:hAnsiTheme="minorHAnsi" w:cstheme="minorHAnsi"/>
        </w:rPr>
        <w:t>The excellence of work carried out has a direct and major impact on the reputation and standing of the Office.</w:t>
      </w:r>
    </w:p>
    <w:p w14:paraId="285FD88E" w14:textId="7D89CB0E" w:rsidR="00260BCE" w:rsidRDefault="00E46DC9" w:rsidP="00260BCE">
      <w:pPr>
        <w:spacing w:before="120" w:after="120" w:line="252" w:lineRule="auto"/>
        <w:mirrorIndents/>
        <w:rPr>
          <w:rFonts w:asciiTheme="minorHAnsi" w:hAnsiTheme="minorHAnsi" w:cstheme="minorHAnsi"/>
        </w:rPr>
      </w:pPr>
      <w:r>
        <w:rPr>
          <w:rFonts w:asciiTheme="minorHAnsi" w:hAnsiTheme="minorHAnsi" w:cstheme="minorHAnsi"/>
        </w:rPr>
        <w:t>You will be expected to have</w:t>
      </w:r>
      <w:r w:rsidRPr="00E46DC9">
        <w:rPr>
          <w:rFonts w:asciiTheme="minorHAnsi" w:hAnsiTheme="minorHAnsi" w:cstheme="minorHAnsi"/>
        </w:rPr>
        <w:t xml:space="preserve"> high level expertise in </w:t>
      </w:r>
      <w:r>
        <w:rPr>
          <w:rFonts w:asciiTheme="minorHAnsi" w:hAnsiTheme="minorHAnsi" w:cstheme="minorHAnsi"/>
        </w:rPr>
        <w:t>p</w:t>
      </w:r>
      <w:r w:rsidRPr="00E46DC9">
        <w:rPr>
          <w:rFonts w:asciiTheme="minorHAnsi" w:hAnsiTheme="minorHAnsi" w:cstheme="minorHAnsi"/>
        </w:rPr>
        <w:t>ublic sector financial</w:t>
      </w:r>
      <w:r>
        <w:rPr>
          <w:rFonts w:asciiTheme="minorHAnsi" w:hAnsiTheme="minorHAnsi" w:cstheme="minorHAnsi"/>
        </w:rPr>
        <w:t xml:space="preserve"> </w:t>
      </w:r>
      <w:r w:rsidRPr="00E46DC9">
        <w:rPr>
          <w:rFonts w:asciiTheme="minorHAnsi" w:hAnsiTheme="minorHAnsi" w:cstheme="minorHAnsi"/>
        </w:rPr>
        <w:t>management</w:t>
      </w:r>
      <w:r w:rsidR="00A45D31">
        <w:rPr>
          <w:rFonts w:asciiTheme="minorHAnsi" w:hAnsiTheme="minorHAnsi" w:cstheme="minorHAnsi"/>
        </w:rPr>
        <w:t>, financial reporting and</w:t>
      </w:r>
      <w:r w:rsidR="006A4176">
        <w:rPr>
          <w:rFonts w:asciiTheme="minorHAnsi" w:hAnsiTheme="minorHAnsi" w:cstheme="minorHAnsi"/>
        </w:rPr>
        <w:t>/or</w:t>
      </w:r>
      <w:r w:rsidR="00A45D31">
        <w:rPr>
          <w:rFonts w:asciiTheme="minorHAnsi" w:hAnsiTheme="minorHAnsi" w:cstheme="minorHAnsi"/>
        </w:rPr>
        <w:t xml:space="preserve"> </w:t>
      </w:r>
      <w:r w:rsidR="006A4176">
        <w:rPr>
          <w:rFonts w:asciiTheme="minorHAnsi" w:hAnsiTheme="minorHAnsi" w:cstheme="minorHAnsi"/>
        </w:rPr>
        <w:t xml:space="preserve">strategic and </w:t>
      </w:r>
      <w:r w:rsidR="00A45D31">
        <w:rPr>
          <w:rFonts w:asciiTheme="minorHAnsi" w:hAnsiTheme="minorHAnsi" w:cstheme="minorHAnsi"/>
        </w:rPr>
        <w:t xml:space="preserve">operational performance </w:t>
      </w:r>
      <w:r w:rsidRPr="00E46DC9">
        <w:rPr>
          <w:rFonts w:asciiTheme="minorHAnsi" w:hAnsiTheme="minorHAnsi" w:cstheme="minorHAnsi"/>
        </w:rPr>
        <w:t>matters, dealing with client executive management</w:t>
      </w:r>
      <w:r w:rsidR="00A45D31">
        <w:rPr>
          <w:rFonts w:asciiTheme="minorHAnsi" w:hAnsiTheme="minorHAnsi" w:cstheme="minorHAnsi"/>
        </w:rPr>
        <w:t xml:space="preserve"> and </w:t>
      </w:r>
      <w:r w:rsidRPr="00E46DC9">
        <w:rPr>
          <w:rFonts w:asciiTheme="minorHAnsi" w:hAnsiTheme="minorHAnsi" w:cstheme="minorHAnsi"/>
        </w:rPr>
        <w:t xml:space="preserve">those charged with governance </w:t>
      </w:r>
      <w:r w:rsidR="00A45D31">
        <w:rPr>
          <w:rFonts w:asciiTheme="minorHAnsi" w:hAnsiTheme="minorHAnsi" w:cstheme="minorHAnsi"/>
        </w:rPr>
        <w:t>of public sector entities</w:t>
      </w:r>
      <w:r w:rsidRPr="00E46DC9">
        <w:rPr>
          <w:rFonts w:asciiTheme="minorHAnsi" w:hAnsiTheme="minorHAnsi" w:cstheme="minorHAnsi"/>
        </w:rPr>
        <w:t>.</w:t>
      </w:r>
      <w:r w:rsidR="00260BCE">
        <w:rPr>
          <w:rFonts w:asciiTheme="minorHAnsi" w:hAnsiTheme="minorHAnsi" w:cstheme="minorHAnsi"/>
        </w:rPr>
        <w:t xml:space="preserve"> </w:t>
      </w:r>
    </w:p>
    <w:p w14:paraId="487F841D" w14:textId="70420AA4" w:rsidR="00397837" w:rsidRDefault="00260BCE" w:rsidP="00397837">
      <w:pPr>
        <w:spacing w:before="120" w:after="120" w:line="252" w:lineRule="auto"/>
        <w:mirrorIndents/>
        <w:rPr>
          <w:rFonts w:asciiTheme="minorHAnsi" w:hAnsiTheme="minorHAnsi" w:cstheme="minorHAnsi"/>
          <w:color w:val="C45911"/>
          <w:sz w:val="40"/>
          <w:szCs w:val="40"/>
        </w:rPr>
      </w:pPr>
      <w:r>
        <w:rPr>
          <w:rFonts w:asciiTheme="minorHAnsi" w:hAnsiTheme="minorHAnsi" w:cstheme="minorHAnsi"/>
        </w:rPr>
        <w:t xml:space="preserve">You will have </w:t>
      </w:r>
      <w:r w:rsidRPr="00397837">
        <w:rPr>
          <w:rFonts w:asciiTheme="minorHAnsi" w:hAnsiTheme="minorHAnsi" w:cstheme="minorHAnsi"/>
        </w:rPr>
        <w:t xml:space="preserve">a significant impact in influencing government policy </w:t>
      </w:r>
      <w:r w:rsidR="009E1C49" w:rsidRPr="00397837">
        <w:rPr>
          <w:rFonts w:asciiTheme="minorHAnsi" w:hAnsiTheme="minorHAnsi" w:cstheme="minorHAnsi"/>
        </w:rPr>
        <w:t>through the provision of recommendations and advice to assist public sector entities improve their performance in</w:t>
      </w:r>
      <w:r w:rsidR="00397837" w:rsidRPr="00397837">
        <w:rPr>
          <w:rFonts w:asciiTheme="minorHAnsi" w:hAnsiTheme="minorHAnsi" w:cstheme="minorHAnsi"/>
        </w:rPr>
        <w:t xml:space="preserve"> respect to their </w:t>
      </w:r>
      <w:r w:rsidR="009E1C49" w:rsidRPr="00397837">
        <w:rPr>
          <w:rFonts w:asciiTheme="minorHAnsi" w:hAnsiTheme="minorHAnsi" w:cstheme="minorHAnsi"/>
        </w:rPr>
        <w:t>financial management, accountability and transparency</w:t>
      </w:r>
      <w:r w:rsidR="00397837" w:rsidRPr="00397837">
        <w:rPr>
          <w:rFonts w:asciiTheme="minorHAnsi" w:hAnsiTheme="minorHAnsi" w:cstheme="minorHAnsi"/>
        </w:rPr>
        <w:t xml:space="preserve"> and t</w:t>
      </w:r>
      <w:r w:rsidR="009E1C49" w:rsidRPr="00397837">
        <w:rPr>
          <w:rFonts w:asciiTheme="minorHAnsi" w:hAnsiTheme="minorHAnsi" w:cstheme="minorHAnsi"/>
        </w:rPr>
        <w:t>he economy, efficiency and/or effectiveness of their activities</w:t>
      </w:r>
      <w:r w:rsidR="009E1C49" w:rsidRPr="001D2B50">
        <w:rPr>
          <w:rFonts w:asciiTheme="minorHAnsi" w:hAnsiTheme="minorHAnsi" w:cstheme="minorHAnsi"/>
        </w:rPr>
        <w:t>.</w:t>
      </w:r>
      <w:r w:rsidR="009E1C49" w:rsidRPr="001D2B50" w:rsidDel="009E1C49">
        <w:rPr>
          <w:rFonts w:asciiTheme="minorHAnsi" w:hAnsiTheme="minorHAnsi" w:cstheme="minorHAnsi"/>
        </w:rPr>
        <w:t xml:space="preserve"> </w:t>
      </w:r>
      <w:r w:rsidRPr="00397837">
        <w:rPr>
          <w:rFonts w:asciiTheme="minorHAnsi" w:hAnsiTheme="minorHAnsi" w:cstheme="minorHAnsi"/>
        </w:rPr>
        <w:t>As a result, stakeholder engagement is a critical aspect of the role.</w:t>
      </w:r>
    </w:p>
    <w:p w14:paraId="7A2EC63A" w14:textId="77777777" w:rsidR="004C3F12" w:rsidRDefault="004C3F12">
      <w:pPr>
        <w:rPr>
          <w:rFonts w:asciiTheme="minorHAnsi" w:hAnsiTheme="minorHAnsi" w:cstheme="minorHAnsi"/>
          <w:b/>
          <w:color w:val="C45911"/>
          <w:sz w:val="40"/>
          <w:szCs w:val="40"/>
        </w:rPr>
      </w:pPr>
      <w:r>
        <w:rPr>
          <w:rFonts w:asciiTheme="minorHAnsi" w:hAnsiTheme="minorHAnsi" w:cstheme="minorHAnsi"/>
          <w:color w:val="C45911"/>
          <w:sz w:val="40"/>
          <w:szCs w:val="40"/>
        </w:rPr>
        <w:br w:type="page"/>
      </w:r>
    </w:p>
    <w:p w14:paraId="625D225B" w14:textId="66DE534E" w:rsidR="001B007D" w:rsidRPr="00397837" w:rsidRDefault="00397837" w:rsidP="00397837">
      <w:pPr>
        <w:pStyle w:val="Heading1"/>
        <w:spacing w:before="120" w:after="120" w:line="252" w:lineRule="auto"/>
        <w:mirrorIndents/>
        <w:rPr>
          <w:rFonts w:asciiTheme="minorHAnsi" w:hAnsiTheme="minorHAnsi" w:cstheme="minorHAnsi"/>
          <w:color w:val="C45911"/>
          <w:sz w:val="40"/>
          <w:szCs w:val="40"/>
        </w:rPr>
      </w:pPr>
      <w:r>
        <w:rPr>
          <w:rFonts w:asciiTheme="minorHAnsi" w:hAnsiTheme="minorHAnsi" w:cstheme="minorHAnsi"/>
          <w:color w:val="C45911"/>
          <w:sz w:val="40"/>
          <w:szCs w:val="40"/>
        </w:rPr>
        <w:lastRenderedPageBreak/>
        <w:t>N</w:t>
      </w:r>
      <w:r w:rsidR="00B52DA8" w:rsidRPr="00397837">
        <w:rPr>
          <w:rFonts w:asciiTheme="minorHAnsi" w:hAnsiTheme="minorHAnsi" w:cstheme="minorHAnsi"/>
          <w:color w:val="C45911"/>
          <w:sz w:val="40"/>
          <w:szCs w:val="40"/>
        </w:rPr>
        <w:t xml:space="preserve">ature and </w:t>
      </w:r>
      <w:r w:rsidR="004E1713" w:rsidRPr="00397837">
        <w:rPr>
          <w:rFonts w:asciiTheme="minorHAnsi" w:hAnsiTheme="minorHAnsi" w:cstheme="minorHAnsi"/>
          <w:color w:val="C45911"/>
          <w:sz w:val="40"/>
          <w:szCs w:val="40"/>
        </w:rPr>
        <w:t>s</w:t>
      </w:r>
      <w:r w:rsidR="00B52DA8" w:rsidRPr="00397837">
        <w:rPr>
          <w:rFonts w:asciiTheme="minorHAnsi" w:hAnsiTheme="minorHAnsi" w:cstheme="minorHAnsi"/>
          <w:color w:val="C45911"/>
          <w:sz w:val="40"/>
          <w:szCs w:val="40"/>
        </w:rPr>
        <w:t>cope</w:t>
      </w:r>
      <w:r w:rsidR="003132A6" w:rsidRPr="00397837">
        <w:rPr>
          <w:rFonts w:asciiTheme="minorHAnsi" w:hAnsiTheme="minorHAnsi" w:cstheme="minorHAnsi"/>
          <w:color w:val="C45911"/>
          <w:sz w:val="40"/>
          <w:szCs w:val="40"/>
        </w:rPr>
        <w:t xml:space="preserve"> </w:t>
      </w:r>
      <w:r w:rsidR="00897B21" w:rsidRPr="00397837">
        <w:rPr>
          <w:rFonts w:asciiTheme="minorHAnsi" w:hAnsiTheme="minorHAnsi" w:cstheme="minorHAnsi"/>
          <w:color w:val="C45911"/>
          <w:sz w:val="40"/>
          <w:szCs w:val="40"/>
        </w:rPr>
        <w:t>(</w:t>
      </w:r>
      <w:r w:rsidR="00A45D31" w:rsidRPr="00397837">
        <w:rPr>
          <w:rFonts w:asciiTheme="minorHAnsi" w:hAnsiTheme="minorHAnsi" w:cstheme="minorHAnsi"/>
          <w:color w:val="C45911"/>
          <w:sz w:val="40"/>
          <w:szCs w:val="40"/>
        </w:rPr>
        <w:t>l</w:t>
      </w:r>
      <w:r w:rsidR="00897B21" w:rsidRPr="00397837">
        <w:rPr>
          <w:rFonts w:asciiTheme="minorHAnsi" w:hAnsiTheme="minorHAnsi" w:cstheme="minorHAnsi"/>
          <w:color w:val="C45911"/>
          <w:sz w:val="40"/>
          <w:szCs w:val="40"/>
        </w:rPr>
        <w:t xml:space="preserve">evel of </w:t>
      </w:r>
      <w:r w:rsidR="004E1713" w:rsidRPr="00397837">
        <w:rPr>
          <w:rFonts w:asciiTheme="minorHAnsi" w:hAnsiTheme="minorHAnsi" w:cstheme="minorHAnsi"/>
          <w:color w:val="C45911"/>
          <w:sz w:val="40"/>
          <w:szCs w:val="40"/>
        </w:rPr>
        <w:t>r</w:t>
      </w:r>
      <w:r w:rsidR="00897B21" w:rsidRPr="00397837">
        <w:rPr>
          <w:rFonts w:asciiTheme="minorHAnsi" w:hAnsiTheme="minorHAnsi" w:cstheme="minorHAnsi"/>
          <w:color w:val="C45911"/>
          <w:sz w:val="40"/>
          <w:szCs w:val="40"/>
        </w:rPr>
        <w:t xml:space="preserve">esponsibility) </w:t>
      </w:r>
    </w:p>
    <w:p w14:paraId="630090AA" w14:textId="0D65B1B2" w:rsidR="00260BCE" w:rsidRPr="00E87CF1" w:rsidRDefault="00260BCE" w:rsidP="00865121">
      <w:pPr>
        <w:rPr>
          <w:rFonts w:asciiTheme="minorHAnsi" w:hAnsiTheme="minorHAnsi" w:cs="Arial"/>
        </w:rPr>
      </w:pPr>
      <w:r w:rsidRPr="00E87CF1">
        <w:rPr>
          <w:rFonts w:asciiTheme="minorHAnsi" w:hAnsiTheme="minorHAnsi" w:cs="Arial"/>
        </w:rPr>
        <w:t xml:space="preserve">The </w:t>
      </w:r>
      <w:r>
        <w:rPr>
          <w:rFonts w:asciiTheme="minorHAnsi" w:hAnsiTheme="minorHAnsi" w:cs="Arial"/>
        </w:rPr>
        <w:t>role</w:t>
      </w:r>
      <w:r w:rsidRPr="00E87CF1">
        <w:rPr>
          <w:rFonts w:asciiTheme="minorHAnsi" w:hAnsiTheme="minorHAnsi" w:cs="Arial"/>
        </w:rPr>
        <w:t xml:space="preserve"> </w:t>
      </w:r>
      <w:r>
        <w:rPr>
          <w:rFonts w:asciiTheme="minorHAnsi" w:hAnsiTheme="minorHAnsi" w:cs="Arial"/>
        </w:rPr>
        <w:t xml:space="preserve">of Assistant Auditor-General </w:t>
      </w:r>
      <w:r w:rsidRPr="00E87CF1">
        <w:rPr>
          <w:rFonts w:asciiTheme="minorHAnsi" w:hAnsiTheme="minorHAnsi" w:cs="Arial"/>
        </w:rPr>
        <w:t>operates with a high degree of independence with the Auditor-General only providing broad direction, general oversight and review. This is a highly specialis</w:t>
      </w:r>
      <w:r>
        <w:rPr>
          <w:rFonts w:asciiTheme="minorHAnsi" w:hAnsiTheme="minorHAnsi" w:cs="Arial"/>
        </w:rPr>
        <w:t>ed</w:t>
      </w:r>
      <w:r w:rsidRPr="00E87CF1">
        <w:rPr>
          <w:rFonts w:asciiTheme="minorHAnsi" w:hAnsiTheme="minorHAnsi" w:cs="Arial"/>
        </w:rPr>
        <w:t xml:space="preserve"> position in the field of audit</w:t>
      </w:r>
      <w:r w:rsidR="00FB5E41">
        <w:rPr>
          <w:rFonts w:asciiTheme="minorHAnsi" w:hAnsiTheme="minorHAnsi" w:cs="Arial"/>
        </w:rPr>
        <w:t xml:space="preserve"> services</w:t>
      </w:r>
      <w:r w:rsidR="00865121">
        <w:rPr>
          <w:rFonts w:asciiTheme="minorHAnsi" w:hAnsiTheme="minorHAnsi" w:cs="Arial"/>
        </w:rPr>
        <w:t>.</w:t>
      </w:r>
      <w:r w:rsidRPr="00E87CF1">
        <w:rPr>
          <w:rFonts w:asciiTheme="minorHAnsi" w:hAnsiTheme="minorHAnsi" w:cs="Arial"/>
        </w:rPr>
        <w:t xml:space="preserve"> </w:t>
      </w:r>
    </w:p>
    <w:p w14:paraId="29FBE24A" w14:textId="5610C001" w:rsidR="00A45D31" w:rsidRPr="00A45D31" w:rsidRDefault="00A45D31" w:rsidP="00A45D31">
      <w:pPr>
        <w:spacing w:before="120" w:after="120" w:line="252" w:lineRule="auto"/>
        <w:mirrorIndents/>
        <w:rPr>
          <w:rFonts w:asciiTheme="minorHAnsi" w:hAnsiTheme="minorHAnsi" w:cstheme="minorHAnsi"/>
        </w:rPr>
      </w:pPr>
      <w:r w:rsidRPr="00A45D31">
        <w:rPr>
          <w:rFonts w:asciiTheme="minorHAnsi" w:hAnsiTheme="minorHAnsi" w:cstheme="minorHAnsi"/>
        </w:rPr>
        <w:t>In the role, you will:</w:t>
      </w:r>
    </w:p>
    <w:p w14:paraId="3F24F392" w14:textId="77777777" w:rsidR="003E02EC" w:rsidRDefault="00A45D31" w:rsidP="00A45D31">
      <w:pPr>
        <w:pStyle w:val="ListParagraph"/>
        <w:numPr>
          <w:ilvl w:val="0"/>
          <w:numId w:val="32"/>
        </w:numPr>
        <w:spacing w:before="120" w:after="120" w:line="252" w:lineRule="auto"/>
        <w:ind w:left="794" w:hanging="397"/>
        <w:contextualSpacing w:val="0"/>
        <w:rPr>
          <w:rFonts w:asciiTheme="minorHAnsi" w:hAnsiTheme="minorHAnsi" w:cstheme="minorHAnsi"/>
        </w:rPr>
      </w:pPr>
      <w:r w:rsidRPr="00A45D31">
        <w:rPr>
          <w:rFonts w:asciiTheme="minorHAnsi" w:hAnsiTheme="minorHAnsi" w:cstheme="minorHAnsi"/>
        </w:rPr>
        <w:t xml:space="preserve">Champion and set the strategic direction of the office in partnership with the Auditor-General and Executive </w:t>
      </w:r>
      <w:r>
        <w:rPr>
          <w:rFonts w:asciiTheme="minorHAnsi" w:hAnsiTheme="minorHAnsi" w:cstheme="minorHAnsi"/>
        </w:rPr>
        <w:t>Committee</w:t>
      </w:r>
      <w:r w:rsidR="003E02EC">
        <w:rPr>
          <w:rFonts w:asciiTheme="minorHAnsi" w:hAnsiTheme="minorHAnsi" w:cstheme="minorHAnsi"/>
        </w:rPr>
        <w:t>.</w:t>
      </w:r>
    </w:p>
    <w:p w14:paraId="07A0F4D8" w14:textId="77777777" w:rsidR="00A45D31" w:rsidRPr="00A45D31" w:rsidRDefault="00A45D31" w:rsidP="00A45D31">
      <w:pPr>
        <w:pStyle w:val="ListParagraph"/>
        <w:numPr>
          <w:ilvl w:val="0"/>
          <w:numId w:val="32"/>
        </w:numPr>
        <w:spacing w:before="120" w:after="120" w:line="252" w:lineRule="auto"/>
        <w:ind w:left="794" w:hanging="397"/>
        <w:contextualSpacing w:val="0"/>
        <w:rPr>
          <w:rFonts w:asciiTheme="minorHAnsi" w:hAnsiTheme="minorHAnsi" w:cstheme="minorHAnsi"/>
        </w:rPr>
      </w:pPr>
      <w:r w:rsidRPr="00A45D31">
        <w:rPr>
          <w:rFonts w:asciiTheme="minorHAnsi" w:hAnsiTheme="minorHAnsi" w:cstheme="minorHAnsi"/>
        </w:rPr>
        <w:t>Provide strategic leadership, encouraging continuous improvement, innovation, a safe, equitable and ethical workplace and the adoption of best practice standards and procedures.</w:t>
      </w:r>
    </w:p>
    <w:p w14:paraId="44DDBCEA" w14:textId="6657F168" w:rsidR="00A45D31" w:rsidRPr="00A45D31" w:rsidRDefault="00A45D31" w:rsidP="00A45D31">
      <w:pPr>
        <w:pStyle w:val="ListParagraph"/>
        <w:numPr>
          <w:ilvl w:val="0"/>
          <w:numId w:val="32"/>
        </w:numPr>
        <w:spacing w:before="120" w:after="120" w:line="252" w:lineRule="auto"/>
        <w:ind w:left="794" w:hanging="397"/>
        <w:contextualSpacing w:val="0"/>
        <w:rPr>
          <w:rFonts w:asciiTheme="minorHAnsi" w:hAnsiTheme="minorHAnsi" w:cstheme="minorHAnsi"/>
        </w:rPr>
      </w:pPr>
      <w:r w:rsidRPr="00A45D31">
        <w:rPr>
          <w:rFonts w:asciiTheme="minorHAnsi" w:hAnsiTheme="minorHAnsi" w:cstheme="minorHAnsi"/>
        </w:rPr>
        <w:t>Champion and manage organisational change</w:t>
      </w:r>
      <w:r w:rsidR="00F07435">
        <w:rPr>
          <w:rFonts w:asciiTheme="minorHAnsi" w:hAnsiTheme="minorHAnsi" w:cstheme="minorHAnsi"/>
        </w:rPr>
        <w:t xml:space="preserve">, </w:t>
      </w:r>
      <w:r w:rsidRPr="00A45D31">
        <w:rPr>
          <w:rFonts w:asciiTheme="minorHAnsi" w:hAnsiTheme="minorHAnsi" w:cstheme="minorHAnsi"/>
        </w:rPr>
        <w:t xml:space="preserve">performance </w:t>
      </w:r>
      <w:r w:rsidR="00257B6F">
        <w:rPr>
          <w:rFonts w:asciiTheme="minorHAnsi" w:hAnsiTheme="minorHAnsi" w:cstheme="minorHAnsi"/>
        </w:rPr>
        <w:t>improvement</w:t>
      </w:r>
      <w:r w:rsidRPr="00A45D31">
        <w:rPr>
          <w:rFonts w:asciiTheme="minorHAnsi" w:hAnsiTheme="minorHAnsi" w:cstheme="minorHAnsi"/>
        </w:rPr>
        <w:t xml:space="preserve"> </w:t>
      </w:r>
      <w:r w:rsidR="00F07435">
        <w:rPr>
          <w:rFonts w:asciiTheme="minorHAnsi" w:hAnsiTheme="minorHAnsi" w:cstheme="minorHAnsi"/>
        </w:rPr>
        <w:t xml:space="preserve">and risk management </w:t>
      </w:r>
      <w:r w:rsidRPr="00A45D31">
        <w:rPr>
          <w:rFonts w:asciiTheme="minorHAnsi" w:hAnsiTheme="minorHAnsi" w:cstheme="minorHAnsi"/>
        </w:rPr>
        <w:t>while modelling the values and vision of the office.</w:t>
      </w:r>
    </w:p>
    <w:p w14:paraId="09A52A90" w14:textId="77777777" w:rsidR="00A45D31" w:rsidRPr="00A45D31" w:rsidRDefault="00A45D31" w:rsidP="00A45D31">
      <w:pPr>
        <w:pStyle w:val="ListParagraph"/>
        <w:numPr>
          <w:ilvl w:val="0"/>
          <w:numId w:val="32"/>
        </w:numPr>
        <w:spacing w:before="120" w:after="120" w:line="252" w:lineRule="auto"/>
        <w:ind w:left="794" w:hanging="397"/>
        <w:contextualSpacing w:val="0"/>
        <w:rPr>
          <w:rFonts w:asciiTheme="minorHAnsi" w:hAnsiTheme="minorHAnsi" w:cstheme="minorHAnsi"/>
        </w:rPr>
      </w:pPr>
      <w:r w:rsidRPr="00A45D31">
        <w:rPr>
          <w:rFonts w:asciiTheme="minorHAnsi" w:hAnsiTheme="minorHAnsi" w:cstheme="minorHAnsi"/>
        </w:rPr>
        <w:t>Build the capability of leaders and staff to meet current and future demands through effective coaching, mentoring and the implementation of professional development strategies.</w:t>
      </w:r>
    </w:p>
    <w:p w14:paraId="205E89B7" w14:textId="56D4FE0B" w:rsidR="00A45D31" w:rsidRPr="00A45D31" w:rsidRDefault="00A45D31" w:rsidP="00A45D31">
      <w:pPr>
        <w:pStyle w:val="ListParagraph"/>
        <w:numPr>
          <w:ilvl w:val="0"/>
          <w:numId w:val="32"/>
        </w:numPr>
        <w:spacing w:before="120" w:after="120" w:line="252" w:lineRule="auto"/>
        <w:ind w:left="794" w:hanging="397"/>
        <w:contextualSpacing w:val="0"/>
        <w:rPr>
          <w:rFonts w:asciiTheme="minorHAnsi" w:hAnsiTheme="minorHAnsi" w:cstheme="minorHAnsi"/>
        </w:rPr>
      </w:pPr>
      <w:r w:rsidRPr="00A45D31">
        <w:rPr>
          <w:rFonts w:asciiTheme="minorHAnsi" w:hAnsiTheme="minorHAnsi" w:cstheme="minorHAnsi"/>
        </w:rPr>
        <w:t xml:space="preserve">Promote governance, accountability and performance through high level advice and assurance to Parliament, Ministers, </w:t>
      </w:r>
      <w:r w:rsidR="00014B4C">
        <w:rPr>
          <w:rFonts w:asciiTheme="minorHAnsi" w:hAnsiTheme="minorHAnsi" w:cstheme="minorHAnsi"/>
        </w:rPr>
        <w:t xml:space="preserve">those charged with governance and other senior executive staff </w:t>
      </w:r>
      <w:r w:rsidRPr="00A45D31">
        <w:rPr>
          <w:rFonts w:asciiTheme="minorHAnsi" w:hAnsiTheme="minorHAnsi" w:cstheme="minorHAnsi"/>
        </w:rPr>
        <w:t>in the public sector, on strategic policy and functions relating to the Office.</w:t>
      </w:r>
    </w:p>
    <w:p w14:paraId="666CCA1E" w14:textId="116BD1C2" w:rsidR="001B2E99" w:rsidRDefault="00A45D31" w:rsidP="00A45D31">
      <w:pPr>
        <w:pStyle w:val="ListParagraph"/>
        <w:numPr>
          <w:ilvl w:val="0"/>
          <w:numId w:val="32"/>
        </w:numPr>
        <w:spacing w:before="120" w:after="120" w:line="252" w:lineRule="auto"/>
        <w:ind w:left="794" w:hanging="397"/>
        <w:contextualSpacing w:val="0"/>
        <w:rPr>
          <w:rFonts w:asciiTheme="minorHAnsi" w:hAnsiTheme="minorHAnsi" w:cstheme="minorHAnsi"/>
        </w:rPr>
      </w:pPr>
      <w:r w:rsidRPr="00A45D31">
        <w:rPr>
          <w:rFonts w:asciiTheme="minorHAnsi" w:hAnsiTheme="minorHAnsi" w:cstheme="minorHAnsi"/>
        </w:rPr>
        <w:t>Undertake high level liaison, consultation and negotiation with stakeholders</w:t>
      </w:r>
      <w:r w:rsidR="001B2E99">
        <w:rPr>
          <w:rFonts w:asciiTheme="minorHAnsi" w:hAnsiTheme="minorHAnsi" w:cstheme="minorHAnsi"/>
        </w:rPr>
        <w:t xml:space="preserve"> (</w:t>
      </w:r>
      <w:r w:rsidRPr="00A45D31">
        <w:rPr>
          <w:rFonts w:asciiTheme="minorHAnsi" w:hAnsiTheme="minorHAnsi" w:cstheme="minorHAnsi"/>
        </w:rPr>
        <w:t xml:space="preserve">including </w:t>
      </w:r>
      <w:r w:rsidR="001B2E99" w:rsidRPr="00D72425">
        <w:rPr>
          <w:rFonts w:asciiTheme="minorHAnsi" w:hAnsiTheme="minorHAnsi" w:cs="Arial"/>
        </w:rPr>
        <w:t>parliamentarians, government executives</w:t>
      </w:r>
      <w:r w:rsidR="001B2E99">
        <w:rPr>
          <w:rFonts w:asciiTheme="minorHAnsi" w:hAnsiTheme="minorHAnsi" w:cs="Arial"/>
        </w:rPr>
        <w:t>,</w:t>
      </w:r>
      <w:r w:rsidR="001B2E99" w:rsidRPr="00D72425">
        <w:rPr>
          <w:rFonts w:asciiTheme="minorHAnsi" w:hAnsiTheme="minorHAnsi" w:cs="Arial"/>
        </w:rPr>
        <w:t xml:space="preserve"> the community</w:t>
      </w:r>
      <w:r w:rsidR="001B2E99">
        <w:rPr>
          <w:rFonts w:asciiTheme="minorHAnsi" w:hAnsiTheme="minorHAnsi" w:cs="Arial"/>
        </w:rPr>
        <w:t xml:space="preserve">, </w:t>
      </w:r>
      <w:r w:rsidR="001B2E99">
        <w:rPr>
          <w:rFonts w:asciiTheme="minorHAnsi" w:hAnsiTheme="minorHAnsi" w:cstheme="minorHAnsi"/>
        </w:rPr>
        <w:t xml:space="preserve">peak </w:t>
      </w:r>
      <w:r w:rsidRPr="00A45D31">
        <w:rPr>
          <w:rFonts w:asciiTheme="minorHAnsi" w:hAnsiTheme="minorHAnsi" w:cstheme="minorHAnsi"/>
        </w:rPr>
        <w:t>industry groups, other State and Federal agencies,</w:t>
      </w:r>
      <w:r w:rsidR="00935A41">
        <w:rPr>
          <w:rFonts w:asciiTheme="minorHAnsi" w:hAnsiTheme="minorHAnsi" w:cstheme="minorHAnsi"/>
        </w:rPr>
        <w:t xml:space="preserve"> the Australasian Council of Auditors-General, </w:t>
      </w:r>
      <w:r w:rsidRPr="00A45D31">
        <w:rPr>
          <w:rFonts w:asciiTheme="minorHAnsi" w:hAnsiTheme="minorHAnsi" w:cstheme="minorHAnsi"/>
        </w:rPr>
        <w:t>professional bodies and private sector representatives</w:t>
      </w:r>
      <w:r w:rsidR="001B2E99">
        <w:rPr>
          <w:rFonts w:asciiTheme="minorHAnsi" w:hAnsiTheme="minorHAnsi" w:cstheme="minorHAnsi"/>
        </w:rPr>
        <w:t>)</w:t>
      </w:r>
      <w:r w:rsidRPr="00A45D31">
        <w:rPr>
          <w:rFonts w:asciiTheme="minorHAnsi" w:hAnsiTheme="minorHAnsi" w:cstheme="minorHAnsi"/>
        </w:rPr>
        <w:t xml:space="preserve"> to</w:t>
      </w:r>
      <w:r w:rsidR="001B2E99">
        <w:rPr>
          <w:rFonts w:asciiTheme="minorHAnsi" w:hAnsiTheme="minorHAnsi" w:cstheme="minorHAnsi"/>
        </w:rPr>
        <w:t>:</w:t>
      </w:r>
    </w:p>
    <w:p w14:paraId="5CD8EB7B" w14:textId="705AC382" w:rsidR="001B2E99" w:rsidRDefault="00A45D31" w:rsidP="009A6403">
      <w:pPr>
        <w:pStyle w:val="ListParagraph"/>
        <w:numPr>
          <w:ilvl w:val="1"/>
          <w:numId w:val="33"/>
        </w:numPr>
        <w:spacing w:before="120" w:after="120" w:line="252" w:lineRule="auto"/>
        <w:ind w:left="1588" w:hanging="397"/>
        <w:contextualSpacing w:val="0"/>
        <w:rPr>
          <w:rFonts w:asciiTheme="minorHAnsi" w:hAnsiTheme="minorHAnsi" w:cstheme="minorHAnsi"/>
        </w:rPr>
      </w:pPr>
      <w:r w:rsidRPr="00A45D31">
        <w:rPr>
          <w:rFonts w:asciiTheme="minorHAnsi" w:hAnsiTheme="minorHAnsi" w:cstheme="minorHAnsi"/>
        </w:rPr>
        <w:t xml:space="preserve">advance the services of the </w:t>
      </w:r>
      <w:r w:rsidR="00014B4C">
        <w:rPr>
          <w:rFonts w:asciiTheme="minorHAnsi" w:hAnsiTheme="minorHAnsi" w:cstheme="minorHAnsi"/>
        </w:rPr>
        <w:t>O</w:t>
      </w:r>
      <w:r w:rsidRPr="00A45D31">
        <w:rPr>
          <w:rFonts w:asciiTheme="minorHAnsi" w:hAnsiTheme="minorHAnsi" w:cstheme="minorHAnsi"/>
        </w:rPr>
        <w:t>ffice</w:t>
      </w:r>
    </w:p>
    <w:p w14:paraId="309E3C76" w14:textId="7B8F357F" w:rsidR="00650FEE" w:rsidRDefault="00650FEE" w:rsidP="009A6403">
      <w:pPr>
        <w:pStyle w:val="ListParagraph"/>
        <w:numPr>
          <w:ilvl w:val="1"/>
          <w:numId w:val="33"/>
        </w:numPr>
        <w:spacing w:before="120" w:after="120" w:line="252" w:lineRule="auto"/>
        <w:ind w:left="1588" w:hanging="397"/>
        <w:contextualSpacing w:val="0"/>
        <w:rPr>
          <w:rFonts w:asciiTheme="minorHAnsi" w:hAnsiTheme="minorHAnsi" w:cstheme="minorHAnsi"/>
        </w:rPr>
      </w:pPr>
      <w:r>
        <w:rPr>
          <w:rFonts w:asciiTheme="minorHAnsi" w:hAnsiTheme="minorHAnsi" w:cstheme="minorHAnsi"/>
        </w:rPr>
        <w:t>p</w:t>
      </w:r>
      <w:r w:rsidR="001B2E99">
        <w:rPr>
          <w:rFonts w:asciiTheme="minorHAnsi" w:hAnsiTheme="minorHAnsi" w:cstheme="minorHAnsi"/>
        </w:rPr>
        <w:t xml:space="preserve">romote the role of public sector audit in enhancing public sector </w:t>
      </w:r>
      <w:r w:rsidR="00DB3E39">
        <w:rPr>
          <w:rFonts w:asciiTheme="minorHAnsi" w:hAnsiTheme="minorHAnsi" w:cstheme="minorHAnsi"/>
        </w:rPr>
        <w:t xml:space="preserve">transparency in </w:t>
      </w:r>
      <w:r w:rsidR="001B2E99">
        <w:rPr>
          <w:rFonts w:asciiTheme="minorHAnsi" w:hAnsiTheme="minorHAnsi" w:cstheme="minorHAnsi"/>
        </w:rPr>
        <w:t>accountability</w:t>
      </w:r>
      <w:r w:rsidR="00DB3E39">
        <w:rPr>
          <w:rFonts w:asciiTheme="minorHAnsi" w:hAnsiTheme="minorHAnsi" w:cstheme="minorHAnsi"/>
        </w:rPr>
        <w:t xml:space="preserve"> and reporting</w:t>
      </w:r>
    </w:p>
    <w:p w14:paraId="68DDAB17" w14:textId="650B4FBB" w:rsidR="00650FEE" w:rsidRDefault="00A45D31" w:rsidP="009A6403">
      <w:pPr>
        <w:pStyle w:val="ListParagraph"/>
        <w:numPr>
          <w:ilvl w:val="1"/>
          <w:numId w:val="33"/>
        </w:numPr>
        <w:spacing w:before="120" w:after="120" w:line="252" w:lineRule="auto"/>
        <w:ind w:left="1588" w:hanging="397"/>
        <w:contextualSpacing w:val="0"/>
        <w:rPr>
          <w:rFonts w:asciiTheme="minorHAnsi" w:hAnsiTheme="minorHAnsi" w:cstheme="minorHAnsi"/>
        </w:rPr>
      </w:pPr>
      <w:r w:rsidRPr="00A45D31">
        <w:rPr>
          <w:rFonts w:asciiTheme="minorHAnsi" w:hAnsiTheme="minorHAnsi" w:cstheme="minorHAnsi"/>
        </w:rPr>
        <w:t>remain informed on relevant strategic issues</w:t>
      </w:r>
    </w:p>
    <w:p w14:paraId="60E63466" w14:textId="77777777" w:rsidR="005F752E" w:rsidRDefault="00A45D31" w:rsidP="009A6403">
      <w:pPr>
        <w:pStyle w:val="ListParagraph"/>
        <w:numPr>
          <w:ilvl w:val="1"/>
          <w:numId w:val="33"/>
        </w:numPr>
        <w:spacing w:before="120" w:after="120" w:line="252" w:lineRule="auto"/>
        <w:ind w:left="1588" w:hanging="397"/>
        <w:contextualSpacing w:val="0"/>
        <w:rPr>
          <w:rFonts w:asciiTheme="minorHAnsi" w:hAnsiTheme="minorHAnsi" w:cstheme="minorHAnsi"/>
        </w:rPr>
      </w:pPr>
      <w:r w:rsidRPr="00A45D31">
        <w:rPr>
          <w:rFonts w:asciiTheme="minorHAnsi" w:hAnsiTheme="minorHAnsi" w:cstheme="minorHAnsi"/>
        </w:rPr>
        <w:t>keep abreast of audit industry developments and support services directions</w:t>
      </w:r>
    </w:p>
    <w:p w14:paraId="65D5FC2F" w14:textId="07ED9A63" w:rsidR="00A45D31" w:rsidRDefault="005F752E" w:rsidP="009A6403">
      <w:pPr>
        <w:pStyle w:val="ListParagraph"/>
        <w:numPr>
          <w:ilvl w:val="1"/>
          <w:numId w:val="33"/>
        </w:numPr>
        <w:spacing w:before="120" w:after="120" w:line="252" w:lineRule="auto"/>
        <w:ind w:left="1588" w:hanging="397"/>
        <w:contextualSpacing w:val="0"/>
        <w:rPr>
          <w:rFonts w:asciiTheme="minorHAnsi" w:hAnsiTheme="minorHAnsi" w:cstheme="minorHAnsi"/>
        </w:rPr>
      </w:pPr>
      <w:r>
        <w:rPr>
          <w:rFonts w:asciiTheme="minorHAnsi" w:hAnsiTheme="minorHAnsi" w:cstheme="minorHAnsi"/>
        </w:rPr>
        <w:t>contribute to relevant emerging issues that may impact public sector reporting</w:t>
      </w:r>
      <w:r w:rsidR="00A45D31" w:rsidRPr="00A45D31">
        <w:rPr>
          <w:rFonts w:asciiTheme="minorHAnsi" w:hAnsiTheme="minorHAnsi" w:cstheme="minorHAnsi"/>
        </w:rPr>
        <w:t>.</w:t>
      </w:r>
    </w:p>
    <w:p w14:paraId="5D387495" w14:textId="405E5221" w:rsidR="00A45D31" w:rsidRPr="00A45D31" w:rsidRDefault="003E02EC" w:rsidP="009A6403">
      <w:pPr>
        <w:pStyle w:val="ListParagraph"/>
        <w:numPr>
          <w:ilvl w:val="0"/>
          <w:numId w:val="32"/>
        </w:numPr>
        <w:spacing w:before="120" w:after="120" w:line="252" w:lineRule="auto"/>
        <w:ind w:left="794" w:hanging="397"/>
        <w:contextualSpacing w:val="0"/>
        <w:rPr>
          <w:rFonts w:asciiTheme="minorHAnsi" w:hAnsiTheme="minorHAnsi" w:cstheme="minorHAnsi"/>
        </w:rPr>
      </w:pPr>
      <w:r>
        <w:rPr>
          <w:rFonts w:asciiTheme="minorHAnsi" w:hAnsiTheme="minorHAnsi" w:cstheme="minorHAnsi"/>
        </w:rPr>
        <w:t xml:space="preserve">Provide leadership within designated areas of the Office to achieve </w:t>
      </w:r>
      <w:r w:rsidR="00A45D31" w:rsidRPr="00A45D31">
        <w:rPr>
          <w:rFonts w:asciiTheme="minorHAnsi" w:hAnsiTheme="minorHAnsi" w:cstheme="minorHAnsi"/>
        </w:rPr>
        <w:t>the strategic objectives and support the vision of better public services through:</w:t>
      </w:r>
    </w:p>
    <w:p w14:paraId="59DD6C57" w14:textId="3B80625D" w:rsidR="00014B4C" w:rsidRDefault="00A45D31" w:rsidP="00D60184">
      <w:pPr>
        <w:pStyle w:val="ListParagraph"/>
        <w:numPr>
          <w:ilvl w:val="1"/>
          <w:numId w:val="33"/>
        </w:numPr>
        <w:spacing w:before="120" w:after="120" w:line="252" w:lineRule="auto"/>
        <w:ind w:left="1588" w:hanging="397"/>
        <w:contextualSpacing w:val="0"/>
        <w:rPr>
          <w:rFonts w:asciiTheme="minorHAnsi" w:hAnsiTheme="minorHAnsi" w:cstheme="minorHAnsi"/>
        </w:rPr>
      </w:pPr>
      <w:r w:rsidRPr="00014B4C">
        <w:rPr>
          <w:rFonts w:asciiTheme="minorHAnsi" w:hAnsiTheme="minorHAnsi" w:cstheme="minorHAnsi"/>
        </w:rPr>
        <w:t>Parliamentary services – parliamentary engagement, strategic communications, report</w:t>
      </w:r>
      <w:r w:rsidR="00014B4C">
        <w:rPr>
          <w:rFonts w:asciiTheme="minorHAnsi" w:hAnsiTheme="minorHAnsi" w:cstheme="minorHAnsi"/>
        </w:rPr>
        <w:t>s</w:t>
      </w:r>
      <w:r w:rsidRPr="00014B4C">
        <w:rPr>
          <w:rFonts w:asciiTheme="minorHAnsi" w:hAnsiTheme="minorHAnsi" w:cstheme="minorHAnsi"/>
        </w:rPr>
        <w:t xml:space="preserve"> to Parliament, </w:t>
      </w:r>
      <w:r w:rsidR="00014B4C">
        <w:rPr>
          <w:rFonts w:asciiTheme="minorHAnsi" w:hAnsiTheme="minorHAnsi" w:cstheme="minorHAnsi"/>
        </w:rPr>
        <w:t>participation in Parliamentary inquiries and briefings</w:t>
      </w:r>
      <w:r w:rsidR="00650FEE">
        <w:rPr>
          <w:rFonts w:asciiTheme="minorHAnsi" w:hAnsiTheme="minorHAnsi" w:cstheme="minorHAnsi"/>
        </w:rPr>
        <w:t>.</w:t>
      </w:r>
    </w:p>
    <w:p w14:paraId="1E923B3F" w14:textId="066B24A4" w:rsidR="00A45D31" w:rsidRPr="00014B4C" w:rsidRDefault="00014B4C" w:rsidP="00D60184">
      <w:pPr>
        <w:pStyle w:val="ListParagraph"/>
        <w:numPr>
          <w:ilvl w:val="1"/>
          <w:numId w:val="33"/>
        </w:numPr>
        <w:spacing w:before="120" w:after="120" w:line="252" w:lineRule="auto"/>
        <w:ind w:left="1588" w:hanging="397"/>
        <w:contextualSpacing w:val="0"/>
        <w:rPr>
          <w:rFonts w:asciiTheme="minorHAnsi" w:hAnsiTheme="minorHAnsi" w:cstheme="minorHAnsi"/>
        </w:rPr>
      </w:pPr>
      <w:r w:rsidRPr="00014B4C">
        <w:rPr>
          <w:rFonts w:asciiTheme="minorHAnsi" w:hAnsiTheme="minorHAnsi" w:cstheme="minorHAnsi"/>
        </w:rPr>
        <w:lastRenderedPageBreak/>
        <w:t>Audit</w:t>
      </w:r>
      <w:r w:rsidR="00A45D31" w:rsidRPr="00014B4C">
        <w:rPr>
          <w:rFonts w:asciiTheme="minorHAnsi" w:hAnsiTheme="minorHAnsi" w:cstheme="minorHAnsi"/>
        </w:rPr>
        <w:t xml:space="preserve"> services – delivery of financial and performance audits of public sector entit</w:t>
      </w:r>
      <w:r w:rsidR="001D2B50">
        <w:rPr>
          <w:rFonts w:asciiTheme="minorHAnsi" w:hAnsiTheme="minorHAnsi" w:cstheme="minorHAnsi"/>
        </w:rPr>
        <w:t>i</w:t>
      </w:r>
      <w:r w:rsidR="00A45D31" w:rsidRPr="00014B4C">
        <w:rPr>
          <w:rFonts w:asciiTheme="minorHAnsi" w:hAnsiTheme="minorHAnsi" w:cstheme="minorHAnsi"/>
        </w:rPr>
        <w:t>es and other</w:t>
      </w:r>
      <w:r>
        <w:rPr>
          <w:rFonts w:asciiTheme="minorHAnsi" w:hAnsiTheme="minorHAnsi" w:cstheme="minorHAnsi"/>
        </w:rPr>
        <w:t xml:space="preserve"> assurance services as required,</w:t>
      </w:r>
      <w:r w:rsidRPr="00014B4C">
        <w:rPr>
          <w:rFonts w:asciiTheme="minorHAnsi" w:hAnsiTheme="minorHAnsi" w:cstheme="minorHAnsi"/>
        </w:rPr>
        <w:t xml:space="preserve"> investigating matters </w:t>
      </w:r>
      <w:r>
        <w:rPr>
          <w:rFonts w:asciiTheme="minorHAnsi" w:hAnsiTheme="minorHAnsi" w:cstheme="minorHAnsi"/>
        </w:rPr>
        <w:t>raised with or by the Auditor-General</w:t>
      </w:r>
      <w:r w:rsidR="00650FEE">
        <w:rPr>
          <w:rFonts w:asciiTheme="minorHAnsi" w:hAnsiTheme="minorHAnsi" w:cstheme="minorHAnsi"/>
        </w:rPr>
        <w:t>.</w:t>
      </w:r>
    </w:p>
    <w:p w14:paraId="6AF79A1B" w14:textId="5769568F" w:rsidR="00A45D31" w:rsidRPr="00A45D31" w:rsidRDefault="00A45D31" w:rsidP="00014B4C">
      <w:pPr>
        <w:pStyle w:val="ListParagraph"/>
        <w:numPr>
          <w:ilvl w:val="1"/>
          <w:numId w:val="33"/>
        </w:numPr>
        <w:spacing w:before="120" w:after="120" w:line="252" w:lineRule="auto"/>
        <w:ind w:left="1588" w:hanging="397"/>
        <w:contextualSpacing w:val="0"/>
        <w:rPr>
          <w:rFonts w:asciiTheme="minorHAnsi" w:hAnsiTheme="minorHAnsi" w:cstheme="minorHAnsi"/>
        </w:rPr>
      </w:pPr>
      <w:r w:rsidRPr="00A45D31">
        <w:rPr>
          <w:rFonts w:asciiTheme="minorHAnsi" w:hAnsiTheme="minorHAnsi" w:cstheme="minorHAnsi"/>
        </w:rPr>
        <w:t xml:space="preserve">Audit practice - ensuring our </w:t>
      </w:r>
      <w:r w:rsidR="00D87605">
        <w:rPr>
          <w:rFonts w:asciiTheme="minorHAnsi" w:hAnsiTheme="minorHAnsi" w:cstheme="minorHAnsi"/>
        </w:rPr>
        <w:t xml:space="preserve">office procedures, audit </w:t>
      </w:r>
      <w:r w:rsidRPr="00A45D31">
        <w:rPr>
          <w:rFonts w:asciiTheme="minorHAnsi" w:hAnsiTheme="minorHAnsi" w:cstheme="minorHAnsi"/>
        </w:rPr>
        <w:t>methodologies and quality assurance frameworks are robust</w:t>
      </w:r>
      <w:r w:rsidR="00D87605" w:rsidRPr="00D87605">
        <w:rPr>
          <w:rFonts w:asciiTheme="minorHAnsi" w:hAnsiTheme="minorHAnsi" w:cstheme="minorHAnsi"/>
        </w:rPr>
        <w:t xml:space="preserve"> </w:t>
      </w:r>
      <w:r w:rsidR="00D87605">
        <w:rPr>
          <w:rFonts w:asciiTheme="minorHAnsi" w:hAnsiTheme="minorHAnsi" w:cstheme="minorHAnsi"/>
        </w:rPr>
        <w:t>and meet all contemporary professional requirements</w:t>
      </w:r>
      <w:r w:rsidR="00650FEE">
        <w:rPr>
          <w:rFonts w:asciiTheme="minorHAnsi" w:hAnsiTheme="minorHAnsi" w:cstheme="minorHAnsi"/>
        </w:rPr>
        <w:t>.</w:t>
      </w:r>
      <w:r w:rsidRPr="00A45D31">
        <w:rPr>
          <w:rFonts w:asciiTheme="minorHAnsi" w:hAnsiTheme="minorHAnsi" w:cstheme="minorHAnsi"/>
        </w:rPr>
        <w:t xml:space="preserve"> </w:t>
      </w:r>
    </w:p>
    <w:p w14:paraId="37DFDCD2" w14:textId="15F8733F" w:rsidR="00A45D31" w:rsidRDefault="00A45D31" w:rsidP="00A45D31">
      <w:pPr>
        <w:pStyle w:val="ListParagraph"/>
        <w:numPr>
          <w:ilvl w:val="0"/>
          <w:numId w:val="32"/>
        </w:numPr>
        <w:spacing w:before="120" w:after="120" w:line="252" w:lineRule="auto"/>
        <w:ind w:left="794" w:hanging="397"/>
        <w:contextualSpacing w:val="0"/>
        <w:rPr>
          <w:rFonts w:asciiTheme="minorHAnsi" w:hAnsiTheme="minorHAnsi" w:cstheme="minorHAnsi"/>
        </w:rPr>
      </w:pPr>
      <w:r w:rsidRPr="00A45D31">
        <w:rPr>
          <w:rFonts w:asciiTheme="minorHAnsi" w:hAnsiTheme="minorHAnsi" w:cstheme="minorHAnsi"/>
        </w:rPr>
        <w:t>Apply strategic and innovative approaches to audit planning and organisational improvement to achieve excellence in client service and cost-effective operations.</w:t>
      </w:r>
    </w:p>
    <w:p w14:paraId="2227240E" w14:textId="56F3F7D2" w:rsidR="00A45D31" w:rsidRDefault="00A45D31" w:rsidP="00A45D31">
      <w:pPr>
        <w:pStyle w:val="ListParagraph"/>
        <w:numPr>
          <w:ilvl w:val="0"/>
          <w:numId w:val="32"/>
        </w:numPr>
        <w:spacing w:before="120" w:after="120" w:line="252" w:lineRule="auto"/>
        <w:ind w:left="794" w:hanging="397"/>
        <w:contextualSpacing w:val="0"/>
        <w:rPr>
          <w:rFonts w:asciiTheme="minorHAnsi" w:hAnsiTheme="minorHAnsi" w:cstheme="minorHAnsi"/>
        </w:rPr>
      </w:pPr>
      <w:r w:rsidRPr="00A45D31">
        <w:rPr>
          <w:rFonts w:asciiTheme="minorHAnsi" w:hAnsiTheme="minorHAnsi" w:cstheme="minorHAnsi"/>
        </w:rPr>
        <w:t xml:space="preserve">Take reasonable care for your own and others’ health and safety; follow health and safety instructions; and support and cooperate with health and safety systems, policies and procedures, and lead and actively support the management of work health and safety and the health and wellbeing of employees. </w:t>
      </w:r>
    </w:p>
    <w:p w14:paraId="529EF6AA" w14:textId="6A1EFC10" w:rsidR="00A45D31" w:rsidRPr="00A45D31" w:rsidRDefault="00A45D31" w:rsidP="00A45D31">
      <w:pPr>
        <w:pStyle w:val="ListParagraph"/>
        <w:numPr>
          <w:ilvl w:val="0"/>
          <w:numId w:val="32"/>
        </w:numPr>
        <w:spacing w:before="120" w:after="120" w:line="252" w:lineRule="auto"/>
        <w:ind w:left="794" w:hanging="397"/>
        <w:contextualSpacing w:val="0"/>
        <w:rPr>
          <w:rFonts w:asciiTheme="minorHAnsi" w:hAnsiTheme="minorHAnsi" w:cstheme="minorHAnsi"/>
        </w:rPr>
      </w:pPr>
      <w:r w:rsidRPr="00A45D31">
        <w:rPr>
          <w:rFonts w:asciiTheme="minorHAnsi" w:hAnsiTheme="minorHAnsi" w:cstheme="minorHAnsi"/>
        </w:rPr>
        <w:t>Undertake the Deputy Auditor-General role when requested by the Auditor-General in accordance with the duties set out in the Audit</w:t>
      </w:r>
      <w:r w:rsidR="00F07435">
        <w:rPr>
          <w:rFonts w:asciiTheme="minorHAnsi" w:hAnsiTheme="minorHAnsi" w:cstheme="minorHAnsi"/>
        </w:rPr>
        <w:t xml:space="preserve"> Act</w:t>
      </w:r>
      <w:r w:rsidRPr="00A45D31">
        <w:rPr>
          <w:rFonts w:asciiTheme="minorHAnsi" w:hAnsiTheme="minorHAnsi" w:cstheme="minorHAnsi"/>
        </w:rPr>
        <w:t>.</w:t>
      </w:r>
    </w:p>
    <w:p w14:paraId="23D2BF3C" w14:textId="77777777" w:rsidR="00D521C4" w:rsidRPr="00921B80" w:rsidRDefault="0085697A" w:rsidP="00567E49">
      <w:pPr>
        <w:pStyle w:val="Heading1"/>
        <w:spacing w:before="120" w:after="120" w:line="252" w:lineRule="auto"/>
        <w:mirrorIndents/>
        <w:rPr>
          <w:rFonts w:asciiTheme="minorHAnsi" w:hAnsiTheme="minorHAnsi" w:cstheme="minorHAnsi"/>
          <w:color w:val="C45911"/>
          <w:sz w:val="40"/>
          <w:szCs w:val="40"/>
        </w:rPr>
      </w:pPr>
      <w:r w:rsidRPr="00921B80">
        <w:rPr>
          <w:rFonts w:asciiTheme="minorHAnsi" w:hAnsiTheme="minorHAnsi" w:cstheme="minorHAnsi"/>
          <w:color w:val="C45911"/>
          <w:sz w:val="40"/>
          <w:szCs w:val="40"/>
        </w:rPr>
        <w:t xml:space="preserve">Key </w:t>
      </w:r>
      <w:r w:rsidR="004E1713" w:rsidRPr="00921B80">
        <w:rPr>
          <w:rFonts w:asciiTheme="minorHAnsi" w:hAnsiTheme="minorHAnsi" w:cstheme="minorHAnsi"/>
          <w:color w:val="C45911"/>
          <w:sz w:val="40"/>
          <w:szCs w:val="40"/>
        </w:rPr>
        <w:t>d</w:t>
      </w:r>
      <w:r w:rsidR="005F4521" w:rsidRPr="00921B80">
        <w:rPr>
          <w:rFonts w:asciiTheme="minorHAnsi" w:hAnsiTheme="minorHAnsi" w:cstheme="minorHAnsi"/>
          <w:color w:val="C45911"/>
          <w:sz w:val="40"/>
          <w:szCs w:val="40"/>
        </w:rPr>
        <w:t>uties</w:t>
      </w:r>
    </w:p>
    <w:p w14:paraId="46CB6DD0" w14:textId="7D4F8B6C" w:rsidR="001B2E99" w:rsidRDefault="00E87CF1" w:rsidP="00921B80">
      <w:pPr>
        <w:numPr>
          <w:ilvl w:val="0"/>
          <w:numId w:val="23"/>
        </w:numPr>
        <w:spacing w:before="120" w:after="120" w:line="252" w:lineRule="auto"/>
        <w:ind w:left="397" w:hanging="397"/>
        <w:rPr>
          <w:rFonts w:asciiTheme="minorHAnsi" w:hAnsiTheme="minorHAnsi" w:cstheme="minorHAnsi"/>
        </w:rPr>
      </w:pPr>
      <w:r w:rsidRPr="00567E49">
        <w:rPr>
          <w:rFonts w:asciiTheme="minorHAnsi" w:hAnsiTheme="minorHAnsi" w:cstheme="minorHAnsi"/>
        </w:rPr>
        <w:t xml:space="preserve">In conjunction with </w:t>
      </w:r>
      <w:r w:rsidR="00D72425">
        <w:rPr>
          <w:rFonts w:asciiTheme="minorHAnsi" w:hAnsiTheme="minorHAnsi" w:cstheme="minorHAnsi"/>
        </w:rPr>
        <w:t xml:space="preserve">the Auditor-General and </w:t>
      </w:r>
      <w:r w:rsidR="00F07435">
        <w:rPr>
          <w:rFonts w:asciiTheme="minorHAnsi" w:hAnsiTheme="minorHAnsi" w:cstheme="minorHAnsi"/>
        </w:rPr>
        <w:t xml:space="preserve">other Assistant Auditors-General, </w:t>
      </w:r>
      <w:r w:rsidRPr="00567E49">
        <w:rPr>
          <w:rFonts w:asciiTheme="minorHAnsi" w:hAnsiTheme="minorHAnsi" w:cstheme="minorHAnsi"/>
        </w:rPr>
        <w:t>establish and deliver the Office’s audit program, including optimal resource allocation</w:t>
      </w:r>
      <w:r w:rsidR="00865121">
        <w:rPr>
          <w:rFonts w:asciiTheme="minorHAnsi" w:hAnsiTheme="minorHAnsi" w:cstheme="minorHAnsi"/>
        </w:rPr>
        <w:t>, effective management of contracted audits,</w:t>
      </w:r>
      <w:r w:rsidRPr="00567E49">
        <w:rPr>
          <w:rFonts w:asciiTheme="minorHAnsi" w:hAnsiTheme="minorHAnsi" w:cstheme="minorHAnsi"/>
        </w:rPr>
        <w:t xml:space="preserve"> and the provision of expert advice and guidance to staff. </w:t>
      </w:r>
    </w:p>
    <w:p w14:paraId="66FF3517" w14:textId="1C6E8988" w:rsidR="00E87CF1" w:rsidRPr="009A6403" w:rsidRDefault="001B2E99" w:rsidP="0039408C">
      <w:pPr>
        <w:numPr>
          <w:ilvl w:val="0"/>
          <w:numId w:val="23"/>
        </w:numPr>
        <w:spacing w:before="120" w:after="120" w:line="252" w:lineRule="auto"/>
        <w:ind w:left="397" w:hanging="397"/>
        <w:rPr>
          <w:rFonts w:asciiTheme="minorHAnsi" w:hAnsiTheme="minorHAnsi" w:cstheme="minorHAnsi"/>
        </w:rPr>
      </w:pPr>
      <w:r>
        <w:rPr>
          <w:rFonts w:asciiTheme="minorHAnsi" w:hAnsiTheme="minorHAnsi" w:cstheme="minorHAnsi"/>
        </w:rPr>
        <w:t>P</w:t>
      </w:r>
      <w:r w:rsidRPr="00567E49">
        <w:rPr>
          <w:rFonts w:asciiTheme="minorHAnsi" w:hAnsiTheme="minorHAnsi" w:cstheme="minorHAnsi"/>
        </w:rPr>
        <w:t>rovide authoritative and expert information and recommendations on the outcomes of audits to the Auditor-General, clients and Parliament.</w:t>
      </w:r>
    </w:p>
    <w:p w14:paraId="67A49A74" w14:textId="62A35D99" w:rsidR="00E87CF1" w:rsidRPr="00567E49" w:rsidRDefault="00E87CF1" w:rsidP="00921B80">
      <w:pPr>
        <w:numPr>
          <w:ilvl w:val="0"/>
          <w:numId w:val="23"/>
        </w:numPr>
        <w:spacing w:before="120" w:after="120" w:line="252" w:lineRule="auto"/>
        <w:ind w:left="397" w:hanging="397"/>
        <w:rPr>
          <w:rFonts w:asciiTheme="minorHAnsi" w:hAnsiTheme="minorHAnsi" w:cstheme="minorHAnsi"/>
        </w:rPr>
      </w:pPr>
      <w:r w:rsidRPr="00567E49">
        <w:rPr>
          <w:rFonts w:asciiTheme="minorHAnsi" w:hAnsiTheme="minorHAnsi" w:cstheme="minorHAnsi"/>
        </w:rPr>
        <w:t>Ensure the Office’s audits are completed within agreed timeframes, budgets standards of performance and accountability.</w:t>
      </w:r>
    </w:p>
    <w:p w14:paraId="30C651F2" w14:textId="77777777" w:rsidR="00E87CF1" w:rsidRPr="00567E49" w:rsidRDefault="00E87CF1" w:rsidP="00921B80">
      <w:pPr>
        <w:numPr>
          <w:ilvl w:val="0"/>
          <w:numId w:val="23"/>
        </w:numPr>
        <w:spacing w:before="120" w:after="120" w:line="252" w:lineRule="auto"/>
        <w:ind w:left="397" w:hanging="397"/>
        <w:rPr>
          <w:rFonts w:asciiTheme="minorHAnsi" w:hAnsiTheme="minorHAnsi" w:cstheme="minorHAnsi"/>
        </w:rPr>
      </w:pPr>
      <w:r w:rsidRPr="00567E49">
        <w:rPr>
          <w:rFonts w:asciiTheme="minorHAnsi" w:hAnsiTheme="minorHAnsi" w:cstheme="minorHAnsi"/>
        </w:rPr>
        <w:t>Provide audit teams and individuals with regular constructive feedback and direction through timely reviews of their work against planned procedures and standards, signing-off as necessary in the audit file, and manage performance in accordance with the Office’s performance management system, including under performance.</w:t>
      </w:r>
    </w:p>
    <w:p w14:paraId="4D69DF12" w14:textId="77777777" w:rsidR="00650FEE" w:rsidRPr="00D72425" w:rsidRDefault="00650FEE" w:rsidP="00650FEE">
      <w:pPr>
        <w:numPr>
          <w:ilvl w:val="0"/>
          <w:numId w:val="23"/>
        </w:numPr>
        <w:spacing w:before="120" w:after="120" w:line="252" w:lineRule="auto"/>
        <w:ind w:left="397" w:hanging="397"/>
        <w:rPr>
          <w:rFonts w:asciiTheme="minorHAnsi" w:hAnsiTheme="minorHAnsi" w:cs="Arial"/>
        </w:rPr>
      </w:pPr>
      <w:r w:rsidRPr="00D72425">
        <w:rPr>
          <w:rFonts w:asciiTheme="minorHAnsi" w:hAnsiTheme="minorHAnsi" w:cs="Arial"/>
        </w:rPr>
        <w:t xml:space="preserve">Critically examine and analyse reports prepared by staff </w:t>
      </w:r>
      <w:r>
        <w:rPr>
          <w:rFonts w:asciiTheme="minorHAnsi" w:hAnsiTheme="minorHAnsi" w:cs="Arial"/>
        </w:rPr>
        <w:t xml:space="preserve">or contractors </w:t>
      </w:r>
      <w:r w:rsidRPr="00D72425">
        <w:rPr>
          <w:rFonts w:asciiTheme="minorHAnsi" w:hAnsiTheme="minorHAnsi" w:cs="Arial"/>
        </w:rPr>
        <w:t>to ensure their accuracy and ability to withstand Parliamentary, agency and community scrutiny. Sign auditor’s reports as delegated by the Auditor-General.</w:t>
      </w:r>
    </w:p>
    <w:p w14:paraId="434289C7" w14:textId="1CB78F6E" w:rsidR="00E87CF1" w:rsidRDefault="00E87CF1" w:rsidP="00650FEE">
      <w:pPr>
        <w:numPr>
          <w:ilvl w:val="0"/>
          <w:numId w:val="23"/>
        </w:numPr>
        <w:spacing w:before="120" w:after="120" w:line="252" w:lineRule="auto"/>
        <w:ind w:left="397" w:hanging="397"/>
        <w:rPr>
          <w:rFonts w:asciiTheme="minorHAnsi" w:hAnsiTheme="minorHAnsi" w:cstheme="minorHAnsi"/>
        </w:rPr>
      </w:pPr>
      <w:r w:rsidRPr="00567E49">
        <w:rPr>
          <w:rFonts w:asciiTheme="minorHAnsi" w:hAnsiTheme="minorHAnsi" w:cstheme="minorHAnsi"/>
        </w:rPr>
        <w:t>Research</w:t>
      </w:r>
      <w:r w:rsidR="00C05ECB">
        <w:rPr>
          <w:rFonts w:asciiTheme="minorHAnsi" w:hAnsiTheme="minorHAnsi" w:cstheme="minorHAnsi"/>
        </w:rPr>
        <w:t xml:space="preserve"> and advise on</w:t>
      </w:r>
      <w:r w:rsidRPr="00567E49">
        <w:rPr>
          <w:rFonts w:asciiTheme="minorHAnsi" w:hAnsiTheme="minorHAnsi" w:cstheme="minorHAnsi"/>
        </w:rPr>
        <w:t xml:space="preserve"> highly complex and challenging concepts and emerging issues in the form of written reports and presentations related to audits, accounting and auditing standards, discussion papers and generally accepted accounting practice. </w:t>
      </w:r>
      <w:r w:rsidR="00921B80">
        <w:rPr>
          <w:rFonts w:asciiTheme="minorHAnsi" w:hAnsiTheme="minorHAnsi" w:cstheme="minorHAnsi"/>
        </w:rPr>
        <w:t>Assist in resolving</w:t>
      </w:r>
      <w:r w:rsidRPr="00567E49">
        <w:rPr>
          <w:rFonts w:asciiTheme="minorHAnsi" w:hAnsiTheme="minorHAnsi" w:cstheme="minorHAnsi"/>
        </w:rPr>
        <w:t xml:space="preserve"> any significant differences of opinion</w:t>
      </w:r>
      <w:r w:rsidR="009F6A8C" w:rsidRPr="00567E49">
        <w:rPr>
          <w:rFonts w:asciiTheme="minorHAnsi" w:hAnsiTheme="minorHAnsi" w:cstheme="minorHAnsi"/>
        </w:rPr>
        <w:t xml:space="preserve"> between the Office and audit clients</w:t>
      </w:r>
      <w:r w:rsidRPr="00567E49">
        <w:rPr>
          <w:rFonts w:asciiTheme="minorHAnsi" w:hAnsiTheme="minorHAnsi" w:cstheme="minorHAnsi"/>
        </w:rPr>
        <w:t>.</w:t>
      </w:r>
    </w:p>
    <w:p w14:paraId="73F2F0F1" w14:textId="5A0DC636" w:rsidR="00D72425" w:rsidRPr="00D72425" w:rsidRDefault="00D72425" w:rsidP="00D72425">
      <w:pPr>
        <w:numPr>
          <w:ilvl w:val="0"/>
          <w:numId w:val="23"/>
        </w:numPr>
        <w:spacing w:before="120" w:after="120" w:line="252" w:lineRule="auto"/>
        <w:ind w:left="397" w:hanging="397"/>
        <w:rPr>
          <w:rFonts w:asciiTheme="minorHAnsi" w:hAnsiTheme="minorHAnsi" w:cs="Arial"/>
        </w:rPr>
      </w:pPr>
      <w:r w:rsidRPr="00D72425">
        <w:rPr>
          <w:rFonts w:asciiTheme="minorHAnsi" w:hAnsiTheme="minorHAnsi" w:cs="Arial"/>
        </w:rPr>
        <w:t xml:space="preserve">Maintain and refine audit methodologies used by the Office, ensuring they are efficient and effective, contemporary and in compliance with audit and assurance standards and other professional pronouncements issued by the Australia </w:t>
      </w:r>
      <w:r w:rsidR="00650FEE">
        <w:rPr>
          <w:rFonts w:asciiTheme="minorHAnsi" w:hAnsiTheme="minorHAnsi" w:cs="Arial"/>
        </w:rPr>
        <w:t>A</w:t>
      </w:r>
      <w:r w:rsidRPr="00D72425">
        <w:rPr>
          <w:rFonts w:asciiTheme="minorHAnsi" w:hAnsiTheme="minorHAnsi" w:cs="Arial"/>
        </w:rPr>
        <w:t>uditing and Assurance Standards Board.</w:t>
      </w:r>
    </w:p>
    <w:p w14:paraId="22CF4CD4" w14:textId="1E6CECF5" w:rsidR="00650FEE" w:rsidRDefault="00650FEE" w:rsidP="00650FEE">
      <w:pPr>
        <w:numPr>
          <w:ilvl w:val="0"/>
          <w:numId w:val="23"/>
        </w:numPr>
        <w:spacing w:before="120" w:after="120" w:line="252" w:lineRule="auto"/>
        <w:ind w:left="397" w:hanging="397"/>
        <w:rPr>
          <w:rFonts w:asciiTheme="minorHAnsi" w:hAnsiTheme="minorHAnsi" w:cstheme="minorHAnsi"/>
        </w:rPr>
      </w:pPr>
      <w:r w:rsidRPr="00D72425">
        <w:rPr>
          <w:rFonts w:asciiTheme="minorHAnsi" w:hAnsiTheme="minorHAnsi" w:cs="Arial"/>
        </w:rPr>
        <w:lastRenderedPageBreak/>
        <w:t>Understand</w:t>
      </w:r>
      <w:r w:rsidRPr="00567E49">
        <w:rPr>
          <w:rFonts w:asciiTheme="minorHAnsi" w:hAnsiTheme="minorHAnsi" w:cstheme="minorHAnsi"/>
        </w:rPr>
        <w:t xml:space="preserve"> and determine the range of information technology and computer systems relevant to current and future business needs. Utilise current information technology and computer systems to complete audit work, analyse data and prepare reports.</w:t>
      </w:r>
    </w:p>
    <w:p w14:paraId="6113A6BB" w14:textId="6FCD938C" w:rsidR="00E87CF1" w:rsidRDefault="00921B80" w:rsidP="00D72425">
      <w:pPr>
        <w:numPr>
          <w:ilvl w:val="0"/>
          <w:numId w:val="23"/>
        </w:numPr>
        <w:spacing w:before="120" w:after="120" w:line="252" w:lineRule="auto"/>
        <w:ind w:left="397" w:hanging="397"/>
        <w:rPr>
          <w:rFonts w:asciiTheme="minorHAnsi" w:hAnsiTheme="minorHAnsi" w:cs="Arial"/>
        </w:rPr>
      </w:pPr>
      <w:r w:rsidRPr="00D72425">
        <w:rPr>
          <w:rFonts w:asciiTheme="minorHAnsi" w:hAnsiTheme="minorHAnsi" w:cs="Arial"/>
        </w:rPr>
        <w:t>P</w:t>
      </w:r>
      <w:r w:rsidR="00E87CF1" w:rsidRPr="00D72425">
        <w:rPr>
          <w:rFonts w:asciiTheme="minorHAnsi" w:hAnsiTheme="minorHAnsi" w:cs="Arial"/>
        </w:rPr>
        <w:t xml:space="preserve">repare reports to Parliament on the outcomes of audits which may impact on government policy, operations of </w:t>
      </w:r>
      <w:r w:rsidRPr="00D72425">
        <w:rPr>
          <w:rFonts w:asciiTheme="minorHAnsi" w:hAnsiTheme="minorHAnsi" w:cs="Arial"/>
        </w:rPr>
        <w:t>public sector e</w:t>
      </w:r>
      <w:r w:rsidR="00E87CF1" w:rsidRPr="00D72425">
        <w:rPr>
          <w:rFonts w:asciiTheme="minorHAnsi" w:hAnsiTheme="minorHAnsi" w:cs="Arial"/>
        </w:rPr>
        <w:t>ntities and the wider Tasmanian community.</w:t>
      </w:r>
    </w:p>
    <w:p w14:paraId="5EA87E4B" w14:textId="1AB9AB0F" w:rsidR="007D0287" w:rsidRPr="007D0287" w:rsidRDefault="008E66AB" w:rsidP="007D0287">
      <w:pPr>
        <w:numPr>
          <w:ilvl w:val="0"/>
          <w:numId w:val="23"/>
        </w:numPr>
        <w:spacing w:before="120" w:after="120" w:line="252" w:lineRule="auto"/>
        <w:ind w:left="397" w:hanging="397"/>
        <w:rPr>
          <w:rFonts w:asciiTheme="minorHAnsi" w:hAnsiTheme="minorHAnsi" w:cstheme="minorHAnsi"/>
        </w:rPr>
      </w:pPr>
      <w:r w:rsidRPr="007D0287">
        <w:rPr>
          <w:rFonts w:asciiTheme="minorHAnsi" w:hAnsiTheme="minorHAnsi" w:cs="Arial"/>
        </w:rPr>
        <w:t>Contribute to relevant emerging issues that may impact or enhance public sector transparency in accountability and reporting.</w:t>
      </w:r>
      <w:r w:rsidR="004C3F12">
        <w:rPr>
          <w:rFonts w:asciiTheme="minorHAnsi" w:hAnsiTheme="minorHAnsi" w:cs="Arial"/>
        </w:rPr>
        <w:t xml:space="preserve"> </w:t>
      </w:r>
      <w:r w:rsidR="007D0287">
        <w:rPr>
          <w:rFonts w:asciiTheme="minorHAnsi" w:hAnsiTheme="minorHAnsi" w:cstheme="minorHAnsi"/>
        </w:rPr>
        <w:t xml:space="preserve">Contribute to </w:t>
      </w:r>
      <w:r w:rsidR="007D0287" w:rsidRPr="007D0287">
        <w:rPr>
          <w:rFonts w:asciiTheme="minorHAnsi" w:hAnsiTheme="minorHAnsi" w:cstheme="minorHAnsi"/>
        </w:rPr>
        <w:t xml:space="preserve">quality control and assurance activities related to audits, accounting and auditing standards and </w:t>
      </w:r>
      <w:r w:rsidR="007D0287">
        <w:rPr>
          <w:rFonts w:asciiTheme="minorHAnsi" w:hAnsiTheme="minorHAnsi" w:cstheme="minorHAnsi"/>
        </w:rPr>
        <w:t xml:space="preserve">administrative </w:t>
      </w:r>
      <w:r w:rsidR="007D0287" w:rsidRPr="007D0287">
        <w:rPr>
          <w:rFonts w:asciiTheme="minorHAnsi" w:hAnsiTheme="minorHAnsi" w:cstheme="minorHAnsi"/>
        </w:rPr>
        <w:t xml:space="preserve">support activities related to the Office or </w:t>
      </w:r>
      <w:r w:rsidR="007D0287">
        <w:rPr>
          <w:rFonts w:asciiTheme="minorHAnsi" w:hAnsiTheme="minorHAnsi" w:cstheme="minorHAnsi"/>
        </w:rPr>
        <w:t>an Australasian Council of Auditors-General affiliated audit office.</w:t>
      </w:r>
    </w:p>
    <w:p w14:paraId="49F04D8B" w14:textId="3E398990" w:rsidR="00E87CF1" w:rsidRDefault="00E87CF1" w:rsidP="00D72425">
      <w:pPr>
        <w:numPr>
          <w:ilvl w:val="0"/>
          <w:numId w:val="23"/>
        </w:numPr>
        <w:spacing w:before="120" w:after="120" w:line="252" w:lineRule="auto"/>
        <w:ind w:left="397" w:hanging="397"/>
        <w:rPr>
          <w:rFonts w:asciiTheme="minorHAnsi" w:hAnsiTheme="minorHAnsi" w:cs="Arial"/>
        </w:rPr>
      </w:pPr>
      <w:r w:rsidRPr="00D72425">
        <w:rPr>
          <w:rFonts w:asciiTheme="minorHAnsi" w:hAnsiTheme="minorHAnsi" w:cs="Arial"/>
        </w:rPr>
        <w:t>Manage networks of other experts, professionals, executive management and clients to establish a rapport based on professional relationships and respect for roles and responsibilities.</w:t>
      </w:r>
    </w:p>
    <w:p w14:paraId="22DB9FC5" w14:textId="75195BA3" w:rsidR="00E87CF1" w:rsidRPr="00D72425" w:rsidRDefault="00E87CF1" w:rsidP="00D72425">
      <w:pPr>
        <w:numPr>
          <w:ilvl w:val="0"/>
          <w:numId w:val="23"/>
        </w:numPr>
        <w:spacing w:before="120" w:after="120" w:line="252" w:lineRule="auto"/>
        <w:ind w:left="397" w:hanging="397"/>
        <w:rPr>
          <w:rFonts w:asciiTheme="minorHAnsi" w:hAnsiTheme="minorHAnsi" w:cs="Arial"/>
        </w:rPr>
      </w:pPr>
      <w:r w:rsidRPr="00D72425">
        <w:rPr>
          <w:rFonts w:asciiTheme="minorHAnsi" w:hAnsiTheme="minorHAnsi" w:cs="Arial"/>
        </w:rPr>
        <w:t>Provide significant input into the development of the Office’s strategic and business plans, resource allocation, risk management and performance management. Implement strategies and actions to facilitate the achievement of the strategic objectives of the Office.</w:t>
      </w:r>
      <w:r w:rsidR="008E66AB">
        <w:rPr>
          <w:rFonts w:asciiTheme="minorHAnsi" w:hAnsiTheme="minorHAnsi" w:cs="Arial"/>
        </w:rPr>
        <w:t xml:space="preserve"> This includes </w:t>
      </w:r>
      <w:r w:rsidR="00EF1910">
        <w:rPr>
          <w:rFonts w:asciiTheme="minorHAnsi" w:hAnsiTheme="minorHAnsi" w:cs="Arial"/>
        </w:rPr>
        <w:t xml:space="preserve">implementation of </w:t>
      </w:r>
      <w:r w:rsidR="008E66AB" w:rsidRPr="008E66AB">
        <w:rPr>
          <w:rFonts w:asciiTheme="minorHAnsi" w:hAnsiTheme="minorHAnsi" w:cs="Arial"/>
        </w:rPr>
        <w:t>optimal business management practices</w:t>
      </w:r>
      <w:r w:rsidR="008E66AB">
        <w:rPr>
          <w:rFonts w:asciiTheme="minorHAnsi" w:hAnsiTheme="minorHAnsi" w:cs="Arial"/>
        </w:rPr>
        <w:t>.</w:t>
      </w:r>
    </w:p>
    <w:p w14:paraId="5E8D0CF9" w14:textId="3406A8B3" w:rsidR="00E87CF1" w:rsidRPr="001B2E99" w:rsidRDefault="00E87CF1" w:rsidP="001B2E99">
      <w:pPr>
        <w:numPr>
          <w:ilvl w:val="0"/>
          <w:numId w:val="23"/>
        </w:numPr>
        <w:spacing w:before="120" w:after="120" w:line="252" w:lineRule="auto"/>
        <w:ind w:left="397" w:hanging="397"/>
        <w:rPr>
          <w:rFonts w:asciiTheme="minorHAnsi" w:hAnsiTheme="minorHAnsi" w:cs="Arial"/>
        </w:rPr>
      </w:pPr>
      <w:r w:rsidRPr="001B2E99">
        <w:rPr>
          <w:rFonts w:asciiTheme="minorHAnsi" w:hAnsiTheme="minorHAnsi" w:cs="Arial"/>
        </w:rPr>
        <w:t>Represent the Office with expert authority at State and National level</w:t>
      </w:r>
      <w:r w:rsidR="001B2E99">
        <w:rPr>
          <w:rFonts w:asciiTheme="minorHAnsi" w:hAnsiTheme="minorHAnsi" w:cs="Arial"/>
        </w:rPr>
        <w:t>,</w:t>
      </w:r>
      <w:r w:rsidR="001B2E99" w:rsidRPr="001B2E99">
        <w:rPr>
          <w:rFonts w:asciiTheme="minorHAnsi" w:hAnsiTheme="minorHAnsi" w:cs="Arial"/>
        </w:rPr>
        <w:t xml:space="preserve"> including liaising</w:t>
      </w:r>
      <w:r w:rsidR="001B2E99" w:rsidRPr="0039408C">
        <w:rPr>
          <w:rFonts w:asciiTheme="minorHAnsi" w:hAnsiTheme="minorHAnsi" w:cs="Arial"/>
        </w:rPr>
        <w:t xml:space="preserve"> with </w:t>
      </w:r>
      <w:r w:rsidR="001B2E99" w:rsidRPr="0039408C">
        <w:rPr>
          <w:rFonts w:asciiTheme="minorHAnsi" w:hAnsiTheme="minorHAnsi" w:cstheme="minorHAnsi"/>
        </w:rPr>
        <w:t>other</w:t>
      </w:r>
      <w:r w:rsidR="001B2E99" w:rsidRPr="0039408C">
        <w:rPr>
          <w:rFonts w:asciiTheme="minorHAnsi" w:hAnsiTheme="minorHAnsi" w:cs="Arial"/>
        </w:rPr>
        <w:t xml:space="preserve"> agencies on the development of financial and performance reporting guidance or instructions issued to State entities</w:t>
      </w:r>
      <w:r w:rsidR="001B2E99" w:rsidRPr="001B2E99">
        <w:rPr>
          <w:rFonts w:asciiTheme="minorHAnsi" w:hAnsiTheme="minorHAnsi" w:cs="Arial"/>
        </w:rPr>
        <w:t>, as required</w:t>
      </w:r>
      <w:r w:rsidRPr="0039408C">
        <w:rPr>
          <w:rFonts w:asciiTheme="minorHAnsi" w:hAnsiTheme="minorHAnsi" w:cs="Arial"/>
        </w:rPr>
        <w:t>.</w:t>
      </w:r>
    </w:p>
    <w:p w14:paraId="45F90BCD" w14:textId="77777777" w:rsidR="00946A2C" w:rsidRPr="00D72425" w:rsidRDefault="00E87CF1" w:rsidP="00D72425">
      <w:pPr>
        <w:numPr>
          <w:ilvl w:val="0"/>
          <w:numId w:val="23"/>
        </w:numPr>
        <w:spacing w:before="120" w:after="120" w:line="252" w:lineRule="auto"/>
        <w:ind w:left="397" w:hanging="397"/>
        <w:rPr>
          <w:rFonts w:asciiTheme="minorHAnsi" w:hAnsiTheme="minorHAnsi" w:cs="Arial"/>
        </w:rPr>
      </w:pPr>
      <w:r w:rsidRPr="00D72425">
        <w:rPr>
          <w:rFonts w:asciiTheme="minorHAnsi" w:hAnsiTheme="minorHAnsi" w:cs="Arial"/>
        </w:rPr>
        <w:t>Model high standards of professional and ethical behaviour consistent with the Office’s values and provide leadership and guidance to influence and shape the Office’s culture consistent with these standards.</w:t>
      </w:r>
    </w:p>
    <w:p w14:paraId="73B4A212" w14:textId="77777777" w:rsidR="00DD6943" w:rsidRPr="00567E49" w:rsidRDefault="00DD6943" w:rsidP="00921B80">
      <w:pPr>
        <w:spacing w:before="120" w:after="120" w:line="252" w:lineRule="auto"/>
        <w:mirrorIndents/>
        <w:rPr>
          <w:rFonts w:asciiTheme="minorHAnsi" w:hAnsiTheme="minorHAnsi" w:cstheme="minorHAnsi"/>
        </w:rPr>
      </w:pPr>
      <w:r w:rsidRPr="00567E49">
        <w:rPr>
          <w:rFonts w:asciiTheme="minorHAnsi" w:hAnsiTheme="minorHAnsi" w:cstheme="minorHAnsi"/>
        </w:rPr>
        <w:t>Performance is measured against Key Performance Indicators that are developed and agreed to for each role in the Office and documented in annual Performance Plans.</w:t>
      </w:r>
    </w:p>
    <w:p w14:paraId="526C182C" w14:textId="1186EFEA" w:rsidR="00D521C4" w:rsidRPr="00921B80" w:rsidRDefault="002955AA" w:rsidP="00567E49">
      <w:pPr>
        <w:pStyle w:val="Heading1"/>
        <w:spacing w:before="120" w:after="120" w:line="252" w:lineRule="auto"/>
        <w:mirrorIndents/>
        <w:rPr>
          <w:rFonts w:asciiTheme="minorHAnsi" w:hAnsiTheme="minorHAnsi" w:cstheme="minorHAnsi"/>
          <w:color w:val="C45911"/>
          <w:sz w:val="40"/>
          <w:szCs w:val="40"/>
        </w:rPr>
      </w:pPr>
      <w:r w:rsidRPr="00921B80">
        <w:rPr>
          <w:rFonts w:asciiTheme="minorHAnsi" w:hAnsiTheme="minorHAnsi" w:cstheme="minorHAnsi"/>
          <w:color w:val="C45911"/>
          <w:sz w:val="40"/>
          <w:szCs w:val="40"/>
        </w:rPr>
        <w:t xml:space="preserve">Selection </w:t>
      </w:r>
      <w:r w:rsidR="004E1713" w:rsidRPr="00921B80">
        <w:rPr>
          <w:rFonts w:asciiTheme="minorHAnsi" w:hAnsiTheme="minorHAnsi" w:cstheme="minorHAnsi"/>
          <w:color w:val="C45911"/>
          <w:sz w:val="40"/>
          <w:szCs w:val="40"/>
        </w:rPr>
        <w:t>c</w:t>
      </w:r>
      <w:r w:rsidRPr="00921B80">
        <w:rPr>
          <w:rFonts w:asciiTheme="minorHAnsi" w:hAnsiTheme="minorHAnsi" w:cstheme="minorHAnsi"/>
          <w:color w:val="C45911"/>
          <w:sz w:val="40"/>
          <w:szCs w:val="40"/>
        </w:rPr>
        <w:t>riteria (</w:t>
      </w:r>
      <w:r w:rsidR="001A762C">
        <w:rPr>
          <w:rFonts w:asciiTheme="minorHAnsi" w:hAnsiTheme="minorHAnsi" w:cstheme="minorHAnsi"/>
          <w:color w:val="C45911"/>
          <w:sz w:val="40"/>
          <w:szCs w:val="40"/>
        </w:rPr>
        <w:t>k</w:t>
      </w:r>
      <w:r w:rsidRPr="00921B80">
        <w:rPr>
          <w:rFonts w:asciiTheme="minorHAnsi" w:hAnsiTheme="minorHAnsi" w:cstheme="minorHAnsi"/>
          <w:color w:val="C45911"/>
          <w:sz w:val="40"/>
          <w:szCs w:val="40"/>
        </w:rPr>
        <w:t xml:space="preserve">ey </w:t>
      </w:r>
      <w:r w:rsidR="004E1713" w:rsidRPr="00921B80">
        <w:rPr>
          <w:rFonts w:asciiTheme="minorHAnsi" w:hAnsiTheme="minorHAnsi" w:cstheme="minorHAnsi"/>
          <w:color w:val="C45911"/>
          <w:sz w:val="40"/>
          <w:szCs w:val="40"/>
        </w:rPr>
        <w:t>c</w:t>
      </w:r>
      <w:r w:rsidRPr="00921B80">
        <w:rPr>
          <w:rFonts w:asciiTheme="minorHAnsi" w:hAnsiTheme="minorHAnsi" w:cstheme="minorHAnsi"/>
          <w:color w:val="C45911"/>
          <w:sz w:val="40"/>
          <w:szCs w:val="40"/>
        </w:rPr>
        <w:t xml:space="preserve">ompetencies) </w:t>
      </w:r>
    </w:p>
    <w:p w14:paraId="17E831C5" w14:textId="77777777" w:rsidR="00596400" w:rsidRPr="00567E49" w:rsidRDefault="00596400" w:rsidP="00921B80">
      <w:pPr>
        <w:spacing w:before="120" w:after="120" w:line="252" w:lineRule="auto"/>
        <w:mirrorIndents/>
        <w:rPr>
          <w:rFonts w:asciiTheme="minorHAnsi" w:hAnsiTheme="minorHAnsi" w:cstheme="minorHAnsi"/>
        </w:rPr>
      </w:pPr>
      <w:r w:rsidRPr="00921B80">
        <w:rPr>
          <w:rFonts w:asciiTheme="minorHAnsi" w:hAnsiTheme="minorHAnsi" w:cstheme="minorHAnsi"/>
        </w:rPr>
        <w:t>Please</w:t>
      </w:r>
      <w:r w:rsidRPr="00567E49">
        <w:rPr>
          <w:rFonts w:asciiTheme="minorHAnsi" w:hAnsiTheme="minorHAnsi" w:cstheme="minorHAnsi"/>
        </w:rPr>
        <w:t xml:space="preserve"> refer to the document titled “Applicant information kit” for advice on how to address the selection criteria.</w:t>
      </w:r>
    </w:p>
    <w:p w14:paraId="7E9302F3" w14:textId="024F8160" w:rsidR="00976AAF" w:rsidRPr="001A762C" w:rsidRDefault="004E1713" w:rsidP="00921B80">
      <w:pPr>
        <w:numPr>
          <w:ilvl w:val="0"/>
          <w:numId w:val="3"/>
        </w:numPr>
        <w:tabs>
          <w:tab w:val="clear" w:pos="1108"/>
        </w:tabs>
        <w:spacing w:before="120" w:after="120" w:line="252" w:lineRule="auto"/>
        <w:ind w:left="397" w:hanging="397"/>
        <w:rPr>
          <w:rFonts w:asciiTheme="minorHAnsi" w:hAnsiTheme="minorHAnsi" w:cstheme="minorHAnsi"/>
          <w:b/>
          <w:color w:val="002060"/>
          <w:sz w:val="28"/>
        </w:rPr>
      </w:pPr>
      <w:r w:rsidRPr="001A762C">
        <w:rPr>
          <w:rFonts w:asciiTheme="minorHAnsi" w:hAnsiTheme="minorHAnsi" w:cstheme="minorHAnsi"/>
          <w:b/>
          <w:color w:val="002060"/>
          <w:sz w:val="28"/>
        </w:rPr>
        <w:t>Customer a</w:t>
      </w:r>
      <w:r w:rsidR="004B377A" w:rsidRPr="001A762C">
        <w:rPr>
          <w:rFonts w:asciiTheme="minorHAnsi" w:hAnsiTheme="minorHAnsi" w:cstheme="minorHAnsi"/>
          <w:b/>
          <w:color w:val="002060"/>
          <w:sz w:val="28"/>
        </w:rPr>
        <w:t xml:space="preserve">nalysis </w:t>
      </w:r>
      <w:r w:rsidR="00921B80" w:rsidRPr="001A762C">
        <w:rPr>
          <w:rFonts w:asciiTheme="minorHAnsi" w:hAnsiTheme="minorHAnsi" w:cstheme="minorHAnsi"/>
          <w:b/>
          <w:color w:val="002060"/>
          <w:sz w:val="28"/>
        </w:rPr>
        <w:t>and</w:t>
      </w:r>
      <w:r w:rsidR="004B377A" w:rsidRPr="001A762C">
        <w:rPr>
          <w:rFonts w:asciiTheme="minorHAnsi" w:hAnsiTheme="minorHAnsi" w:cstheme="minorHAnsi"/>
          <w:b/>
          <w:color w:val="002060"/>
          <w:sz w:val="28"/>
        </w:rPr>
        <w:t xml:space="preserve"> </w:t>
      </w:r>
      <w:r w:rsidRPr="001A762C">
        <w:rPr>
          <w:rFonts w:asciiTheme="minorHAnsi" w:hAnsiTheme="minorHAnsi" w:cstheme="minorHAnsi"/>
          <w:b/>
          <w:color w:val="002060"/>
          <w:sz w:val="28"/>
        </w:rPr>
        <w:t>p</w:t>
      </w:r>
      <w:r w:rsidR="004B377A" w:rsidRPr="001A762C">
        <w:rPr>
          <w:rFonts w:asciiTheme="minorHAnsi" w:hAnsiTheme="minorHAnsi" w:cstheme="minorHAnsi"/>
          <w:b/>
          <w:color w:val="002060"/>
          <w:sz w:val="28"/>
        </w:rPr>
        <w:t>artnership</w:t>
      </w:r>
    </w:p>
    <w:p w14:paraId="68E51A36" w14:textId="77777777" w:rsidR="00E476A0" w:rsidRPr="00567E49" w:rsidRDefault="004B377A" w:rsidP="001A762C">
      <w:pPr>
        <w:spacing w:before="120" w:after="120" w:line="252" w:lineRule="auto"/>
        <w:ind w:left="397"/>
        <w:rPr>
          <w:rFonts w:asciiTheme="minorHAnsi" w:hAnsiTheme="minorHAnsi" w:cstheme="minorHAnsi"/>
        </w:rPr>
      </w:pPr>
      <w:r w:rsidRPr="00567E49">
        <w:rPr>
          <w:rFonts w:asciiTheme="minorHAnsi" w:hAnsiTheme="minorHAnsi" w:cstheme="minorHAnsi"/>
        </w:rPr>
        <w:t>Creating, developing and implementing strategies for longer term relationships with customers and others.</w:t>
      </w:r>
    </w:p>
    <w:p w14:paraId="78C9152A" w14:textId="2656C8D7" w:rsidR="00976AAF" w:rsidRPr="001A762C" w:rsidRDefault="004E1713" w:rsidP="001A762C">
      <w:pPr>
        <w:numPr>
          <w:ilvl w:val="0"/>
          <w:numId w:val="3"/>
        </w:numPr>
        <w:tabs>
          <w:tab w:val="clear" w:pos="1108"/>
        </w:tabs>
        <w:spacing w:before="120" w:after="120" w:line="252" w:lineRule="auto"/>
        <w:ind w:left="397" w:hanging="397"/>
        <w:rPr>
          <w:rFonts w:asciiTheme="minorHAnsi" w:hAnsiTheme="minorHAnsi" w:cstheme="minorHAnsi"/>
          <w:b/>
          <w:color w:val="002060"/>
          <w:sz w:val="28"/>
        </w:rPr>
      </w:pPr>
      <w:r w:rsidRPr="001A762C">
        <w:rPr>
          <w:rFonts w:asciiTheme="minorHAnsi" w:hAnsiTheme="minorHAnsi" w:cstheme="minorHAnsi"/>
          <w:b/>
          <w:color w:val="002060"/>
          <w:sz w:val="28"/>
        </w:rPr>
        <w:t xml:space="preserve">Influences </w:t>
      </w:r>
      <w:r w:rsidR="00921B80" w:rsidRPr="001A762C">
        <w:rPr>
          <w:rFonts w:asciiTheme="minorHAnsi" w:hAnsiTheme="minorHAnsi" w:cstheme="minorHAnsi"/>
          <w:b/>
          <w:color w:val="002060"/>
          <w:sz w:val="28"/>
        </w:rPr>
        <w:t>and</w:t>
      </w:r>
      <w:r w:rsidRPr="001A762C">
        <w:rPr>
          <w:rFonts w:asciiTheme="minorHAnsi" w:hAnsiTheme="minorHAnsi" w:cstheme="minorHAnsi"/>
          <w:b/>
          <w:color w:val="002060"/>
          <w:sz w:val="28"/>
        </w:rPr>
        <w:t xml:space="preserve"> i</w:t>
      </w:r>
      <w:r w:rsidR="004B377A" w:rsidRPr="001A762C">
        <w:rPr>
          <w:rFonts w:asciiTheme="minorHAnsi" w:hAnsiTheme="minorHAnsi" w:cstheme="minorHAnsi"/>
          <w:b/>
          <w:color w:val="002060"/>
          <w:sz w:val="28"/>
        </w:rPr>
        <w:t>mpacts</w:t>
      </w:r>
    </w:p>
    <w:p w14:paraId="553DF201" w14:textId="0E63CD79" w:rsidR="00E4132B" w:rsidRDefault="004B377A" w:rsidP="001A762C">
      <w:pPr>
        <w:spacing w:before="120" w:after="120" w:line="252" w:lineRule="auto"/>
        <w:ind w:left="397"/>
        <w:rPr>
          <w:rFonts w:asciiTheme="minorHAnsi" w:hAnsiTheme="minorHAnsi" w:cstheme="minorHAnsi"/>
        </w:rPr>
      </w:pPr>
      <w:r w:rsidRPr="00567E49">
        <w:rPr>
          <w:rFonts w:asciiTheme="minorHAnsi" w:hAnsiTheme="minorHAnsi" w:cstheme="minorHAnsi"/>
        </w:rPr>
        <w:t>Taking a leading and active role in shaping the agendas of discussions, what is being sought from interactions and how this can be achieved. Gaining acceptance and commitment from a wide range of people on matters that have major significance within and outside of the Office.</w:t>
      </w:r>
    </w:p>
    <w:p w14:paraId="25CE515B" w14:textId="67831DD6" w:rsidR="000C5A8A" w:rsidRDefault="000C5A8A">
      <w:pPr>
        <w:rPr>
          <w:rFonts w:asciiTheme="minorHAnsi" w:hAnsiTheme="minorHAnsi" w:cstheme="minorHAnsi"/>
        </w:rPr>
      </w:pPr>
      <w:r>
        <w:rPr>
          <w:rFonts w:asciiTheme="minorHAnsi" w:hAnsiTheme="minorHAnsi" w:cstheme="minorHAnsi"/>
        </w:rPr>
        <w:br w:type="page"/>
      </w:r>
    </w:p>
    <w:p w14:paraId="2C1C830B" w14:textId="77777777" w:rsidR="004C3F12" w:rsidRPr="00567E49" w:rsidRDefault="004C3F12" w:rsidP="001A762C">
      <w:pPr>
        <w:spacing w:before="120" w:after="120" w:line="252" w:lineRule="auto"/>
        <w:ind w:left="397"/>
        <w:rPr>
          <w:rFonts w:asciiTheme="minorHAnsi" w:hAnsiTheme="minorHAnsi" w:cstheme="minorHAnsi"/>
        </w:rPr>
      </w:pPr>
    </w:p>
    <w:p w14:paraId="156DCF4E" w14:textId="35FD0323" w:rsidR="00976AAF" w:rsidRPr="001A762C" w:rsidRDefault="004B377A" w:rsidP="001A762C">
      <w:pPr>
        <w:numPr>
          <w:ilvl w:val="0"/>
          <w:numId w:val="3"/>
        </w:numPr>
        <w:tabs>
          <w:tab w:val="clear" w:pos="1108"/>
        </w:tabs>
        <w:spacing w:before="120" w:after="120" w:line="252" w:lineRule="auto"/>
        <w:ind w:left="397" w:hanging="397"/>
        <w:rPr>
          <w:rFonts w:asciiTheme="minorHAnsi" w:hAnsiTheme="minorHAnsi" w:cstheme="minorHAnsi"/>
          <w:b/>
          <w:color w:val="002060"/>
          <w:sz w:val="28"/>
        </w:rPr>
      </w:pPr>
      <w:r w:rsidRPr="001A762C">
        <w:rPr>
          <w:rFonts w:asciiTheme="minorHAnsi" w:hAnsiTheme="minorHAnsi" w:cstheme="minorHAnsi"/>
          <w:b/>
          <w:color w:val="002060"/>
          <w:sz w:val="28"/>
        </w:rPr>
        <w:t xml:space="preserve">Empowers </w:t>
      </w:r>
      <w:r w:rsidR="00921B80" w:rsidRPr="001A762C">
        <w:rPr>
          <w:rFonts w:asciiTheme="minorHAnsi" w:hAnsiTheme="minorHAnsi" w:cstheme="minorHAnsi"/>
          <w:b/>
          <w:color w:val="002060"/>
          <w:sz w:val="28"/>
        </w:rPr>
        <w:t>and</w:t>
      </w:r>
      <w:r w:rsidRPr="001A762C">
        <w:rPr>
          <w:rFonts w:asciiTheme="minorHAnsi" w:hAnsiTheme="minorHAnsi" w:cstheme="minorHAnsi"/>
          <w:b/>
          <w:color w:val="002060"/>
          <w:sz w:val="28"/>
        </w:rPr>
        <w:t xml:space="preserve"> </w:t>
      </w:r>
      <w:r w:rsidR="004E1713" w:rsidRPr="001A762C">
        <w:rPr>
          <w:rFonts w:asciiTheme="minorHAnsi" w:hAnsiTheme="minorHAnsi" w:cstheme="minorHAnsi"/>
          <w:b/>
          <w:color w:val="002060"/>
          <w:sz w:val="28"/>
        </w:rPr>
        <w:t>b</w:t>
      </w:r>
      <w:r w:rsidRPr="001A762C">
        <w:rPr>
          <w:rFonts w:asciiTheme="minorHAnsi" w:hAnsiTheme="minorHAnsi" w:cstheme="minorHAnsi"/>
          <w:b/>
          <w:color w:val="002060"/>
          <w:sz w:val="28"/>
        </w:rPr>
        <w:t xml:space="preserve">uilds </w:t>
      </w:r>
      <w:r w:rsidR="004E1713" w:rsidRPr="001A762C">
        <w:rPr>
          <w:rFonts w:asciiTheme="minorHAnsi" w:hAnsiTheme="minorHAnsi" w:cstheme="minorHAnsi"/>
          <w:b/>
          <w:color w:val="002060"/>
          <w:sz w:val="28"/>
        </w:rPr>
        <w:t>c</w:t>
      </w:r>
      <w:r w:rsidRPr="001A762C">
        <w:rPr>
          <w:rFonts w:asciiTheme="minorHAnsi" w:hAnsiTheme="minorHAnsi" w:cstheme="minorHAnsi"/>
          <w:b/>
          <w:color w:val="002060"/>
          <w:sz w:val="28"/>
        </w:rPr>
        <w:t>apability</w:t>
      </w:r>
    </w:p>
    <w:p w14:paraId="30B6A2CD" w14:textId="77777777" w:rsidR="009563C4" w:rsidRPr="00567E49" w:rsidRDefault="004B377A" w:rsidP="001A762C">
      <w:pPr>
        <w:spacing w:before="120" w:after="120" w:line="252" w:lineRule="auto"/>
        <w:ind w:left="397"/>
        <w:rPr>
          <w:rFonts w:asciiTheme="minorHAnsi" w:hAnsiTheme="minorHAnsi" w:cstheme="minorHAnsi"/>
        </w:rPr>
      </w:pPr>
      <w:r w:rsidRPr="00567E49">
        <w:rPr>
          <w:rFonts w:asciiTheme="minorHAnsi" w:hAnsiTheme="minorHAnsi" w:cstheme="minorHAnsi"/>
        </w:rPr>
        <w:t>Helping staff to understand the Office’s Vision and Business Goals and providing then with the necessary responsibility and authority to turn these into tangible results. Strengthening knowledge, skills and behaviours by providing advice and support and, in collaboration with staff, development activities.</w:t>
      </w:r>
    </w:p>
    <w:p w14:paraId="63BAB4B1" w14:textId="77777777" w:rsidR="00976AAF" w:rsidRPr="001A762C" w:rsidRDefault="004B377A" w:rsidP="001A762C">
      <w:pPr>
        <w:numPr>
          <w:ilvl w:val="0"/>
          <w:numId w:val="3"/>
        </w:numPr>
        <w:tabs>
          <w:tab w:val="clear" w:pos="1108"/>
        </w:tabs>
        <w:spacing w:before="120" w:after="120" w:line="252" w:lineRule="auto"/>
        <w:ind w:left="397" w:hanging="397"/>
        <w:rPr>
          <w:rFonts w:asciiTheme="minorHAnsi" w:hAnsiTheme="minorHAnsi" w:cstheme="minorHAnsi"/>
          <w:b/>
          <w:color w:val="002060"/>
          <w:sz w:val="28"/>
        </w:rPr>
      </w:pPr>
      <w:r w:rsidRPr="001A762C">
        <w:rPr>
          <w:rFonts w:asciiTheme="minorHAnsi" w:hAnsiTheme="minorHAnsi" w:cstheme="minorHAnsi"/>
          <w:b/>
          <w:color w:val="002060"/>
          <w:sz w:val="28"/>
        </w:rPr>
        <w:t xml:space="preserve">Strategic </w:t>
      </w:r>
      <w:r w:rsidR="004E1713" w:rsidRPr="001A762C">
        <w:rPr>
          <w:rFonts w:asciiTheme="minorHAnsi" w:hAnsiTheme="minorHAnsi" w:cstheme="minorHAnsi"/>
          <w:b/>
          <w:color w:val="002060"/>
          <w:sz w:val="28"/>
        </w:rPr>
        <w:t>d</w:t>
      </w:r>
      <w:r w:rsidRPr="001A762C">
        <w:rPr>
          <w:rFonts w:asciiTheme="minorHAnsi" w:hAnsiTheme="minorHAnsi" w:cstheme="minorHAnsi"/>
          <w:b/>
          <w:color w:val="002060"/>
          <w:sz w:val="28"/>
        </w:rPr>
        <w:t xml:space="preserve">ecision </w:t>
      </w:r>
      <w:r w:rsidR="004E1713" w:rsidRPr="001A762C">
        <w:rPr>
          <w:rFonts w:asciiTheme="minorHAnsi" w:hAnsiTheme="minorHAnsi" w:cstheme="minorHAnsi"/>
          <w:b/>
          <w:color w:val="002060"/>
          <w:sz w:val="28"/>
        </w:rPr>
        <w:t>m</w:t>
      </w:r>
      <w:r w:rsidRPr="001A762C">
        <w:rPr>
          <w:rFonts w:asciiTheme="minorHAnsi" w:hAnsiTheme="minorHAnsi" w:cstheme="minorHAnsi"/>
          <w:b/>
          <w:color w:val="002060"/>
          <w:sz w:val="28"/>
        </w:rPr>
        <w:t>aking</w:t>
      </w:r>
    </w:p>
    <w:p w14:paraId="0CB2CE1C" w14:textId="05D6A1E9" w:rsidR="00E4132B" w:rsidRPr="00567E49" w:rsidRDefault="004B377A" w:rsidP="001A762C">
      <w:pPr>
        <w:spacing w:before="120" w:after="120" w:line="252" w:lineRule="auto"/>
        <w:ind w:left="397"/>
        <w:rPr>
          <w:rFonts w:asciiTheme="minorHAnsi" w:hAnsiTheme="minorHAnsi" w:cstheme="minorHAnsi"/>
        </w:rPr>
      </w:pPr>
      <w:r w:rsidRPr="00567E49">
        <w:rPr>
          <w:rFonts w:asciiTheme="minorHAnsi" w:hAnsiTheme="minorHAnsi" w:cstheme="minorHAnsi"/>
        </w:rPr>
        <w:t>Exploring, identifying, analysing, conceptualising and evaluating information, trends, options, and opportunities. Applying the decisions that result from this in a strategic</w:t>
      </w:r>
      <w:r w:rsidR="00EF1910">
        <w:rPr>
          <w:rFonts w:asciiTheme="minorHAnsi" w:hAnsiTheme="minorHAnsi" w:cstheme="minorHAnsi"/>
        </w:rPr>
        <w:t xml:space="preserve"> </w:t>
      </w:r>
      <w:r w:rsidR="00EF1910">
        <w:rPr>
          <w:rFonts w:asciiTheme="minorHAnsi" w:hAnsiTheme="minorHAnsi" w:cs="Arial"/>
        </w:rPr>
        <w:t>manner reflecting a sound understanding of the total environment that the business operates in.</w:t>
      </w:r>
    </w:p>
    <w:p w14:paraId="1E70249A" w14:textId="77777777" w:rsidR="00976AAF" w:rsidRPr="001A762C" w:rsidRDefault="004E1713" w:rsidP="001A762C">
      <w:pPr>
        <w:numPr>
          <w:ilvl w:val="0"/>
          <w:numId w:val="3"/>
        </w:numPr>
        <w:tabs>
          <w:tab w:val="clear" w:pos="1108"/>
        </w:tabs>
        <w:spacing w:before="120" w:after="120" w:line="252" w:lineRule="auto"/>
        <w:ind w:left="397" w:hanging="397"/>
        <w:rPr>
          <w:rFonts w:asciiTheme="minorHAnsi" w:hAnsiTheme="minorHAnsi" w:cstheme="minorHAnsi"/>
          <w:b/>
          <w:color w:val="002060"/>
          <w:sz w:val="28"/>
        </w:rPr>
      </w:pPr>
      <w:r w:rsidRPr="001A762C">
        <w:rPr>
          <w:rFonts w:asciiTheme="minorHAnsi" w:hAnsiTheme="minorHAnsi" w:cstheme="minorHAnsi"/>
          <w:b/>
          <w:color w:val="002060"/>
          <w:sz w:val="28"/>
        </w:rPr>
        <w:t>Leads c</w:t>
      </w:r>
      <w:r w:rsidR="004B377A" w:rsidRPr="001A762C">
        <w:rPr>
          <w:rFonts w:asciiTheme="minorHAnsi" w:hAnsiTheme="minorHAnsi" w:cstheme="minorHAnsi"/>
          <w:b/>
          <w:color w:val="002060"/>
          <w:sz w:val="28"/>
        </w:rPr>
        <w:t>hange</w:t>
      </w:r>
    </w:p>
    <w:p w14:paraId="4F38DB45" w14:textId="77777777" w:rsidR="00E4132B" w:rsidRPr="00567E49" w:rsidRDefault="004B377A" w:rsidP="001A762C">
      <w:pPr>
        <w:spacing w:before="120" w:after="120" w:line="252" w:lineRule="auto"/>
        <w:ind w:left="397"/>
        <w:rPr>
          <w:rFonts w:asciiTheme="minorHAnsi" w:hAnsiTheme="minorHAnsi" w:cstheme="minorHAnsi"/>
        </w:rPr>
      </w:pPr>
      <w:r w:rsidRPr="00567E49">
        <w:rPr>
          <w:rFonts w:asciiTheme="minorHAnsi" w:hAnsiTheme="minorHAnsi" w:cstheme="minorHAnsi"/>
        </w:rPr>
        <w:t>Inspiring others to embrace change and, by providing constructive and positive leadership during difficult change periods, facilitating the implementation and acceptance of change. Providing a role model for change.</w:t>
      </w:r>
    </w:p>
    <w:p w14:paraId="787EBCE3" w14:textId="77777777" w:rsidR="00976AAF" w:rsidRPr="001A762C" w:rsidRDefault="004B377A" w:rsidP="000E39AA">
      <w:pPr>
        <w:keepNext/>
        <w:numPr>
          <w:ilvl w:val="0"/>
          <w:numId w:val="3"/>
        </w:numPr>
        <w:tabs>
          <w:tab w:val="clear" w:pos="1108"/>
        </w:tabs>
        <w:spacing w:before="120" w:after="120" w:line="252" w:lineRule="auto"/>
        <w:ind w:left="397" w:hanging="397"/>
        <w:rPr>
          <w:rFonts w:asciiTheme="minorHAnsi" w:hAnsiTheme="minorHAnsi" w:cstheme="minorHAnsi"/>
          <w:b/>
          <w:color w:val="002060"/>
          <w:sz w:val="28"/>
        </w:rPr>
      </w:pPr>
      <w:r w:rsidRPr="001A762C">
        <w:rPr>
          <w:rFonts w:asciiTheme="minorHAnsi" w:hAnsiTheme="minorHAnsi" w:cstheme="minorHAnsi"/>
          <w:b/>
          <w:color w:val="002060"/>
          <w:sz w:val="28"/>
        </w:rPr>
        <w:t xml:space="preserve">Strategic </w:t>
      </w:r>
      <w:r w:rsidR="004E1713" w:rsidRPr="001A762C">
        <w:rPr>
          <w:rFonts w:asciiTheme="minorHAnsi" w:hAnsiTheme="minorHAnsi" w:cstheme="minorHAnsi"/>
          <w:b/>
          <w:color w:val="002060"/>
          <w:sz w:val="28"/>
        </w:rPr>
        <w:t>p</w:t>
      </w:r>
      <w:r w:rsidRPr="001A762C">
        <w:rPr>
          <w:rFonts w:asciiTheme="minorHAnsi" w:hAnsiTheme="minorHAnsi" w:cstheme="minorHAnsi"/>
          <w:b/>
          <w:color w:val="002060"/>
          <w:sz w:val="28"/>
        </w:rPr>
        <w:t>lanning</w:t>
      </w:r>
    </w:p>
    <w:p w14:paraId="3121444E" w14:textId="77777777" w:rsidR="00E4132B" w:rsidRPr="00567E49" w:rsidRDefault="004B377A" w:rsidP="001A762C">
      <w:pPr>
        <w:spacing w:before="120" w:after="120" w:line="252" w:lineRule="auto"/>
        <w:ind w:left="397"/>
        <w:rPr>
          <w:rFonts w:asciiTheme="minorHAnsi" w:hAnsiTheme="minorHAnsi" w:cstheme="minorHAnsi"/>
        </w:rPr>
      </w:pPr>
      <w:r w:rsidRPr="00567E49">
        <w:rPr>
          <w:rFonts w:asciiTheme="minorHAnsi" w:hAnsiTheme="minorHAnsi" w:cstheme="minorHAnsi"/>
        </w:rPr>
        <w:t>Translating knowledge of our operating environment and the Office’s Vision into robust strategic plans and directions that meet organisational goals while minimising or allowing for risks.</w:t>
      </w:r>
    </w:p>
    <w:p w14:paraId="74C3A1EA" w14:textId="130B7CD6" w:rsidR="00976AAF" w:rsidRPr="001A762C" w:rsidRDefault="004E1713" w:rsidP="001A762C">
      <w:pPr>
        <w:numPr>
          <w:ilvl w:val="0"/>
          <w:numId w:val="3"/>
        </w:numPr>
        <w:tabs>
          <w:tab w:val="clear" w:pos="1108"/>
        </w:tabs>
        <w:spacing w:before="120" w:after="120" w:line="252" w:lineRule="auto"/>
        <w:ind w:left="397" w:hanging="397"/>
        <w:rPr>
          <w:rFonts w:asciiTheme="minorHAnsi" w:hAnsiTheme="minorHAnsi" w:cstheme="minorHAnsi"/>
          <w:b/>
          <w:color w:val="002060"/>
          <w:sz w:val="28"/>
        </w:rPr>
      </w:pPr>
      <w:r w:rsidRPr="001A762C">
        <w:rPr>
          <w:rFonts w:asciiTheme="minorHAnsi" w:hAnsiTheme="minorHAnsi" w:cstheme="minorHAnsi"/>
          <w:b/>
          <w:color w:val="002060"/>
          <w:sz w:val="28"/>
        </w:rPr>
        <w:t>Technical m</w:t>
      </w:r>
      <w:r w:rsidR="004B377A" w:rsidRPr="001A762C">
        <w:rPr>
          <w:rFonts w:asciiTheme="minorHAnsi" w:hAnsiTheme="minorHAnsi" w:cstheme="minorHAnsi"/>
          <w:b/>
          <w:color w:val="002060"/>
          <w:sz w:val="28"/>
        </w:rPr>
        <w:t xml:space="preserve">anagement </w:t>
      </w:r>
      <w:r w:rsidR="00921B80" w:rsidRPr="001A762C">
        <w:rPr>
          <w:rFonts w:asciiTheme="minorHAnsi" w:hAnsiTheme="minorHAnsi" w:cstheme="minorHAnsi"/>
          <w:b/>
          <w:color w:val="002060"/>
          <w:sz w:val="28"/>
        </w:rPr>
        <w:t>and</w:t>
      </w:r>
      <w:r w:rsidR="004B377A" w:rsidRPr="001A762C">
        <w:rPr>
          <w:rFonts w:asciiTheme="minorHAnsi" w:hAnsiTheme="minorHAnsi" w:cstheme="minorHAnsi"/>
          <w:b/>
          <w:color w:val="002060"/>
          <w:sz w:val="28"/>
        </w:rPr>
        <w:t xml:space="preserve"> </w:t>
      </w:r>
      <w:r w:rsidRPr="001A762C">
        <w:rPr>
          <w:rFonts w:asciiTheme="minorHAnsi" w:hAnsiTheme="minorHAnsi" w:cstheme="minorHAnsi"/>
          <w:b/>
          <w:color w:val="002060"/>
          <w:sz w:val="28"/>
        </w:rPr>
        <w:t>l</w:t>
      </w:r>
      <w:r w:rsidR="004B377A" w:rsidRPr="001A762C">
        <w:rPr>
          <w:rFonts w:asciiTheme="minorHAnsi" w:hAnsiTheme="minorHAnsi" w:cstheme="minorHAnsi"/>
          <w:b/>
          <w:color w:val="002060"/>
          <w:sz w:val="28"/>
        </w:rPr>
        <w:t>eadership (</w:t>
      </w:r>
      <w:r w:rsidR="004F4586">
        <w:rPr>
          <w:rFonts w:asciiTheme="minorHAnsi" w:hAnsiTheme="minorHAnsi" w:cstheme="minorHAnsi"/>
          <w:b/>
          <w:color w:val="002060"/>
          <w:sz w:val="28"/>
        </w:rPr>
        <w:t>S</w:t>
      </w:r>
      <w:r w:rsidR="004B377A" w:rsidRPr="001A762C">
        <w:rPr>
          <w:rFonts w:asciiTheme="minorHAnsi" w:hAnsiTheme="minorHAnsi" w:cstheme="minorHAnsi"/>
          <w:b/>
          <w:color w:val="002060"/>
          <w:sz w:val="28"/>
        </w:rPr>
        <w:t xml:space="preserve">easoned </w:t>
      </w:r>
      <w:r w:rsidRPr="001A762C">
        <w:rPr>
          <w:rFonts w:asciiTheme="minorHAnsi" w:hAnsiTheme="minorHAnsi" w:cstheme="minorHAnsi"/>
          <w:b/>
          <w:color w:val="002060"/>
          <w:sz w:val="28"/>
        </w:rPr>
        <w:t>p</w:t>
      </w:r>
      <w:r w:rsidR="004B377A" w:rsidRPr="001A762C">
        <w:rPr>
          <w:rFonts w:asciiTheme="minorHAnsi" w:hAnsiTheme="minorHAnsi" w:cstheme="minorHAnsi"/>
          <w:b/>
          <w:color w:val="002060"/>
          <w:sz w:val="28"/>
        </w:rPr>
        <w:t xml:space="preserve">rofessional – </w:t>
      </w:r>
      <w:r w:rsidRPr="001A762C">
        <w:rPr>
          <w:rFonts w:asciiTheme="minorHAnsi" w:hAnsiTheme="minorHAnsi" w:cstheme="minorHAnsi"/>
          <w:b/>
          <w:color w:val="002060"/>
          <w:sz w:val="28"/>
        </w:rPr>
        <w:t>e</w:t>
      </w:r>
      <w:r w:rsidR="004B377A" w:rsidRPr="001A762C">
        <w:rPr>
          <w:rFonts w:asciiTheme="minorHAnsi" w:hAnsiTheme="minorHAnsi" w:cstheme="minorHAnsi"/>
          <w:b/>
          <w:color w:val="002060"/>
          <w:sz w:val="28"/>
        </w:rPr>
        <w:t>xpert)</w:t>
      </w:r>
    </w:p>
    <w:p w14:paraId="10278945" w14:textId="647D2B15" w:rsidR="00E4132B" w:rsidRPr="00567E49" w:rsidRDefault="004B377A" w:rsidP="001A762C">
      <w:pPr>
        <w:spacing w:before="120" w:after="120" w:line="252" w:lineRule="auto"/>
        <w:ind w:left="397"/>
        <w:rPr>
          <w:rFonts w:asciiTheme="minorHAnsi" w:hAnsiTheme="minorHAnsi" w:cstheme="minorHAnsi"/>
        </w:rPr>
      </w:pPr>
      <w:r w:rsidRPr="00567E49">
        <w:rPr>
          <w:rFonts w:asciiTheme="minorHAnsi" w:hAnsiTheme="minorHAnsi" w:cstheme="minorHAnsi"/>
        </w:rPr>
        <w:t xml:space="preserve">Applying </w:t>
      </w:r>
      <w:r w:rsidR="00D37735">
        <w:rPr>
          <w:rFonts w:asciiTheme="minorHAnsi" w:hAnsiTheme="minorHAnsi" w:cstheme="minorHAnsi"/>
        </w:rPr>
        <w:t xml:space="preserve">extensive experience and knowledge </w:t>
      </w:r>
      <w:r w:rsidRPr="00567E49">
        <w:rPr>
          <w:rFonts w:asciiTheme="minorHAnsi" w:hAnsiTheme="minorHAnsi" w:cstheme="minorHAnsi"/>
        </w:rPr>
        <w:t xml:space="preserve">to provide authoritative advice </w:t>
      </w:r>
      <w:r w:rsidR="009F6A8C" w:rsidRPr="00567E49">
        <w:rPr>
          <w:rFonts w:asciiTheme="minorHAnsi" w:hAnsiTheme="minorHAnsi" w:cstheme="minorHAnsi"/>
        </w:rPr>
        <w:t xml:space="preserve">to staff </w:t>
      </w:r>
      <w:r w:rsidRPr="00567E49">
        <w:rPr>
          <w:rFonts w:asciiTheme="minorHAnsi" w:hAnsiTheme="minorHAnsi" w:cstheme="minorHAnsi"/>
        </w:rPr>
        <w:t xml:space="preserve">on an area of speciality or manage it or a major aspect of it. Identifying (or providing guidance to </w:t>
      </w:r>
      <w:r w:rsidR="009F6A8C" w:rsidRPr="00567E49">
        <w:rPr>
          <w:rFonts w:asciiTheme="minorHAnsi" w:hAnsiTheme="minorHAnsi" w:cstheme="minorHAnsi"/>
        </w:rPr>
        <w:t>staff</w:t>
      </w:r>
      <w:r w:rsidRPr="00567E49">
        <w:rPr>
          <w:rFonts w:asciiTheme="minorHAnsi" w:hAnsiTheme="minorHAnsi" w:cstheme="minorHAnsi"/>
        </w:rPr>
        <w:t xml:space="preserve"> to do so) key issues, ratios, patterns, inconsistencies, trends and opportunities.</w:t>
      </w:r>
    </w:p>
    <w:p w14:paraId="7306A65B" w14:textId="77777777" w:rsidR="00B93270" w:rsidRPr="001A762C" w:rsidRDefault="0026682D" w:rsidP="001A762C">
      <w:pPr>
        <w:spacing w:before="120" w:after="120" w:line="252" w:lineRule="auto"/>
        <w:rPr>
          <w:rFonts w:asciiTheme="minorHAnsi" w:hAnsiTheme="minorHAnsi" w:cstheme="minorHAnsi"/>
        </w:rPr>
      </w:pPr>
      <w:r w:rsidRPr="001A762C">
        <w:rPr>
          <w:rFonts w:asciiTheme="minorHAnsi" w:hAnsiTheme="minorHAnsi" w:cstheme="minorHAnsi"/>
        </w:rPr>
        <w:t>It should be noted that the above key competencies have equal weighting for assessment purposes. The essential qualifications and requirements must be met. You should not be discouraged from applying if you do not meet the desirable requirements, as you would not be precluded from appointment to the position, provided all of the key competencies and essential requirements are met.</w:t>
      </w:r>
    </w:p>
    <w:p w14:paraId="7A6BECB4" w14:textId="2AB2A594" w:rsidR="00D521C4" w:rsidRPr="001A762C" w:rsidRDefault="004E1713" w:rsidP="00567E49">
      <w:pPr>
        <w:pStyle w:val="Heading1"/>
        <w:spacing w:before="120" w:after="120" w:line="252" w:lineRule="auto"/>
        <w:mirrorIndents/>
        <w:rPr>
          <w:rFonts w:asciiTheme="minorHAnsi" w:hAnsiTheme="minorHAnsi" w:cstheme="minorHAnsi"/>
          <w:color w:val="C45911"/>
          <w:sz w:val="40"/>
          <w:szCs w:val="40"/>
        </w:rPr>
      </w:pPr>
      <w:r w:rsidRPr="001A762C">
        <w:rPr>
          <w:rFonts w:asciiTheme="minorHAnsi" w:hAnsiTheme="minorHAnsi" w:cstheme="minorHAnsi"/>
          <w:color w:val="C45911"/>
          <w:sz w:val="40"/>
          <w:szCs w:val="40"/>
        </w:rPr>
        <w:t>Essential q</w:t>
      </w:r>
      <w:r w:rsidR="00DA760F" w:rsidRPr="001A762C">
        <w:rPr>
          <w:rFonts w:asciiTheme="minorHAnsi" w:hAnsiTheme="minorHAnsi" w:cstheme="minorHAnsi"/>
          <w:color w:val="C45911"/>
          <w:sz w:val="40"/>
          <w:szCs w:val="40"/>
        </w:rPr>
        <w:t xml:space="preserve">ualifications and </w:t>
      </w:r>
      <w:r w:rsidRPr="001A762C">
        <w:rPr>
          <w:rFonts w:asciiTheme="minorHAnsi" w:hAnsiTheme="minorHAnsi" w:cstheme="minorHAnsi"/>
          <w:color w:val="C45911"/>
          <w:sz w:val="40"/>
          <w:szCs w:val="40"/>
        </w:rPr>
        <w:t>r</w:t>
      </w:r>
      <w:r w:rsidR="00DA760F" w:rsidRPr="001A762C">
        <w:rPr>
          <w:rFonts w:asciiTheme="minorHAnsi" w:hAnsiTheme="minorHAnsi" w:cstheme="minorHAnsi"/>
          <w:color w:val="C45911"/>
          <w:sz w:val="40"/>
          <w:szCs w:val="40"/>
        </w:rPr>
        <w:t>equirements</w:t>
      </w:r>
    </w:p>
    <w:p w14:paraId="1964BC6A" w14:textId="6E5D906D" w:rsidR="00AE21E1" w:rsidRPr="00567E49" w:rsidRDefault="00AE21E1" w:rsidP="001A762C">
      <w:pPr>
        <w:spacing w:before="120" w:after="120" w:line="252" w:lineRule="auto"/>
        <w:rPr>
          <w:rFonts w:asciiTheme="minorHAnsi" w:hAnsiTheme="minorHAnsi" w:cstheme="minorHAnsi"/>
        </w:rPr>
      </w:pPr>
      <w:r w:rsidRPr="00567E49">
        <w:rPr>
          <w:rFonts w:asciiTheme="minorHAnsi" w:hAnsiTheme="minorHAnsi" w:cstheme="minorHAnsi"/>
        </w:rPr>
        <w:t>A tertiary qualification at degree level in a relevant discipline from a recognised tertiary institution</w:t>
      </w:r>
      <w:r w:rsidR="001A762C">
        <w:rPr>
          <w:rFonts w:asciiTheme="minorHAnsi" w:hAnsiTheme="minorHAnsi" w:cstheme="minorHAnsi"/>
        </w:rPr>
        <w:t>, plus</w:t>
      </w:r>
    </w:p>
    <w:p w14:paraId="489CEE46" w14:textId="26DD9723" w:rsidR="00AE21E1" w:rsidRPr="00567E49" w:rsidRDefault="00AE21E1" w:rsidP="001A762C">
      <w:pPr>
        <w:pStyle w:val="ListParagraph"/>
        <w:numPr>
          <w:ilvl w:val="0"/>
          <w:numId w:val="32"/>
        </w:numPr>
        <w:spacing w:before="120" w:after="120" w:line="252" w:lineRule="auto"/>
        <w:ind w:left="794" w:hanging="397"/>
        <w:contextualSpacing w:val="0"/>
        <w:rPr>
          <w:rFonts w:asciiTheme="minorHAnsi" w:hAnsiTheme="minorHAnsi" w:cstheme="minorHAnsi"/>
        </w:rPr>
      </w:pPr>
      <w:r w:rsidRPr="00567E49">
        <w:rPr>
          <w:rFonts w:asciiTheme="minorHAnsi" w:hAnsiTheme="minorHAnsi" w:cstheme="minorHAnsi"/>
        </w:rPr>
        <w:t>Completion of a recognised accounting/auditing certificate program, that includes either three years supervised/mentored practical experience or five years unsupervised practical ex</w:t>
      </w:r>
      <w:r w:rsidR="004C3F12">
        <w:rPr>
          <w:rFonts w:asciiTheme="minorHAnsi" w:hAnsiTheme="minorHAnsi" w:cstheme="minorHAnsi"/>
        </w:rPr>
        <w:t>perience in accounting/auditing</w:t>
      </w:r>
      <w:r w:rsidRPr="00567E49">
        <w:rPr>
          <w:rFonts w:asciiTheme="minorHAnsi" w:hAnsiTheme="minorHAnsi" w:cstheme="minorHAnsi"/>
        </w:rPr>
        <w:t>; OR</w:t>
      </w:r>
    </w:p>
    <w:p w14:paraId="476DBD02" w14:textId="5C8D399B" w:rsidR="00AE21E1" w:rsidRPr="00567E49" w:rsidRDefault="00AE21E1" w:rsidP="001A762C">
      <w:pPr>
        <w:pStyle w:val="ListParagraph"/>
        <w:numPr>
          <w:ilvl w:val="0"/>
          <w:numId w:val="32"/>
        </w:numPr>
        <w:spacing w:before="120" w:after="120" w:line="252" w:lineRule="auto"/>
        <w:ind w:left="794" w:hanging="397"/>
        <w:contextualSpacing w:val="0"/>
        <w:rPr>
          <w:rFonts w:asciiTheme="minorHAnsi" w:hAnsiTheme="minorHAnsi" w:cstheme="minorHAnsi"/>
        </w:rPr>
      </w:pPr>
      <w:r w:rsidRPr="00567E49">
        <w:rPr>
          <w:rFonts w:asciiTheme="minorHAnsi" w:hAnsiTheme="minorHAnsi" w:cstheme="minorHAnsi"/>
        </w:rPr>
        <w:t>Either three years supervised/mentored practical experience or five years unsupervised practical experience in</w:t>
      </w:r>
      <w:r w:rsidR="004C3F12">
        <w:rPr>
          <w:rFonts w:asciiTheme="minorHAnsi" w:hAnsiTheme="minorHAnsi" w:cstheme="minorHAnsi"/>
        </w:rPr>
        <w:t xml:space="preserve"> a relevant discipline.</w:t>
      </w:r>
    </w:p>
    <w:p w14:paraId="0161E6C8" w14:textId="77777777" w:rsidR="00AF30FB" w:rsidRPr="00567E49" w:rsidRDefault="00307C74" w:rsidP="001C6BC6">
      <w:pPr>
        <w:spacing w:before="120" w:after="120" w:line="252" w:lineRule="auto"/>
        <w:rPr>
          <w:rFonts w:asciiTheme="minorHAnsi" w:hAnsiTheme="minorHAnsi" w:cstheme="minorHAnsi"/>
        </w:rPr>
      </w:pPr>
      <w:r w:rsidRPr="00567E49">
        <w:rPr>
          <w:rFonts w:asciiTheme="minorHAnsi" w:hAnsiTheme="minorHAnsi" w:cstheme="minorHAnsi"/>
        </w:rPr>
        <w:lastRenderedPageBreak/>
        <w:t xml:space="preserve">The </w:t>
      </w:r>
      <w:r w:rsidR="0026682D" w:rsidRPr="00567E49">
        <w:rPr>
          <w:rFonts w:asciiTheme="minorHAnsi" w:hAnsiTheme="minorHAnsi" w:cstheme="minorHAnsi"/>
        </w:rPr>
        <w:t>Head of the State Service</w:t>
      </w:r>
      <w:r w:rsidR="0090144C" w:rsidRPr="00567E49">
        <w:rPr>
          <w:rFonts w:asciiTheme="minorHAnsi" w:hAnsiTheme="minorHAnsi" w:cstheme="minorHAnsi"/>
        </w:rPr>
        <w:t xml:space="preserve"> </w:t>
      </w:r>
      <w:r w:rsidRPr="00567E49">
        <w:rPr>
          <w:rFonts w:asciiTheme="minorHAnsi" w:hAnsiTheme="minorHAnsi" w:cstheme="minorHAnsi"/>
        </w:rPr>
        <w:t>has determined that the person nominated for this position is to satisfy a pre-employment check before taking up the appointment, promotion or transfer. The follo</w:t>
      </w:r>
      <w:r w:rsidR="003132A6" w:rsidRPr="00567E49">
        <w:rPr>
          <w:rFonts w:asciiTheme="minorHAnsi" w:hAnsiTheme="minorHAnsi" w:cstheme="minorHAnsi"/>
        </w:rPr>
        <w:t>wing checks are to be conducted:</w:t>
      </w:r>
    </w:p>
    <w:p w14:paraId="23DF29F3" w14:textId="77777777" w:rsidR="00815251" w:rsidRPr="00567E49" w:rsidRDefault="00307C74" w:rsidP="001C6BC6">
      <w:pPr>
        <w:numPr>
          <w:ilvl w:val="0"/>
          <w:numId w:val="24"/>
        </w:numPr>
        <w:spacing w:before="120" w:after="120" w:line="252" w:lineRule="auto"/>
        <w:ind w:left="794" w:hanging="397"/>
        <w:rPr>
          <w:rFonts w:asciiTheme="minorHAnsi" w:hAnsiTheme="minorHAnsi" w:cstheme="minorHAnsi"/>
        </w:rPr>
      </w:pPr>
      <w:r w:rsidRPr="00567E49">
        <w:rPr>
          <w:rFonts w:asciiTheme="minorHAnsi" w:hAnsiTheme="minorHAnsi" w:cstheme="minorHAnsi"/>
        </w:rPr>
        <w:t>Conviction checks in the following; Arson and fire setting; Violent crimes and crimes against the person; Sex-related offences; Drug and alcohol related offences; Crimes involving dishonesty; Crimes involving deception; Making false declarations; Malicious damage and destruction to property; Serious traffic offences; Crimes against public order or relating to the Administration of Law and Justice; Crimes against Executive or the Legislative Power; Crimes involving Conspiracy.</w:t>
      </w:r>
      <w:r w:rsidR="000670A9" w:rsidRPr="00567E49">
        <w:rPr>
          <w:rFonts w:asciiTheme="minorHAnsi" w:hAnsiTheme="minorHAnsi" w:cstheme="minorHAnsi"/>
        </w:rPr>
        <w:t xml:space="preserve"> </w:t>
      </w:r>
    </w:p>
    <w:p w14:paraId="435917F6" w14:textId="77777777" w:rsidR="00815251" w:rsidRPr="00567E49" w:rsidRDefault="00307C74" w:rsidP="001C6BC6">
      <w:pPr>
        <w:numPr>
          <w:ilvl w:val="0"/>
          <w:numId w:val="24"/>
        </w:numPr>
        <w:spacing w:before="120" w:after="120" w:line="252" w:lineRule="auto"/>
        <w:ind w:left="794" w:hanging="397"/>
        <w:rPr>
          <w:rFonts w:asciiTheme="minorHAnsi" w:hAnsiTheme="minorHAnsi" w:cstheme="minorHAnsi"/>
        </w:rPr>
      </w:pPr>
      <w:r w:rsidRPr="00567E49">
        <w:rPr>
          <w:rFonts w:asciiTheme="minorHAnsi" w:hAnsiTheme="minorHAnsi" w:cstheme="minorHAnsi"/>
        </w:rPr>
        <w:t>Disciplinary action in previous employment check.</w:t>
      </w:r>
      <w:r w:rsidR="000670A9" w:rsidRPr="00567E49">
        <w:rPr>
          <w:rFonts w:asciiTheme="minorHAnsi" w:hAnsiTheme="minorHAnsi" w:cstheme="minorHAnsi"/>
        </w:rPr>
        <w:t xml:space="preserve"> </w:t>
      </w:r>
    </w:p>
    <w:p w14:paraId="06B54547" w14:textId="77777777" w:rsidR="005A2F4B" w:rsidRDefault="00307C74" w:rsidP="005A2F4B">
      <w:pPr>
        <w:numPr>
          <w:ilvl w:val="0"/>
          <w:numId w:val="24"/>
        </w:numPr>
        <w:spacing w:before="120" w:after="120" w:line="252" w:lineRule="auto"/>
        <w:ind w:left="794" w:hanging="397"/>
        <w:rPr>
          <w:rFonts w:asciiTheme="minorHAnsi" w:hAnsiTheme="minorHAnsi" w:cstheme="minorHAnsi"/>
        </w:rPr>
      </w:pPr>
      <w:r w:rsidRPr="00567E49">
        <w:rPr>
          <w:rFonts w:asciiTheme="minorHAnsi" w:hAnsiTheme="minorHAnsi" w:cstheme="minorHAnsi"/>
        </w:rPr>
        <w:t>Identification check.</w:t>
      </w:r>
    </w:p>
    <w:p w14:paraId="46BAA8E8" w14:textId="39FBBD49" w:rsidR="009D2651" w:rsidRPr="001C6BC6" w:rsidRDefault="009D2651" w:rsidP="00567E49">
      <w:pPr>
        <w:pStyle w:val="Heading1"/>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t xml:space="preserve">Desirable </w:t>
      </w:r>
      <w:r w:rsidR="004E1713" w:rsidRPr="001C6BC6">
        <w:rPr>
          <w:rFonts w:asciiTheme="minorHAnsi" w:hAnsiTheme="minorHAnsi" w:cstheme="minorHAnsi"/>
          <w:color w:val="C45911"/>
          <w:sz w:val="40"/>
          <w:szCs w:val="40"/>
        </w:rPr>
        <w:t>q</w:t>
      </w:r>
      <w:r w:rsidRPr="001C6BC6">
        <w:rPr>
          <w:rFonts w:asciiTheme="minorHAnsi" w:hAnsiTheme="minorHAnsi" w:cstheme="minorHAnsi"/>
          <w:color w:val="C45911"/>
          <w:sz w:val="40"/>
          <w:szCs w:val="40"/>
        </w:rPr>
        <w:t xml:space="preserve">ualifications and </w:t>
      </w:r>
      <w:r w:rsidR="004E1713" w:rsidRPr="001C6BC6">
        <w:rPr>
          <w:rFonts w:asciiTheme="minorHAnsi" w:hAnsiTheme="minorHAnsi" w:cstheme="minorHAnsi"/>
          <w:color w:val="C45911"/>
          <w:sz w:val="40"/>
          <w:szCs w:val="40"/>
        </w:rPr>
        <w:t>r</w:t>
      </w:r>
      <w:r w:rsidRPr="001C6BC6">
        <w:rPr>
          <w:rFonts w:asciiTheme="minorHAnsi" w:hAnsiTheme="minorHAnsi" w:cstheme="minorHAnsi"/>
          <w:color w:val="C45911"/>
          <w:sz w:val="40"/>
          <w:szCs w:val="40"/>
        </w:rPr>
        <w:t>equirements</w:t>
      </w:r>
    </w:p>
    <w:p w14:paraId="01EE96C4" w14:textId="77777777" w:rsidR="009D2651" w:rsidRPr="00567E49" w:rsidRDefault="001B007D" w:rsidP="001C6BC6">
      <w:pPr>
        <w:spacing w:before="120" w:after="120" w:line="252" w:lineRule="auto"/>
        <w:rPr>
          <w:rFonts w:asciiTheme="minorHAnsi" w:hAnsiTheme="minorHAnsi" w:cstheme="minorHAnsi"/>
        </w:rPr>
      </w:pPr>
      <w:r w:rsidRPr="00567E49">
        <w:rPr>
          <w:rFonts w:asciiTheme="minorHAnsi" w:hAnsiTheme="minorHAnsi" w:cstheme="minorHAnsi"/>
        </w:rPr>
        <w:t>A strong understanding of accountability arrangements and all aspects of the activities of Government and of State Entities including Agencies, Government Business Enterprises, State Owned Corporations, other public bodies and Local Government Authorities.</w:t>
      </w:r>
    </w:p>
    <w:p w14:paraId="5217A410" w14:textId="2CB7CF27" w:rsidR="009A6403" w:rsidRDefault="001C6BC6" w:rsidP="001C6BC6">
      <w:pPr>
        <w:spacing w:before="120" w:after="120" w:line="252" w:lineRule="auto"/>
        <w:rPr>
          <w:rFonts w:asciiTheme="minorHAnsi" w:hAnsiTheme="minorHAnsi" w:cstheme="minorHAnsi"/>
        </w:rPr>
      </w:pPr>
      <w:r>
        <w:rPr>
          <w:rFonts w:asciiTheme="minorHAnsi" w:hAnsiTheme="minorHAnsi" w:cstheme="minorHAnsi"/>
        </w:rPr>
        <w:t xml:space="preserve">A </w:t>
      </w:r>
      <w:r w:rsidR="0033458D" w:rsidRPr="00567E49">
        <w:rPr>
          <w:rFonts w:asciiTheme="minorHAnsi" w:hAnsiTheme="minorHAnsi" w:cstheme="minorHAnsi"/>
        </w:rPr>
        <w:t>Driver’s Licence</w:t>
      </w:r>
      <w:r>
        <w:rPr>
          <w:rFonts w:asciiTheme="minorHAnsi" w:hAnsiTheme="minorHAnsi" w:cstheme="minorHAnsi"/>
        </w:rPr>
        <w:t xml:space="preserve"> is desirable</w:t>
      </w:r>
      <w:r w:rsidR="0033458D" w:rsidRPr="00567E49">
        <w:rPr>
          <w:rFonts w:asciiTheme="minorHAnsi" w:hAnsiTheme="minorHAnsi" w:cstheme="minorHAnsi"/>
        </w:rPr>
        <w:t>.</w:t>
      </w:r>
    </w:p>
    <w:p w14:paraId="290668A9" w14:textId="77777777" w:rsidR="00A62492" w:rsidRPr="001C6BC6" w:rsidRDefault="004E1713" w:rsidP="00567E49">
      <w:pPr>
        <w:pStyle w:val="Heading1"/>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t>Criteria for a</w:t>
      </w:r>
      <w:r w:rsidR="00A01A00" w:rsidRPr="001C6BC6">
        <w:rPr>
          <w:rFonts w:asciiTheme="minorHAnsi" w:hAnsiTheme="minorHAnsi" w:cstheme="minorHAnsi"/>
          <w:color w:val="C45911"/>
          <w:sz w:val="40"/>
          <w:szCs w:val="40"/>
        </w:rPr>
        <w:t xml:space="preserve">dvanced </w:t>
      </w:r>
      <w:r w:rsidRPr="001C6BC6">
        <w:rPr>
          <w:rFonts w:asciiTheme="minorHAnsi" w:hAnsiTheme="minorHAnsi" w:cstheme="minorHAnsi"/>
          <w:color w:val="C45911"/>
          <w:sz w:val="40"/>
          <w:szCs w:val="40"/>
        </w:rPr>
        <w:t>a</w:t>
      </w:r>
      <w:r w:rsidR="00A01A00" w:rsidRPr="001C6BC6">
        <w:rPr>
          <w:rFonts w:asciiTheme="minorHAnsi" w:hAnsiTheme="minorHAnsi" w:cstheme="minorHAnsi"/>
          <w:color w:val="C45911"/>
          <w:sz w:val="40"/>
          <w:szCs w:val="40"/>
        </w:rPr>
        <w:t xml:space="preserve">ssessment </w:t>
      </w:r>
      <w:r w:rsidRPr="001C6BC6">
        <w:rPr>
          <w:rFonts w:asciiTheme="minorHAnsi" w:hAnsiTheme="minorHAnsi" w:cstheme="minorHAnsi"/>
          <w:color w:val="C45911"/>
          <w:sz w:val="40"/>
          <w:szCs w:val="40"/>
        </w:rPr>
        <w:t>p</w:t>
      </w:r>
      <w:r w:rsidR="00A01A00" w:rsidRPr="001C6BC6">
        <w:rPr>
          <w:rFonts w:asciiTheme="minorHAnsi" w:hAnsiTheme="minorHAnsi" w:cstheme="minorHAnsi"/>
          <w:color w:val="C45911"/>
          <w:sz w:val="40"/>
          <w:szCs w:val="40"/>
        </w:rPr>
        <w:t>oint:</w:t>
      </w:r>
    </w:p>
    <w:p w14:paraId="75E9EC50" w14:textId="77777777" w:rsidR="00A62492" w:rsidRPr="00567E49" w:rsidRDefault="00E55A2A" w:rsidP="001C6BC6">
      <w:pPr>
        <w:spacing w:before="120" w:after="120" w:line="252" w:lineRule="auto"/>
        <w:rPr>
          <w:rFonts w:asciiTheme="minorHAnsi" w:hAnsiTheme="minorHAnsi" w:cstheme="minorHAnsi"/>
        </w:rPr>
      </w:pPr>
      <w:r w:rsidRPr="00567E49">
        <w:rPr>
          <w:rFonts w:asciiTheme="minorHAnsi" w:hAnsiTheme="minorHAnsi" w:cstheme="minorHAnsi"/>
        </w:rPr>
        <w:t>Not a</w:t>
      </w:r>
      <w:r w:rsidR="00C80AA4" w:rsidRPr="00567E49">
        <w:rPr>
          <w:rFonts w:asciiTheme="minorHAnsi" w:hAnsiTheme="minorHAnsi" w:cstheme="minorHAnsi"/>
        </w:rPr>
        <w:t>pplicable</w:t>
      </w:r>
      <w:r w:rsidRPr="00567E49">
        <w:rPr>
          <w:rFonts w:asciiTheme="minorHAnsi" w:hAnsiTheme="minorHAnsi" w:cstheme="minorHAnsi"/>
        </w:rPr>
        <w:t>.</w:t>
      </w:r>
      <w:r w:rsidR="00C80AA4" w:rsidRPr="00567E49">
        <w:rPr>
          <w:rFonts w:asciiTheme="minorHAnsi" w:hAnsiTheme="minorHAnsi" w:cstheme="minorHAnsi"/>
        </w:rPr>
        <w:t xml:space="preserve"> </w:t>
      </w:r>
    </w:p>
    <w:p w14:paraId="059C2C13" w14:textId="77777777" w:rsidR="00D521C4" w:rsidRPr="001C6BC6" w:rsidRDefault="004E1713" w:rsidP="00567E49">
      <w:pPr>
        <w:pStyle w:val="Heading1"/>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t>Special r</w:t>
      </w:r>
      <w:r w:rsidR="00A01A00" w:rsidRPr="001C6BC6">
        <w:rPr>
          <w:rFonts w:asciiTheme="minorHAnsi" w:hAnsiTheme="minorHAnsi" w:cstheme="minorHAnsi"/>
          <w:color w:val="C45911"/>
          <w:sz w:val="40"/>
          <w:szCs w:val="40"/>
        </w:rPr>
        <w:t>equirements</w:t>
      </w:r>
    </w:p>
    <w:p w14:paraId="53537D83" w14:textId="6FDCDE17" w:rsidR="001B007D" w:rsidRPr="00567E49" w:rsidRDefault="001B007D" w:rsidP="001C6BC6">
      <w:pPr>
        <w:spacing w:before="120" w:after="120" w:line="252" w:lineRule="auto"/>
        <w:rPr>
          <w:rFonts w:asciiTheme="minorHAnsi" w:hAnsiTheme="minorHAnsi" w:cstheme="minorHAnsi"/>
        </w:rPr>
      </w:pPr>
      <w:r w:rsidRPr="00567E49">
        <w:rPr>
          <w:rFonts w:asciiTheme="minorHAnsi" w:hAnsiTheme="minorHAnsi" w:cstheme="minorHAnsi"/>
        </w:rPr>
        <w:t xml:space="preserve">Significant </w:t>
      </w:r>
      <w:r w:rsidR="001C6BC6" w:rsidRPr="00567E49">
        <w:rPr>
          <w:rFonts w:asciiTheme="minorHAnsi" w:hAnsiTheme="minorHAnsi" w:cstheme="minorHAnsi"/>
        </w:rPr>
        <w:t xml:space="preserve">work outside normal hours </w:t>
      </w:r>
      <w:r w:rsidR="001C6BC6">
        <w:rPr>
          <w:rFonts w:asciiTheme="minorHAnsi" w:hAnsiTheme="minorHAnsi" w:cstheme="minorHAnsi"/>
        </w:rPr>
        <w:t>m</w:t>
      </w:r>
      <w:r w:rsidRPr="00567E49">
        <w:rPr>
          <w:rFonts w:asciiTheme="minorHAnsi" w:hAnsiTheme="minorHAnsi" w:cstheme="minorHAnsi"/>
        </w:rPr>
        <w:t xml:space="preserve">ay be required </w:t>
      </w:r>
      <w:r w:rsidR="001C6BC6">
        <w:rPr>
          <w:rFonts w:asciiTheme="minorHAnsi" w:hAnsiTheme="minorHAnsi" w:cstheme="minorHAnsi"/>
        </w:rPr>
        <w:t xml:space="preserve">at times throughout the year. </w:t>
      </w:r>
    </w:p>
    <w:p w14:paraId="1D9743E4" w14:textId="71AD2E70" w:rsidR="00E43EAC" w:rsidRPr="00567E49" w:rsidRDefault="001C6BC6" w:rsidP="001C6BC6">
      <w:pPr>
        <w:spacing w:before="120" w:after="120" w:line="252" w:lineRule="auto"/>
        <w:rPr>
          <w:rFonts w:asciiTheme="minorHAnsi" w:hAnsiTheme="minorHAnsi" w:cstheme="minorHAnsi"/>
        </w:rPr>
      </w:pPr>
      <w:r>
        <w:rPr>
          <w:rFonts w:asciiTheme="minorHAnsi" w:hAnsiTheme="minorHAnsi" w:cstheme="minorHAnsi"/>
        </w:rPr>
        <w:t>I</w:t>
      </w:r>
      <w:r w:rsidR="00E43EAC" w:rsidRPr="00567E49">
        <w:rPr>
          <w:rFonts w:asciiTheme="minorHAnsi" w:hAnsiTheme="minorHAnsi" w:cstheme="minorHAnsi"/>
        </w:rPr>
        <w:t>ntrastate</w:t>
      </w:r>
      <w:r>
        <w:rPr>
          <w:rFonts w:asciiTheme="minorHAnsi" w:hAnsiTheme="minorHAnsi" w:cstheme="minorHAnsi"/>
        </w:rPr>
        <w:t xml:space="preserve"> and/or interstate travel may be required.</w:t>
      </w:r>
    </w:p>
    <w:p w14:paraId="4F144018" w14:textId="1DAB8CEA" w:rsidR="00E43EAC" w:rsidRPr="00567E49" w:rsidRDefault="001C6BC6" w:rsidP="001C6BC6">
      <w:pPr>
        <w:spacing w:before="120" w:after="120" w:line="252" w:lineRule="auto"/>
        <w:rPr>
          <w:rFonts w:asciiTheme="minorHAnsi" w:hAnsiTheme="minorHAnsi" w:cstheme="minorHAnsi"/>
        </w:rPr>
      </w:pPr>
      <w:r>
        <w:rPr>
          <w:rFonts w:asciiTheme="minorHAnsi" w:hAnsiTheme="minorHAnsi" w:cstheme="minorHAnsi"/>
        </w:rPr>
        <w:t xml:space="preserve">Assignment to </w:t>
      </w:r>
      <w:r w:rsidR="00E43EAC" w:rsidRPr="00567E49">
        <w:rPr>
          <w:rFonts w:asciiTheme="minorHAnsi" w:hAnsiTheme="minorHAnsi" w:cstheme="minorHAnsi"/>
        </w:rPr>
        <w:t xml:space="preserve">other </w:t>
      </w:r>
      <w:r>
        <w:rPr>
          <w:rFonts w:asciiTheme="minorHAnsi" w:hAnsiTheme="minorHAnsi" w:cstheme="minorHAnsi"/>
        </w:rPr>
        <w:t xml:space="preserve">business areas </w:t>
      </w:r>
      <w:r w:rsidR="00E43EAC" w:rsidRPr="00567E49">
        <w:rPr>
          <w:rFonts w:asciiTheme="minorHAnsi" w:hAnsiTheme="minorHAnsi" w:cstheme="minorHAnsi"/>
        </w:rPr>
        <w:t>within the Office to perform work of a similar nature</w:t>
      </w:r>
      <w:r>
        <w:rPr>
          <w:rFonts w:asciiTheme="minorHAnsi" w:hAnsiTheme="minorHAnsi" w:cstheme="minorHAnsi"/>
        </w:rPr>
        <w:t xml:space="preserve"> may be required</w:t>
      </w:r>
      <w:r w:rsidR="00E43EAC" w:rsidRPr="00567E49">
        <w:rPr>
          <w:rFonts w:asciiTheme="minorHAnsi" w:hAnsiTheme="minorHAnsi" w:cstheme="minorHAnsi"/>
        </w:rPr>
        <w:t>.</w:t>
      </w:r>
    </w:p>
    <w:p w14:paraId="2ADA8D60" w14:textId="77777777" w:rsidR="00B93270" w:rsidRPr="001C6BC6" w:rsidRDefault="004E1713" w:rsidP="00567E49">
      <w:pPr>
        <w:pStyle w:val="Heading1"/>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t>Environment and c</w:t>
      </w:r>
      <w:r w:rsidR="00A01A00" w:rsidRPr="001C6BC6">
        <w:rPr>
          <w:rFonts w:asciiTheme="minorHAnsi" w:hAnsiTheme="minorHAnsi" w:cstheme="minorHAnsi"/>
          <w:color w:val="C45911"/>
          <w:sz w:val="40"/>
          <w:szCs w:val="40"/>
        </w:rPr>
        <w:t>ontext</w:t>
      </w:r>
    </w:p>
    <w:p w14:paraId="1D6E5353" w14:textId="77777777" w:rsidR="006B4F4F" w:rsidRPr="00567E49" w:rsidRDefault="005B5B11" w:rsidP="001C6BC6">
      <w:pPr>
        <w:spacing w:before="120" w:after="120" w:line="252" w:lineRule="auto"/>
        <w:rPr>
          <w:rFonts w:asciiTheme="minorHAnsi" w:hAnsiTheme="minorHAnsi" w:cstheme="minorHAnsi"/>
        </w:rPr>
      </w:pPr>
      <w:r w:rsidRPr="00567E49">
        <w:rPr>
          <w:rFonts w:asciiTheme="minorHAnsi" w:hAnsiTheme="minorHAnsi" w:cstheme="minorHAnsi"/>
        </w:rPr>
        <w:t xml:space="preserve">Employment in the State Service is governed by the </w:t>
      </w:r>
      <w:r w:rsidRPr="00567E49">
        <w:rPr>
          <w:rFonts w:asciiTheme="minorHAnsi" w:hAnsiTheme="minorHAnsi" w:cstheme="minorHAnsi"/>
          <w:i/>
        </w:rPr>
        <w:t>State Service Act 2000</w:t>
      </w:r>
      <w:r w:rsidRPr="00567E49">
        <w:rPr>
          <w:rFonts w:asciiTheme="minorHAnsi" w:hAnsiTheme="minorHAnsi" w:cstheme="minorHAnsi"/>
        </w:rPr>
        <w:t xml:space="preserve">. </w:t>
      </w:r>
      <w:r w:rsidR="006B4F4F" w:rsidRPr="00567E49">
        <w:rPr>
          <w:rFonts w:asciiTheme="minorHAnsi" w:hAnsiTheme="minorHAnsi" w:cstheme="minorHAnsi"/>
        </w:rPr>
        <w:t xml:space="preserve">Employees should familiarise themselves with the State Service Principles (view at the </w:t>
      </w:r>
      <w:hyperlink r:id="rId12" w:history="1">
        <w:r w:rsidR="006B4F4F" w:rsidRPr="00567E49">
          <w:rPr>
            <w:rStyle w:val="Hyperlink"/>
            <w:rFonts w:asciiTheme="minorHAnsi" w:hAnsiTheme="minorHAnsi" w:cstheme="minorHAnsi"/>
          </w:rPr>
          <w:t>Tasmanian Legislation</w:t>
        </w:r>
      </w:hyperlink>
      <w:r w:rsidR="006B4F4F" w:rsidRPr="00567E49">
        <w:rPr>
          <w:rFonts w:asciiTheme="minorHAnsi" w:hAnsiTheme="minorHAnsi" w:cstheme="minorHAnsi"/>
        </w:rPr>
        <w:t xml:space="preserve"> website) and must work to ensure the Principles are embedded into the culture of the Tasmanian Audit Office (TAO) and that the Principles are applied to decision making and activities. </w:t>
      </w:r>
    </w:p>
    <w:p w14:paraId="2CC038BF" w14:textId="77777777" w:rsidR="006F12CE" w:rsidRPr="00567E49" w:rsidRDefault="006B4F4F" w:rsidP="001C6BC6">
      <w:pPr>
        <w:spacing w:before="120" w:after="120" w:line="252" w:lineRule="auto"/>
        <w:rPr>
          <w:rFonts w:asciiTheme="minorHAnsi" w:hAnsiTheme="minorHAnsi" w:cstheme="minorHAnsi"/>
        </w:rPr>
      </w:pPr>
      <w:r w:rsidRPr="00567E49">
        <w:rPr>
          <w:rFonts w:asciiTheme="minorHAnsi" w:hAnsiTheme="minorHAnsi" w:cstheme="minorHAnsi"/>
        </w:rPr>
        <w:t xml:space="preserve">The State Service Code of Conduct (view at the </w:t>
      </w:r>
      <w:hyperlink r:id="rId13" w:history="1">
        <w:r w:rsidRPr="00567E49">
          <w:rPr>
            <w:rStyle w:val="Hyperlink"/>
            <w:rFonts w:asciiTheme="minorHAnsi" w:hAnsiTheme="minorHAnsi" w:cstheme="minorHAnsi"/>
          </w:rPr>
          <w:t>Tasmanian Legislation</w:t>
        </w:r>
      </w:hyperlink>
      <w:r w:rsidRPr="00567E49">
        <w:rPr>
          <w:rFonts w:asciiTheme="minorHAnsi" w:hAnsiTheme="minorHAnsi" w:cstheme="minorHAnsi"/>
        </w:rPr>
        <w:t xml:space="preserve"> website) complements the State Service Principles and requires employees and officers to act appropriately in the course of their duties and to maintain the confidence of the community in the activities of the State Service. </w:t>
      </w:r>
      <w:r w:rsidR="006F12CE" w:rsidRPr="00567E49">
        <w:rPr>
          <w:rFonts w:asciiTheme="minorHAnsi" w:hAnsiTheme="minorHAnsi" w:cstheme="minorHAnsi"/>
        </w:rPr>
        <w:t xml:space="preserve">In addition, employees of the </w:t>
      </w:r>
      <w:r w:rsidRPr="00567E49">
        <w:rPr>
          <w:rFonts w:asciiTheme="minorHAnsi" w:hAnsiTheme="minorHAnsi" w:cstheme="minorHAnsi"/>
        </w:rPr>
        <w:t>TAO</w:t>
      </w:r>
      <w:r w:rsidR="006F12CE" w:rsidRPr="00567E49">
        <w:rPr>
          <w:rFonts w:asciiTheme="minorHAnsi" w:hAnsiTheme="minorHAnsi" w:cstheme="minorHAnsi"/>
        </w:rPr>
        <w:t xml:space="preserve"> are required to act in accordance with the</w:t>
      </w:r>
      <w:r w:rsidR="00EC0AD9" w:rsidRPr="00567E49">
        <w:rPr>
          <w:rFonts w:asciiTheme="minorHAnsi" w:hAnsiTheme="minorHAnsi" w:cstheme="minorHAnsi"/>
        </w:rPr>
        <w:t xml:space="preserve"> Guide to Conduct and</w:t>
      </w:r>
      <w:r w:rsidR="006F12CE" w:rsidRPr="00567E49">
        <w:rPr>
          <w:rFonts w:asciiTheme="minorHAnsi" w:hAnsiTheme="minorHAnsi" w:cstheme="minorHAnsi"/>
        </w:rPr>
        <w:t xml:space="preserve"> Statement of Values of the TAO</w:t>
      </w:r>
      <w:r w:rsidRPr="00567E49">
        <w:rPr>
          <w:rFonts w:asciiTheme="minorHAnsi" w:hAnsiTheme="minorHAnsi" w:cstheme="minorHAnsi"/>
        </w:rPr>
        <w:t>,</w:t>
      </w:r>
      <w:r w:rsidR="006F12CE" w:rsidRPr="00567E49">
        <w:rPr>
          <w:rFonts w:asciiTheme="minorHAnsi" w:hAnsiTheme="minorHAnsi" w:cstheme="minorHAnsi"/>
        </w:rPr>
        <w:t xml:space="preserve"> and sign an agreement indicating that they understand this requirement. </w:t>
      </w:r>
    </w:p>
    <w:p w14:paraId="5B9F7451" w14:textId="77777777" w:rsidR="004C7520" w:rsidRDefault="004C7520">
      <w:pPr>
        <w:rPr>
          <w:rFonts w:asciiTheme="minorHAnsi" w:hAnsiTheme="minorHAnsi" w:cstheme="minorHAnsi"/>
        </w:rPr>
      </w:pPr>
      <w:r>
        <w:rPr>
          <w:rFonts w:asciiTheme="minorHAnsi" w:hAnsiTheme="minorHAnsi" w:cstheme="minorHAnsi"/>
        </w:rPr>
        <w:br w:type="page"/>
      </w:r>
    </w:p>
    <w:p w14:paraId="70DCE3BA" w14:textId="1564EB31" w:rsidR="006F12CE" w:rsidRPr="00567E49" w:rsidRDefault="006F12CE" w:rsidP="001C6BC6">
      <w:pPr>
        <w:spacing w:before="120" w:after="120" w:line="252" w:lineRule="auto"/>
        <w:rPr>
          <w:rFonts w:asciiTheme="minorHAnsi" w:hAnsiTheme="minorHAnsi" w:cstheme="minorHAnsi"/>
          <w:i/>
        </w:rPr>
      </w:pPr>
      <w:r w:rsidRPr="00567E49">
        <w:rPr>
          <w:rFonts w:asciiTheme="minorHAnsi" w:hAnsiTheme="minorHAnsi" w:cstheme="minorHAnsi"/>
        </w:rPr>
        <w:lastRenderedPageBreak/>
        <w:t>TAO promotes equity in employment.</w:t>
      </w:r>
      <w:r w:rsidR="000670A9" w:rsidRPr="00567E49">
        <w:rPr>
          <w:rFonts w:asciiTheme="minorHAnsi" w:hAnsiTheme="minorHAnsi" w:cstheme="minorHAnsi"/>
        </w:rPr>
        <w:t xml:space="preserve"> </w:t>
      </w:r>
      <w:r w:rsidRPr="00567E49">
        <w:rPr>
          <w:rFonts w:asciiTheme="minorHAnsi" w:hAnsiTheme="minorHAnsi" w:cstheme="minorHAnsi"/>
        </w:rPr>
        <w:t>It provides workplaces that are free from discrimination and it recognises and utilises the diversity of the community it serves.</w:t>
      </w:r>
      <w:r w:rsidR="000670A9" w:rsidRPr="00567E49">
        <w:rPr>
          <w:rFonts w:asciiTheme="minorHAnsi" w:hAnsiTheme="minorHAnsi" w:cstheme="minorHAnsi"/>
        </w:rPr>
        <w:t xml:space="preserve"> </w:t>
      </w:r>
      <w:r w:rsidRPr="00567E49">
        <w:rPr>
          <w:rFonts w:asciiTheme="minorHAnsi" w:hAnsiTheme="minorHAnsi" w:cstheme="minorHAnsi"/>
        </w:rPr>
        <w:t>In doing this it acknowledges the individual differences that can contribute to the capacity of a person to perform the inherent requirements of the job.</w:t>
      </w:r>
    </w:p>
    <w:p w14:paraId="191FB04C" w14:textId="77777777" w:rsidR="006F12CE" w:rsidRPr="00567E49" w:rsidRDefault="006F12CE" w:rsidP="001C6BC6">
      <w:pPr>
        <w:spacing w:before="120" w:after="120" w:line="252" w:lineRule="auto"/>
        <w:rPr>
          <w:rFonts w:asciiTheme="minorHAnsi" w:hAnsiTheme="minorHAnsi" w:cstheme="minorHAnsi"/>
        </w:rPr>
      </w:pPr>
      <w:r w:rsidRPr="00567E49">
        <w:rPr>
          <w:rFonts w:asciiTheme="minorHAnsi" w:hAnsiTheme="minorHAnsi" w:cstheme="minorHAnsi"/>
        </w:rPr>
        <w:t xml:space="preserve">TAO is committed to high standards of </w:t>
      </w:r>
      <w:r w:rsidR="005D384E" w:rsidRPr="00567E49">
        <w:rPr>
          <w:rFonts w:asciiTheme="minorHAnsi" w:hAnsiTheme="minorHAnsi" w:cstheme="minorHAnsi"/>
        </w:rPr>
        <w:t>Work</w:t>
      </w:r>
      <w:r w:rsidRPr="00567E49">
        <w:rPr>
          <w:rFonts w:asciiTheme="minorHAnsi" w:hAnsiTheme="minorHAnsi" w:cstheme="minorHAnsi"/>
        </w:rPr>
        <w:t xml:space="preserve"> Health and Safety and all employees are expected to maintain safe working conditions and practices</w:t>
      </w:r>
      <w:r w:rsidR="005D384E" w:rsidRPr="00567E49">
        <w:rPr>
          <w:rFonts w:asciiTheme="minorHAnsi" w:hAnsiTheme="minorHAnsi" w:cstheme="minorHAnsi"/>
        </w:rPr>
        <w:t xml:space="preserve"> in accordance with their responsibilities under the </w:t>
      </w:r>
      <w:r w:rsidR="005D384E" w:rsidRPr="00567E49">
        <w:rPr>
          <w:rFonts w:asciiTheme="minorHAnsi" w:hAnsiTheme="minorHAnsi" w:cstheme="minorHAnsi"/>
          <w:i/>
        </w:rPr>
        <w:t>Work Health and Safety Act 2012</w:t>
      </w:r>
      <w:r w:rsidRPr="00567E49">
        <w:rPr>
          <w:rFonts w:asciiTheme="minorHAnsi" w:hAnsiTheme="minorHAnsi" w:cstheme="minorHAnsi"/>
        </w:rPr>
        <w:t>.</w:t>
      </w:r>
      <w:r w:rsidR="000670A9" w:rsidRPr="00567E49">
        <w:rPr>
          <w:rFonts w:asciiTheme="minorHAnsi" w:hAnsiTheme="minorHAnsi" w:cstheme="minorHAnsi"/>
        </w:rPr>
        <w:t xml:space="preserve"> </w:t>
      </w:r>
      <w:r w:rsidRPr="00567E49">
        <w:rPr>
          <w:rFonts w:asciiTheme="minorHAnsi" w:hAnsiTheme="minorHAnsi" w:cstheme="minorHAnsi"/>
        </w:rPr>
        <w:t>Smoking is prohibited in State Government workplaces and vehicles.</w:t>
      </w:r>
    </w:p>
    <w:p w14:paraId="792A9933" w14:textId="77777777" w:rsidR="005B5B11" w:rsidRPr="00567E49" w:rsidRDefault="005B5B11" w:rsidP="001C6BC6">
      <w:pPr>
        <w:spacing w:before="120" w:after="120" w:line="252" w:lineRule="auto"/>
        <w:rPr>
          <w:rFonts w:asciiTheme="minorHAnsi" w:hAnsiTheme="minorHAnsi" w:cstheme="minorHAnsi"/>
        </w:rPr>
      </w:pPr>
      <w:r w:rsidRPr="00567E49">
        <w:rPr>
          <w:rFonts w:asciiTheme="minorHAnsi" w:hAnsiTheme="minorHAnsi" w:cstheme="minorHAnsi"/>
        </w:rPr>
        <w:t>Employees can expect to work extensively with screen based equipment in accordance with the TAO Privacy and Information Management policies. All employees are responsible and accountable to create records according to the business needs and business processes of their business unit that adequately document the business activities in which they take part. They must register documents in an approved Business Information Management System. Information should be accessed for legitimate work purposes only. All employees must not destroy delete or alter records without proper authority or remove information, documents or records from the Office without permission.</w:t>
      </w:r>
    </w:p>
    <w:p w14:paraId="0FBAAAD3" w14:textId="374F59C6" w:rsidR="002F06F8" w:rsidRPr="001C6BC6" w:rsidRDefault="00D72425" w:rsidP="00D72425">
      <w:pPr>
        <w:pStyle w:val="Heading1"/>
        <w:spacing w:before="120" w:after="120" w:line="252" w:lineRule="auto"/>
        <w:mirrorIndents/>
        <w:rPr>
          <w:rFonts w:asciiTheme="minorHAnsi" w:hAnsiTheme="minorHAnsi" w:cstheme="minorHAnsi"/>
          <w:color w:val="C45911"/>
          <w:sz w:val="40"/>
          <w:szCs w:val="40"/>
        </w:rPr>
      </w:pPr>
      <w:r w:rsidRPr="00D72425">
        <w:rPr>
          <w:rFonts w:asciiTheme="minorHAnsi" w:hAnsiTheme="minorHAnsi" w:cstheme="minorHAnsi"/>
          <w:color w:val="C45911"/>
          <w:sz w:val="40"/>
          <w:szCs w:val="40"/>
        </w:rPr>
        <w:t>Approv</w:t>
      </w:r>
      <w:r w:rsidR="00A01A00" w:rsidRPr="001C6BC6">
        <w:rPr>
          <w:rFonts w:asciiTheme="minorHAnsi" w:hAnsiTheme="minorHAnsi" w:cstheme="minorHAnsi"/>
          <w:color w:val="C45911"/>
          <w:sz w:val="40"/>
          <w:szCs w:val="40"/>
        </w:rPr>
        <w:t>al</w:t>
      </w:r>
    </w:p>
    <w:tbl>
      <w:tblPr>
        <w:tblStyle w:val="TableGrid"/>
        <w:tblW w:w="5000" w:type="pct"/>
        <w:tblLook w:val="01E0" w:firstRow="1" w:lastRow="1" w:firstColumn="1" w:lastColumn="1" w:noHBand="0" w:noVBand="0"/>
        <w:tblCaption w:val="Statement of Duties Approvals "/>
        <w:tblDescription w:val="Positions and dates relating to the preperation, classification and approval of the Statement of Duties "/>
      </w:tblPr>
      <w:tblGrid>
        <w:gridCol w:w="3005"/>
        <w:gridCol w:w="3006"/>
        <w:gridCol w:w="3006"/>
      </w:tblGrid>
      <w:tr w:rsidR="00BE0DD0" w:rsidRPr="00567E49" w14:paraId="11DFCCFF" w14:textId="77777777" w:rsidTr="00650DC1">
        <w:tc>
          <w:tcPr>
            <w:tcW w:w="1666" w:type="pct"/>
          </w:tcPr>
          <w:p w14:paraId="39187E7E" w14:textId="77777777" w:rsidR="00BE0DD0" w:rsidRDefault="00BE0DD0" w:rsidP="00650DC1">
            <w:pPr>
              <w:keepNext/>
              <w:keepLines/>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Prepared by: </w:t>
            </w:r>
          </w:p>
          <w:p w14:paraId="7BB98342" w14:textId="157BC2B5" w:rsidR="00BE0DD0" w:rsidRPr="007B685C" w:rsidRDefault="00BE0DD0" w:rsidP="00650DC1">
            <w:pPr>
              <w:keepNext/>
              <w:keepLines/>
              <w:spacing w:before="120" w:after="120" w:line="252" w:lineRule="auto"/>
              <w:mirrorIndents/>
              <w:rPr>
                <w:rFonts w:asciiTheme="minorHAnsi" w:hAnsiTheme="minorHAnsi" w:cstheme="minorHAnsi"/>
              </w:rPr>
            </w:pPr>
            <w:r>
              <w:rPr>
                <w:rFonts w:asciiTheme="minorHAnsi" w:hAnsiTheme="minorHAnsi" w:cstheme="minorHAnsi"/>
              </w:rPr>
              <w:t>Rod Whitehead</w:t>
            </w:r>
          </w:p>
        </w:tc>
        <w:tc>
          <w:tcPr>
            <w:tcW w:w="1667" w:type="pct"/>
          </w:tcPr>
          <w:p w14:paraId="16ED72DD" w14:textId="77777777" w:rsidR="00BE0DD0" w:rsidRPr="00567E49" w:rsidRDefault="00BE0DD0" w:rsidP="00650DC1">
            <w:pPr>
              <w:keepNext/>
              <w:keepLines/>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Classification approved by: </w:t>
            </w:r>
          </w:p>
          <w:p w14:paraId="2E5C53BD" w14:textId="77777777" w:rsidR="00BE0DD0" w:rsidRPr="00567E49" w:rsidRDefault="00BE0DD0" w:rsidP="00650DC1">
            <w:pPr>
              <w:keepNext/>
              <w:keepLines/>
              <w:spacing w:before="120" w:after="120" w:line="252" w:lineRule="auto"/>
              <w:mirrorIndents/>
              <w:rPr>
                <w:rFonts w:asciiTheme="minorHAnsi" w:hAnsiTheme="minorHAnsi" w:cstheme="minorHAnsi"/>
              </w:rPr>
            </w:pPr>
            <w:r>
              <w:rPr>
                <w:rFonts w:asciiTheme="minorHAnsi" w:hAnsiTheme="minorHAnsi" w:cstheme="minorHAnsi"/>
              </w:rPr>
              <w:t xml:space="preserve">Rod Whitehead </w:t>
            </w:r>
          </w:p>
        </w:tc>
        <w:tc>
          <w:tcPr>
            <w:tcW w:w="1667" w:type="pct"/>
          </w:tcPr>
          <w:p w14:paraId="263C2DFC" w14:textId="77777777" w:rsidR="004C7520" w:rsidRDefault="00BE0DD0" w:rsidP="00650DC1">
            <w:pPr>
              <w:keepNext/>
              <w:keepLines/>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Statement of duties approved by: </w:t>
            </w:r>
          </w:p>
          <w:p w14:paraId="27055021" w14:textId="5AAFD2F0" w:rsidR="00BE0DD0" w:rsidRPr="007B685C" w:rsidRDefault="00BE0DD0" w:rsidP="00650DC1">
            <w:pPr>
              <w:keepNext/>
              <w:keepLines/>
              <w:spacing w:before="120" w:after="120" w:line="252" w:lineRule="auto"/>
              <w:mirrorIndents/>
              <w:rPr>
                <w:rFonts w:asciiTheme="minorHAnsi" w:hAnsiTheme="minorHAnsi" w:cstheme="minorHAnsi"/>
              </w:rPr>
            </w:pPr>
            <w:r>
              <w:rPr>
                <w:rFonts w:asciiTheme="minorHAnsi" w:hAnsiTheme="minorHAnsi" w:cstheme="minorHAnsi"/>
              </w:rPr>
              <w:t>Rod Whitehead</w:t>
            </w:r>
          </w:p>
        </w:tc>
      </w:tr>
      <w:tr w:rsidR="00BE0DD0" w:rsidRPr="00567E49" w14:paraId="6DA27FB7" w14:textId="77777777" w:rsidTr="00650DC1">
        <w:tc>
          <w:tcPr>
            <w:tcW w:w="1666" w:type="pct"/>
          </w:tcPr>
          <w:p w14:paraId="51C7FF4B" w14:textId="30F11DB0" w:rsidR="00BE0DD0" w:rsidRPr="006464EF" w:rsidRDefault="00BE0DD0" w:rsidP="00BE0DD0">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Title: </w:t>
            </w:r>
            <w:r w:rsidRPr="007B685C">
              <w:rPr>
                <w:rFonts w:asciiTheme="minorHAnsi" w:hAnsiTheme="minorHAnsi" w:cstheme="minorHAnsi"/>
              </w:rPr>
              <w:t>Auditor-General</w:t>
            </w:r>
            <w:r>
              <w:rPr>
                <w:rFonts w:asciiTheme="minorHAnsi" w:hAnsiTheme="minorHAnsi" w:cstheme="minorHAnsi"/>
                <w:b/>
              </w:rPr>
              <w:t xml:space="preserve"> </w:t>
            </w:r>
          </w:p>
        </w:tc>
        <w:tc>
          <w:tcPr>
            <w:tcW w:w="1667" w:type="pct"/>
          </w:tcPr>
          <w:p w14:paraId="0099C3FB" w14:textId="77777777" w:rsidR="00BE0DD0" w:rsidRPr="006464EF" w:rsidRDefault="00BE0DD0" w:rsidP="00BE0DD0">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Title: </w:t>
            </w:r>
            <w:r w:rsidRPr="007B685C">
              <w:rPr>
                <w:rFonts w:asciiTheme="minorHAnsi" w:hAnsiTheme="minorHAnsi" w:cstheme="minorHAnsi"/>
              </w:rPr>
              <w:t>Auditor-General</w:t>
            </w:r>
            <w:r>
              <w:rPr>
                <w:rFonts w:asciiTheme="minorHAnsi" w:hAnsiTheme="minorHAnsi" w:cstheme="minorHAnsi"/>
                <w:b/>
              </w:rPr>
              <w:t xml:space="preserve"> </w:t>
            </w:r>
          </w:p>
        </w:tc>
        <w:tc>
          <w:tcPr>
            <w:tcW w:w="1667" w:type="pct"/>
          </w:tcPr>
          <w:p w14:paraId="26001E98" w14:textId="77777777" w:rsidR="00BE0DD0" w:rsidRPr="006464EF" w:rsidRDefault="00BE0DD0" w:rsidP="00BE0DD0">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Title: </w:t>
            </w:r>
            <w:r w:rsidRPr="007B685C">
              <w:rPr>
                <w:rFonts w:asciiTheme="minorHAnsi" w:hAnsiTheme="minorHAnsi" w:cstheme="minorHAnsi"/>
              </w:rPr>
              <w:t>Auditor-General</w:t>
            </w:r>
            <w:r>
              <w:rPr>
                <w:rFonts w:asciiTheme="minorHAnsi" w:hAnsiTheme="minorHAnsi" w:cstheme="minorHAnsi"/>
                <w:b/>
              </w:rPr>
              <w:t xml:space="preserve"> </w:t>
            </w:r>
          </w:p>
        </w:tc>
      </w:tr>
      <w:tr w:rsidR="00BE0DD0" w:rsidRPr="00567E49" w14:paraId="3F8E74DA" w14:textId="77777777" w:rsidTr="00650DC1">
        <w:tc>
          <w:tcPr>
            <w:tcW w:w="1666" w:type="pct"/>
          </w:tcPr>
          <w:p w14:paraId="0E0A744D" w14:textId="49D3BFAD" w:rsidR="00BE0DD0" w:rsidRPr="00AE7A37" w:rsidRDefault="00BE0DD0" w:rsidP="007A656C">
            <w:pPr>
              <w:spacing w:before="120" w:after="120" w:line="252" w:lineRule="auto"/>
              <w:mirrorIndents/>
              <w:rPr>
                <w:rFonts w:asciiTheme="minorHAnsi" w:hAnsiTheme="minorHAnsi" w:cstheme="minorHAnsi"/>
                <w:b/>
              </w:rPr>
            </w:pPr>
            <w:r w:rsidRPr="00567E49">
              <w:rPr>
                <w:rFonts w:asciiTheme="minorHAnsi" w:hAnsiTheme="minorHAnsi" w:cstheme="minorHAnsi"/>
                <w:b/>
              </w:rPr>
              <w:t>Date:</w:t>
            </w:r>
            <w:r>
              <w:rPr>
                <w:rFonts w:asciiTheme="minorHAnsi" w:hAnsiTheme="minorHAnsi" w:cstheme="minorHAnsi"/>
                <w:b/>
              </w:rPr>
              <w:t xml:space="preserve"> </w:t>
            </w:r>
            <w:r w:rsidR="007A656C">
              <w:rPr>
                <w:rFonts w:asciiTheme="minorHAnsi" w:hAnsiTheme="minorHAnsi" w:cstheme="minorHAnsi"/>
              </w:rPr>
              <w:t>31 March 2022</w:t>
            </w:r>
          </w:p>
        </w:tc>
        <w:tc>
          <w:tcPr>
            <w:tcW w:w="1667" w:type="pct"/>
          </w:tcPr>
          <w:p w14:paraId="421C5D8D" w14:textId="77777777" w:rsidR="00BE0DD0" w:rsidRPr="007B685C" w:rsidRDefault="00BE0DD0" w:rsidP="00BE0DD0">
            <w:pPr>
              <w:spacing w:before="120" w:after="120" w:line="252" w:lineRule="auto"/>
              <w:mirrorIndents/>
              <w:rPr>
                <w:rFonts w:asciiTheme="minorHAnsi" w:hAnsiTheme="minorHAnsi" w:cstheme="minorHAnsi"/>
              </w:rPr>
            </w:pPr>
            <w:r w:rsidRPr="00567E49">
              <w:rPr>
                <w:rFonts w:asciiTheme="minorHAnsi" w:hAnsiTheme="minorHAnsi" w:cstheme="minorHAnsi"/>
                <w:b/>
              </w:rPr>
              <w:t>Date:</w:t>
            </w:r>
            <w:r>
              <w:rPr>
                <w:rFonts w:asciiTheme="minorHAnsi" w:hAnsiTheme="minorHAnsi" w:cstheme="minorHAnsi"/>
                <w:b/>
              </w:rPr>
              <w:t xml:space="preserve"> </w:t>
            </w:r>
            <w:r>
              <w:rPr>
                <w:rFonts w:asciiTheme="minorHAnsi" w:hAnsiTheme="minorHAnsi" w:cstheme="minorHAnsi"/>
              </w:rPr>
              <w:t>1 May 2022</w:t>
            </w:r>
          </w:p>
        </w:tc>
        <w:tc>
          <w:tcPr>
            <w:tcW w:w="1667" w:type="pct"/>
          </w:tcPr>
          <w:p w14:paraId="553DD12C" w14:textId="77777777" w:rsidR="00BE0DD0" w:rsidRPr="00AE7A37" w:rsidRDefault="00BE0DD0" w:rsidP="00BE0DD0">
            <w:pPr>
              <w:spacing w:before="120" w:after="120" w:line="252" w:lineRule="auto"/>
              <w:mirrorIndents/>
              <w:rPr>
                <w:rFonts w:asciiTheme="minorHAnsi" w:hAnsiTheme="minorHAnsi" w:cstheme="minorHAnsi"/>
                <w:b/>
              </w:rPr>
            </w:pPr>
            <w:r w:rsidRPr="00567E49">
              <w:rPr>
                <w:rFonts w:asciiTheme="minorHAnsi" w:hAnsiTheme="minorHAnsi" w:cstheme="minorHAnsi"/>
                <w:b/>
              </w:rPr>
              <w:t>Date:</w:t>
            </w:r>
            <w:r>
              <w:rPr>
                <w:rFonts w:asciiTheme="minorHAnsi" w:hAnsiTheme="minorHAnsi" w:cstheme="minorHAnsi"/>
                <w:b/>
              </w:rPr>
              <w:t xml:space="preserve"> </w:t>
            </w:r>
            <w:r>
              <w:rPr>
                <w:rFonts w:asciiTheme="minorHAnsi" w:hAnsiTheme="minorHAnsi" w:cstheme="minorHAnsi"/>
              </w:rPr>
              <w:t>1 May 2022</w:t>
            </w:r>
          </w:p>
        </w:tc>
      </w:tr>
    </w:tbl>
    <w:p w14:paraId="7E1D2D78" w14:textId="77777777" w:rsidR="00CD1DF7" w:rsidRPr="00567E49" w:rsidRDefault="00CD1DF7" w:rsidP="00567E49">
      <w:pPr>
        <w:spacing w:before="120" w:after="120" w:line="252" w:lineRule="auto"/>
        <w:mirrorIndents/>
        <w:rPr>
          <w:rFonts w:asciiTheme="minorHAnsi" w:hAnsiTheme="minorHAnsi" w:cstheme="minorHAnsi"/>
        </w:rPr>
      </w:pPr>
    </w:p>
    <w:sectPr w:rsidR="00CD1DF7" w:rsidRPr="00567E49" w:rsidSect="000C5A8A">
      <w:headerReference w:type="even" r:id="rId14"/>
      <w:headerReference w:type="default" r:id="rId15"/>
      <w:footerReference w:type="default" r:id="rId16"/>
      <w:headerReference w:type="first" r:id="rId17"/>
      <w:pgSz w:w="11907" w:h="16840"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BB2C7" w14:textId="77777777" w:rsidR="00D34C67" w:rsidRDefault="00D34C67">
      <w:r>
        <w:separator/>
      </w:r>
    </w:p>
    <w:p w14:paraId="3A46371D" w14:textId="77777777" w:rsidR="00D34C67" w:rsidRDefault="00D34C67"/>
    <w:p w14:paraId="32BD1D91" w14:textId="77777777" w:rsidR="00D34C67" w:rsidRDefault="00D34C67"/>
  </w:endnote>
  <w:endnote w:type="continuationSeparator" w:id="0">
    <w:p w14:paraId="2D73C652" w14:textId="77777777" w:rsidR="00D34C67" w:rsidRDefault="00D34C67">
      <w:r>
        <w:continuationSeparator/>
      </w:r>
    </w:p>
    <w:p w14:paraId="4D8C03B1" w14:textId="77777777" w:rsidR="00D34C67" w:rsidRDefault="00D34C67"/>
    <w:p w14:paraId="0F767738" w14:textId="77777777" w:rsidR="00D34C67" w:rsidRDefault="00D34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A1B8" w14:textId="6A2BCBB5" w:rsidR="00EC0AD9" w:rsidRPr="00ED13C0" w:rsidRDefault="00EC0AD9" w:rsidP="00ED13C0">
    <w:pPr>
      <w:pStyle w:val="Footer"/>
      <w:tabs>
        <w:tab w:val="clear" w:pos="8306"/>
        <w:tab w:val="left" w:pos="2528"/>
        <w:tab w:val="right" w:pos="9027"/>
      </w:tabs>
      <w:rPr>
        <w:rFonts w:ascii="Calibri" w:hAnsi="Calibri"/>
      </w:rPr>
    </w:pPr>
    <w:r>
      <w:rPr>
        <w:rStyle w:val="PageNumber"/>
        <w:rFonts w:ascii="Calibri" w:hAnsi="Calibri"/>
      </w:rPr>
      <w:t>P</w:t>
    </w:r>
    <w:r w:rsidR="001B64B1">
      <w:rPr>
        <w:rStyle w:val="PageNumber"/>
        <w:rFonts w:ascii="Calibri" w:hAnsi="Calibri"/>
      </w:rPr>
      <w:t xml:space="preserve">osition </w:t>
    </w:r>
    <w:r w:rsidR="000C5A8A">
      <w:rPr>
        <w:rFonts w:asciiTheme="minorHAnsi" w:hAnsiTheme="minorHAnsi" w:cstheme="minorHAnsi"/>
      </w:rPr>
      <w:t>356487</w:t>
    </w:r>
    <w:r>
      <w:rPr>
        <w:rFonts w:ascii="Calibri" w:hAnsi="Calibri"/>
      </w:rPr>
      <w:tab/>
    </w:r>
    <w:r w:rsidR="00B03DD8">
      <w:rPr>
        <w:rFonts w:ascii="Calibri" w:hAnsi="Calibri"/>
      </w:rPr>
      <w:tab/>
    </w:r>
    <w:r w:rsidRPr="004B1B1D">
      <w:rPr>
        <w:rStyle w:val="PageNumber"/>
        <w:rFonts w:ascii="Calibri" w:hAnsi="Calibri"/>
      </w:rPr>
      <w:fldChar w:fldCharType="begin"/>
    </w:r>
    <w:r w:rsidRPr="004B1B1D">
      <w:rPr>
        <w:rStyle w:val="PageNumber"/>
        <w:rFonts w:ascii="Calibri" w:hAnsi="Calibri"/>
      </w:rPr>
      <w:instrText xml:space="preserve"> PAGE </w:instrText>
    </w:r>
    <w:r w:rsidRPr="004B1B1D">
      <w:rPr>
        <w:rStyle w:val="PageNumber"/>
        <w:rFonts w:ascii="Calibri" w:hAnsi="Calibri"/>
      </w:rPr>
      <w:fldChar w:fldCharType="separate"/>
    </w:r>
    <w:r w:rsidR="00560B2B">
      <w:rPr>
        <w:rStyle w:val="PageNumber"/>
        <w:rFonts w:ascii="Calibri" w:hAnsi="Calibri"/>
        <w:noProof/>
      </w:rPr>
      <w:t>7</w:t>
    </w:r>
    <w:r w:rsidRPr="004B1B1D">
      <w:rPr>
        <w:rStyle w:val="PageNumber"/>
        <w:rFonts w:ascii="Calibri" w:hAnsi="Calibri"/>
      </w:rPr>
      <w:fldChar w:fldCharType="end"/>
    </w:r>
    <w:r w:rsidR="00F42BB6">
      <w:rPr>
        <w:rStyle w:val="PageNumber"/>
        <w:rFonts w:ascii="Calibri" w:hAnsi="Calibri"/>
      </w:rPr>
      <w:tab/>
    </w:r>
    <w:r>
      <w:rPr>
        <w:rFonts w:ascii="Calibri" w:hAnsi="Calibri"/>
      </w:rPr>
      <w:t>Tasmanian Audit Office</w:t>
    </w:r>
  </w:p>
  <w:p w14:paraId="038CB34A" w14:textId="77777777" w:rsidR="00C72E11" w:rsidRDefault="00C72E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20D1" w14:textId="77777777" w:rsidR="00D34C67" w:rsidRDefault="00D34C67">
      <w:r>
        <w:separator/>
      </w:r>
    </w:p>
    <w:p w14:paraId="7BB5C970" w14:textId="77777777" w:rsidR="00D34C67" w:rsidRDefault="00D34C67"/>
    <w:p w14:paraId="07FDD3E3" w14:textId="77777777" w:rsidR="00D34C67" w:rsidRDefault="00D34C67"/>
  </w:footnote>
  <w:footnote w:type="continuationSeparator" w:id="0">
    <w:p w14:paraId="043C8004" w14:textId="77777777" w:rsidR="00D34C67" w:rsidRDefault="00D34C67">
      <w:r>
        <w:continuationSeparator/>
      </w:r>
    </w:p>
    <w:p w14:paraId="2007DB2B" w14:textId="77777777" w:rsidR="00D34C67" w:rsidRDefault="00D34C67"/>
    <w:p w14:paraId="686FBF8F" w14:textId="77777777" w:rsidR="00D34C67" w:rsidRDefault="00D34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E201" w14:textId="18A22394" w:rsidR="00EC0AD9" w:rsidRDefault="00EC0AD9">
    <w:pPr>
      <w:pStyle w:val="Header"/>
    </w:pPr>
  </w:p>
  <w:p w14:paraId="1FF805E6" w14:textId="77777777" w:rsidR="00EC0AD9" w:rsidRDefault="00EC0AD9"/>
  <w:p w14:paraId="0907119D" w14:textId="77777777" w:rsidR="00C72E11" w:rsidRDefault="00C72E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A23A" w14:textId="1F3BA176" w:rsidR="00EC0AD9" w:rsidRDefault="00EC0AD9"/>
  <w:p w14:paraId="08647360" w14:textId="77777777" w:rsidR="00C72E11" w:rsidRDefault="00C72E1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5207" w14:textId="30C5357F" w:rsidR="00C55B4F" w:rsidRDefault="00C55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FAC"/>
    <w:multiLevelType w:val="hybridMultilevel"/>
    <w:tmpl w:val="6BC289D2"/>
    <w:lvl w:ilvl="0" w:tplc="0C090001">
      <w:start w:val="1"/>
      <w:numFmt w:val="bullet"/>
      <w:lvlText w:val=""/>
      <w:lvlJc w:val="left"/>
      <w:pPr>
        <w:tabs>
          <w:tab w:val="num" w:pos="1440"/>
        </w:tabs>
        <w:ind w:left="1440" w:hanging="360"/>
      </w:pPr>
      <w:rPr>
        <w:rFonts w:ascii="Symbol" w:hAnsi="Symbol" w:hint="default"/>
      </w:rPr>
    </w:lvl>
    <w:lvl w:ilvl="1" w:tplc="2B2EEBD8">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074CA"/>
    <w:multiLevelType w:val="hybridMultilevel"/>
    <w:tmpl w:val="B890DA80"/>
    <w:lvl w:ilvl="0" w:tplc="D8F81F0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E865AA1"/>
    <w:multiLevelType w:val="hybridMultilevel"/>
    <w:tmpl w:val="21A07F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67201F"/>
    <w:multiLevelType w:val="hybridMultilevel"/>
    <w:tmpl w:val="FFD41B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137640D1"/>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54D59E3"/>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6" w15:restartNumberingAfterBreak="0">
    <w:nsid w:val="1E776688"/>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7" w15:restartNumberingAfterBreak="0">
    <w:nsid w:val="1F147F53"/>
    <w:multiLevelType w:val="hybridMultilevel"/>
    <w:tmpl w:val="DA0C7936"/>
    <w:lvl w:ilvl="0" w:tplc="3AEE3A62">
      <w:start w:val="1"/>
      <w:numFmt w:val="bullet"/>
      <w:lvlText w:val=""/>
      <w:lvlJc w:val="left"/>
      <w:pPr>
        <w:tabs>
          <w:tab w:val="num" w:pos="1379"/>
        </w:tabs>
        <w:ind w:left="1379" w:hanging="257"/>
      </w:pPr>
      <w:rPr>
        <w:rFonts w:ascii="Symbol" w:hAnsi="Symbol" w:hint="default"/>
      </w:rPr>
    </w:lvl>
    <w:lvl w:ilvl="1" w:tplc="04090001">
      <w:start w:val="1"/>
      <w:numFmt w:val="bullet"/>
      <w:lvlText w:val=""/>
      <w:lvlJc w:val="left"/>
      <w:pPr>
        <w:tabs>
          <w:tab w:val="num" w:pos="2286"/>
        </w:tabs>
        <w:ind w:left="2286" w:hanging="360"/>
      </w:pPr>
      <w:rPr>
        <w:rFonts w:ascii="Symbol" w:hAnsi="Symbol" w:hint="default"/>
      </w:rPr>
    </w:lvl>
    <w:lvl w:ilvl="2" w:tplc="0409001B" w:tentative="1">
      <w:start w:val="1"/>
      <w:numFmt w:val="lowerRoman"/>
      <w:lvlText w:val="%3."/>
      <w:lvlJc w:val="right"/>
      <w:pPr>
        <w:tabs>
          <w:tab w:val="num" w:pos="3006"/>
        </w:tabs>
        <w:ind w:left="3006" w:hanging="180"/>
      </w:pPr>
    </w:lvl>
    <w:lvl w:ilvl="3" w:tplc="0409000F" w:tentative="1">
      <w:start w:val="1"/>
      <w:numFmt w:val="decimal"/>
      <w:lvlText w:val="%4."/>
      <w:lvlJc w:val="left"/>
      <w:pPr>
        <w:tabs>
          <w:tab w:val="num" w:pos="3726"/>
        </w:tabs>
        <w:ind w:left="3726" w:hanging="360"/>
      </w:pPr>
    </w:lvl>
    <w:lvl w:ilvl="4" w:tplc="04090019" w:tentative="1">
      <w:start w:val="1"/>
      <w:numFmt w:val="lowerLetter"/>
      <w:lvlText w:val="%5."/>
      <w:lvlJc w:val="left"/>
      <w:pPr>
        <w:tabs>
          <w:tab w:val="num" w:pos="4446"/>
        </w:tabs>
        <w:ind w:left="4446" w:hanging="360"/>
      </w:pPr>
    </w:lvl>
    <w:lvl w:ilvl="5" w:tplc="0409001B" w:tentative="1">
      <w:start w:val="1"/>
      <w:numFmt w:val="lowerRoman"/>
      <w:lvlText w:val="%6."/>
      <w:lvlJc w:val="right"/>
      <w:pPr>
        <w:tabs>
          <w:tab w:val="num" w:pos="5166"/>
        </w:tabs>
        <w:ind w:left="5166" w:hanging="180"/>
      </w:pPr>
    </w:lvl>
    <w:lvl w:ilvl="6" w:tplc="0409000F" w:tentative="1">
      <w:start w:val="1"/>
      <w:numFmt w:val="decimal"/>
      <w:lvlText w:val="%7."/>
      <w:lvlJc w:val="left"/>
      <w:pPr>
        <w:tabs>
          <w:tab w:val="num" w:pos="5886"/>
        </w:tabs>
        <w:ind w:left="5886" w:hanging="360"/>
      </w:pPr>
    </w:lvl>
    <w:lvl w:ilvl="7" w:tplc="04090019" w:tentative="1">
      <w:start w:val="1"/>
      <w:numFmt w:val="lowerLetter"/>
      <w:lvlText w:val="%8."/>
      <w:lvlJc w:val="left"/>
      <w:pPr>
        <w:tabs>
          <w:tab w:val="num" w:pos="6606"/>
        </w:tabs>
        <w:ind w:left="6606" w:hanging="360"/>
      </w:pPr>
    </w:lvl>
    <w:lvl w:ilvl="8" w:tplc="0409001B" w:tentative="1">
      <w:start w:val="1"/>
      <w:numFmt w:val="lowerRoman"/>
      <w:lvlText w:val="%9."/>
      <w:lvlJc w:val="right"/>
      <w:pPr>
        <w:tabs>
          <w:tab w:val="num" w:pos="7326"/>
        </w:tabs>
        <w:ind w:left="7326" w:hanging="180"/>
      </w:pPr>
    </w:lvl>
  </w:abstractNum>
  <w:abstractNum w:abstractNumId="8" w15:restartNumberingAfterBreak="0">
    <w:nsid w:val="20DC3FFA"/>
    <w:multiLevelType w:val="hybridMultilevel"/>
    <w:tmpl w:val="1D2093D2"/>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9" w15:restartNumberingAfterBreak="0">
    <w:nsid w:val="21EB5D11"/>
    <w:multiLevelType w:val="hybridMultilevel"/>
    <w:tmpl w:val="48B4B6B2"/>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73ACA"/>
    <w:multiLevelType w:val="hybridMultilevel"/>
    <w:tmpl w:val="A4F82D84"/>
    <w:lvl w:ilvl="0" w:tplc="0C09000F">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245F13C1"/>
    <w:multiLevelType w:val="hybridMultilevel"/>
    <w:tmpl w:val="162ABC6A"/>
    <w:lvl w:ilvl="0" w:tplc="2B2EEBD8">
      <w:start w:val="1"/>
      <w:numFmt w:val="bullet"/>
      <w:lvlText w:val="‒"/>
      <w:lvlJc w:val="left"/>
      <w:pPr>
        <w:tabs>
          <w:tab w:val="num" w:pos="1215"/>
        </w:tabs>
        <w:ind w:left="1215" w:hanging="360"/>
      </w:pPr>
      <w:rPr>
        <w:rFonts w:ascii="Calibri" w:hAnsi="Calibri" w:hint="default"/>
      </w:rPr>
    </w:lvl>
    <w:lvl w:ilvl="1" w:tplc="04090001">
      <w:start w:val="1"/>
      <w:numFmt w:val="bullet"/>
      <w:lvlText w:val=""/>
      <w:lvlJc w:val="left"/>
      <w:pPr>
        <w:tabs>
          <w:tab w:val="num" w:pos="1935"/>
        </w:tabs>
        <w:ind w:left="1935" w:hanging="360"/>
      </w:pPr>
      <w:rPr>
        <w:rFonts w:ascii="Symbol" w:hAnsi="Symbol"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2" w15:restartNumberingAfterBreak="0">
    <w:nsid w:val="2691358A"/>
    <w:multiLevelType w:val="hybridMultilevel"/>
    <w:tmpl w:val="68C81762"/>
    <w:lvl w:ilvl="0" w:tplc="84B800FA">
      <w:start w:val="1"/>
      <w:numFmt w:val="bullet"/>
      <w:lvlText w:val=""/>
      <w:lvlJc w:val="left"/>
      <w:pPr>
        <w:tabs>
          <w:tab w:val="num" w:pos="1004"/>
        </w:tabs>
        <w:ind w:left="1004" w:hanging="284"/>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69D7C29"/>
    <w:multiLevelType w:val="hybridMultilevel"/>
    <w:tmpl w:val="B154945C"/>
    <w:lvl w:ilvl="0" w:tplc="46F4510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29AD0A10"/>
    <w:multiLevelType w:val="hybridMultilevel"/>
    <w:tmpl w:val="61B025B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E85393"/>
    <w:multiLevelType w:val="hybridMultilevel"/>
    <w:tmpl w:val="EA8A415A"/>
    <w:lvl w:ilvl="0" w:tplc="6C14D67E">
      <w:start w:val="1"/>
      <w:numFmt w:val="decimal"/>
      <w:lvlText w:val="%1."/>
      <w:lvlJc w:val="left"/>
      <w:pPr>
        <w:tabs>
          <w:tab w:val="num" w:pos="1108"/>
        </w:tabs>
        <w:ind w:left="1108" w:hanging="360"/>
      </w:pPr>
      <w:rPr>
        <w:color w:val="000080"/>
      </w:rPr>
    </w:lvl>
    <w:lvl w:ilvl="1" w:tplc="FA32F526">
      <w:start w:val="1"/>
      <w:numFmt w:val="bullet"/>
      <w:lvlText w:val=""/>
      <w:lvlJc w:val="left"/>
      <w:pPr>
        <w:tabs>
          <w:tab w:val="num" w:pos="2159"/>
        </w:tabs>
        <w:ind w:left="2159" w:hanging="850"/>
      </w:pPr>
      <w:rPr>
        <w:rFonts w:ascii="Symbol" w:hAnsi="Symbol" w:hint="default"/>
      </w:r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6" w15:restartNumberingAfterBreak="0">
    <w:nsid w:val="31900BFA"/>
    <w:multiLevelType w:val="hybridMultilevel"/>
    <w:tmpl w:val="63FC3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756FF1"/>
    <w:multiLevelType w:val="hybridMultilevel"/>
    <w:tmpl w:val="98405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B0536E"/>
    <w:multiLevelType w:val="hybridMultilevel"/>
    <w:tmpl w:val="9D787F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CB1037"/>
    <w:multiLevelType w:val="multilevel"/>
    <w:tmpl w:val="885A77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8D052C3"/>
    <w:multiLevelType w:val="multilevel"/>
    <w:tmpl w:val="F740D8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90150"/>
    <w:multiLevelType w:val="hybridMultilevel"/>
    <w:tmpl w:val="27D6A9EE"/>
    <w:lvl w:ilvl="0" w:tplc="419C92D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2" w15:restartNumberingAfterBreak="0">
    <w:nsid w:val="47E56E04"/>
    <w:multiLevelType w:val="hybridMultilevel"/>
    <w:tmpl w:val="C21C2F2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3" w15:restartNumberingAfterBreak="0">
    <w:nsid w:val="4B4A1326"/>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C0B08C7"/>
    <w:multiLevelType w:val="hybridMultilevel"/>
    <w:tmpl w:val="DDB86434"/>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B631DA"/>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26" w15:restartNumberingAfterBreak="0">
    <w:nsid w:val="4D4A52D5"/>
    <w:multiLevelType w:val="hybridMultilevel"/>
    <w:tmpl w:val="0BC4C588"/>
    <w:lvl w:ilvl="0" w:tplc="CEBC9AD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cs="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cs="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cs="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27" w15:restartNumberingAfterBreak="0">
    <w:nsid w:val="4F3D1BC3"/>
    <w:multiLevelType w:val="hybridMultilevel"/>
    <w:tmpl w:val="885A7716"/>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8" w15:restartNumberingAfterBreak="0">
    <w:nsid w:val="585632B2"/>
    <w:multiLevelType w:val="hybridMultilevel"/>
    <w:tmpl w:val="09DCA7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4D0BB5"/>
    <w:multiLevelType w:val="hybridMultilevel"/>
    <w:tmpl w:val="913662EE"/>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6B4A35"/>
    <w:multiLevelType w:val="hybridMultilevel"/>
    <w:tmpl w:val="42668ED0"/>
    <w:lvl w:ilvl="0" w:tplc="FA32F526">
      <w:start w:val="1"/>
      <w:numFmt w:val="bullet"/>
      <w:lvlText w:val=""/>
      <w:lvlJc w:val="left"/>
      <w:pPr>
        <w:tabs>
          <w:tab w:val="num" w:pos="1134"/>
        </w:tabs>
        <w:ind w:left="1134" w:hanging="85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416A1A"/>
    <w:multiLevelType w:val="hybridMultilevel"/>
    <w:tmpl w:val="503C683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970D55"/>
    <w:multiLevelType w:val="hybridMultilevel"/>
    <w:tmpl w:val="4330FC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52D2A75"/>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54836D6"/>
    <w:multiLevelType w:val="hybridMultilevel"/>
    <w:tmpl w:val="EB465B22"/>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2A509F"/>
    <w:multiLevelType w:val="hybridMultilevel"/>
    <w:tmpl w:val="7296802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4C4578"/>
    <w:multiLevelType w:val="hybridMultilevel"/>
    <w:tmpl w:val="B922BCC8"/>
    <w:lvl w:ilvl="0" w:tplc="2B2EEBD8">
      <w:start w:val="1"/>
      <w:numFmt w:val="bullet"/>
      <w:lvlText w:val="‒"/>
      <w:lvlJc w:val="left"/>
      <w:pPr>
        <w:tabs>
          <w:tab w:val="num" w:pos="1440"/>
        </w:tabs>
        <w:ind w:left="144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171D59"/>
    <w:multiLevelType w:val="hybridMultilevel"/>
    <w:tmpl w:val="0A780DF6"/>
    <w:lvl w:ilvl="0" w:tplc="04090001">
      <w:start w:val="1"/>
      <w:numFmt w:val="bullet"/>
      <w:lvlText w:val=""/>
      <w:lvlJc w:val="left"/>
      <w:pPr>
        <w:tabs>
          <w:tab w:val="num" w:pos="1215"/>
        </w:tabs>
        <w:ind w:left="1215" w:hanging="360"/>
      </w:pPr>
      <w:rPr>
        <w:rFonts w:ascii="Symbol" w:hAnsi="Symbol" w:hint="default"/>
      </w:rPr>
    </w:lvl>
    <w:lvl w:ilvl="1" w:tplc="04090001">
      <w:start w:val="1"/>
      <w:numFmt w:val="bullet"/>
      <w:lvlText w:val=""/>
      <w:lvlJc w:val="left"/>
      <w:pPr>
        <w:tabs>
          <w:tab w:val="num" w:pos="1935"/>
        </w:tabs>
        <w:ind w:left="1935" w:hanging="360"/>
      </w:pPr>
      <w:rPr>
        <w:rFonts w:ascii="Symbol" w:hAnsi="Symbol"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38" w15:restartNumberingAfterBreak="0">
    <w:nsid w:val="7F66361B"/>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32658097">
    <w:abstractNumId w:val="17"/>
  </w:num>
  <w:num w:numId="2" w16cid:durableId="1790388985">
    <w:abstractNumId w:val="27"/>
  </w:num>
  <w:num w:numId="3" w16cid:durableId="1876770150">
    <w:abstractNumId w:val="15"/>
  </w:num>
  <w:num w:numId="4" w16cid:durableId="93330130">
    <w:abstractNumId w:val="2"/>
  </w:num>
  <w:num w:numId="5" w16cid:durableId="1171527538">
    <w:abstractNumId w:val="20"/>
  </w:num>
  <w:num w:numId="6" w16cid:durableId="1389108434">
    <w:abstractNumId w:val="28"/>
  </w:num>
  <w:num w:numId="7" w16cid:durableId="695618195">
    <w:abstractNumId w:val="37"/>
  </w:num>
  <w:num w:numId="8" w16cid:durableId="42407539">
    <w:abstractNumId w:val="30"/>
  </w:num>
  <w:num w:numId="9" w16cid:durableId="16778319">
    <w:abstractNumId w:val="19"/>
  </w:num>
  <w:num w:numId="10" w16cid:durableId="1297103065">
    <w:abstractNumId w:val="8"/>
  </w:num>
  <w:num w:numId="11" w16cid:durableId="276908697">
    <w:abstractNumId w:val="10"/>
  </w:num>
  <w:num w:numId="12" w16cid:durableId="469203046">
    <w:abstractNumId w:val="12"/>
  </w:num>
  <w:num w:numId="13" w16cid:durableId="1021971530">
    <w:abstractNumId w:val="35"/>
  </w:num>
  <w:num w:numId="14" w16cid:durableId="704528948">
    <w:abstractNumId w:val="14"/>
  </w:num>
  <w:num w:numId="15" w16cid:durableId="50036571">
    <w:abstractNumId w:val="9"/>
  </w:num>
  <w:num w:numId="16" w16cid:durableId="1813910693">
    <w:abstractNumId w:val="24"/>
  </w:num>
  <w:num w:numId="17" w16cid:durableId="105321733">
    <w:abstractNumId w:val="34"/>
  </w:num>
  <w:num w:numId="18" w16cid:durableId="259871638">
    <w:abstractNumId w:val="31"/>
  </w:num>
  <w:num w:numId="19" w16cid:durableId="2133857980">
    <w:abstractNumId w:val="6"/>
  </w:num>
  <w:num w:numId="20" w16cid:durableId="1562399735">
    <w:abstractNumId w:val="25"/>
  </w:num>
  <w:num w:numId="21" w16cid:durableId="1475368049">
    <w:abstractNumId w:val="5"/>
  </w:num>
  <w:num w:numId="22" w16cid:durableId="740492243">
    <w:abstractNumId w:val="7"/>
  </w:num>
  <w:num w:numId="23" w16cid:durableId="1591424643">
    <w:abstractNumId w:val="33"/>
  </w:num>
  <w:num w:numId="24" w16cid:durableId="89352550">
    <w:abstractNumId w:val="23"/>
  </w:num>
  <w:num w:numId="25" w16cid:durableId="545993768">
    <w:abstractNumId w:val="3"/>
  </w:num>
  <w:num w:numId="26" w16cid:durableId="355470435">
    <w:abstractNumId w:val="22"/>
  </w:num>
  <w:num w:numId="27" w16cid:durableId="1247031126">
    <w:abstractNumId w:val="32"/>
  </w:num>
  <w:num w:numId="28" w16cid:durableId="147983063">
    <w:abstractNumId w:val="11"/>
  </w:num>
  <w:num w:numId="29" w16cid:durableId="1842350852">
    <w:abstractNumId w:val="26"/>
  </w:num>
  <w:num w:numId="30" w16cid:durableId="1582253676">
    <w:abstractNumId w:val="21"/>
  </w:num>
  <w:num w:numId="31" w16cid:durableId="456065300">
    <w:abstractNumId w:val="36"/>
  </w:num>
  <w:num w:numId="32" w16cid:durableId="976111893">
    <w:abstractNumId w:val="29"/>
  </w:num>
  <w:num w:numId="33" w16cid:durableId="1656448057">
    <w:abstractNumId w:val="0"/>
  </w:num>
  <w:num w:numId="34" w16cid:durableId="596328775">
    <w:abstractNumId w:val="38"/>
  </w:num>
  <w:num w:numId="35" w16cid:durableId="487132902">
    <w:abstractNumId w:val="4"/>
  </w:num>
  <w:num w:numId="36" w16cid:durableId="331300398">
    <w:abstractNumId w:val="16"/>
  </w:num>
  <w:num w:numId="37" w16cid:durableId="1487741873">
    <w:abstractNumId w:val="18"/>
  </w:num>
  <w:num w:numId="38" w16cid:durableId="301228695">
    <w:abstractNumId w:val="1"/>
  </w:num>
  <w:num w:numId="39" w16cid:durableId="12641907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AB"/>
    <w:rsid w:val="00002BDE"/>
    <w:rsid w:val="00012749"/>
    <w:rsid w:val="00014B4C"/>
    <w:rsid w:val="00016E5C"/>
    <w:rsid w:val="00030720"/>
    <w:rsid w:val="000353A3"/>
    <w:rsid w:val="00037FB0"/>
    <w:rsid w:val="000455CE"/>
    <w:rsid w:val="000626F0"/>
    <w:rsid w:val="000670A9"/>
    <w:rsid w:val="00067502"/>
    <w:rsid w:val="000722DD"/>
    <w:rsid w:val="00074D0E"/>
    <w:rsid w:val="000755DA"/>
    <w:rsid w:val="00076168"/>
    <w:rsid w:val="00082934"/>
    <w:rsid w:val="000A4939"/>
    <w:rsid w:val="000B5320"/>
    <w:rsid w:val="000B67B4"/>
    <w:rsid w:val="000C3D75"/>
    <w:rsid w:val="000C46AB"/>
    <w:rsid w:val="000C5A8A"/>
    <w:rsid w:val="000D1ABB"/>
    <w:rsid w:val="000E39AA"/>
    <w:rsid w:val="000F048B"/>
    <w:rsid w:val="00111068"/>
    <w:rsid w:val="0017442C"/>
    <w:rsid w:val="00175989"/>
    <w:rsid w:val="00181065"/>
    <w:rsid w:val="001A762C"/>
    <w:rsid w:val="001B007D"/>
    <w:rsid w:val="001B2E99"/>
    <w:rsid w:val="001B64B1"/>
    <w:rsid w:val="001C6BC6"/>
    <w:rsid w:val="001D2AB7"/>
    <w:rsid w:val="001D2B50"/>
    <w:rsid w:val="001D504E"/>
    <w:rsid w:val="0020752C"/>
    <w:rsid w:val="002076D4"/>
    <w:rsid w:val="00220246"/>
    <w:rsid w:val="0022031A"/>
    <w:rsid w:val="00245D66"/>
    <w:rsid w:val="00250E47"/>
    <w:rsid w:val="00257B6F"/>
    <w:rsid w:val="00260BCE"/>
    <w:rsid w:val="0026682D"/>
    <w:rsid w:val="002823BF"/>
    <w:rsid w:val="002955AA"/>
    <w:rsid w:val="002C4E45"/>
    <w:rsid w:val="002D3E40"/>
    <w:rsid w:val="002D627F"/>
    <w:rsid w:val="002F06F8"/>
    <w:rsid w:val="00307C74"/>
    <w:rsid w:val="003111A6"/>
    <w:rsid w:val="003132A6"/>
    <w:rsid w:val="00313F4F"/>
    <w:rsid w:val="00321A72"/>
    <w:rsid w:val="00323860"/>
    <w:rsid w:val="0033458D"/>
    <w:rsid w:val="00335F03"/>
    <w:rsid w:val="003451F5"/>
    <w:rsid w:val="00360B41"/>
    <w:rsid w:val="00377EFB"/>
    <w:rsid w:val="003920AB"/>
    <w:rsid w:val="0039408C"/>
    <w:rsid w:val="00397837"/>
    <w:rsid w:val="00397FA7"/>
    <w:rsid w:val="003B65A6"/>
    <w:rsid w:val="003C1799"/>
    <w:rsid w:val="003D2D9B"/>
    <w:rsid w:val="003D5828"/>
    <w:rsid w:val="003E02EC"/>
    <w:rsid w:val="003F6BAA"/>
    <w:rsid w:val="00401C5F"/>
    <w:rsid w:val="00404482"/>
    <w:rsid w:val="00424449"/>
    <w:rsid w:val="00425F27"/>
    <w:rsid w:val="004313FC"/>
    <w:rsid w:val="004459C1"/>
    <w:rsid w:val="00451B5E"/>
    <w:rsid w:val="00453172"/>
    <w:rsid w:val="00457663"/>
    <w:rsid w:val="00476848"/>
    <w:rsid w:val="004846EF"/>
    <w:rsid w:val="00486A18"/>
    <w:rsid w:val="0049603B"/>
    <w:rsid w:val="004A564E"/>
    <w:rsid w:val="004B377A"/>
    <w:rsid w:val="004C3F12"/>
    <w:rsid w:val="004C7520"/>
    <w:rsid w:val="004C7BBE"/>
    <w:rsid w:val="004D1088"/>
    <w:rsid w:val="004D1EFA"/>
    <w:rsid w:val="004E0308"/>
    <w:rsid w:val="004E1713"/>
    <w:rsid w:val="004E22B2"/>
    <w:rsid w:val="004F4586"/>
    <w:rsid w:val="004F5B4D"/>
    <w:rsid w:val="005058AE"/>
    <w:rsid w:val="005105AB"/>
    <w:rsid w:val="005256D1"/>
    <w:rsid w:val="00554B73"/>
    <w:rsid w:val="00560B2B"/>
    <w:rsid w:val="0056133A"/>
    <w:rsid w:val="00564C46"/>
    <w:rsid w:val="00567E49"/>
    <w:rsid w:val="00581D8F"/>
    <w:rsid w:val="00584B48"/>
    <w:rsid w:val="00591004"/>
    <w:rsid w:val="00596400"/>
    <w:rsid w:val="005A2F4B"/>
    <w:rsid w:val="005B5B11"/>
    <w:rsid w:val="005D2A4E"/>
    <w:rsid w:val="005D384E"/>
    <w:rsid w:val="005D4DC6"/>
    <w:rsid w:val="005D6A53"/>
    <w:rsid w:val="005E356E"/>
    <w:rsid w:val="005F228B"/>
    <w:rsid w:val="005F4521"/>
    <w:rsid w:val="005F752E"/>
    <w:rsid w:val="00604C11"/>
    <w:rsid w:val="0060604E"/>
    <w:rsid w:val="006116B1"/>
    <w:rsid w:val="006238D1"/>
    <w:rsid w:val="00625C2A"/>
    <w:rsid w:val="00644344"/>
    <w:rsid w:val="006505E1"/>
    <w:rsid w:val="00650FEE"/>
    <w:rsid w:val="006525DB"/>
    <w:rsid w:val="00652DAC"/>
    <w:rsid w:val="0065721D"/>
    <w:rsid w:val="00693A9D"/>
    <w:rsid w:val="006A4176"/>
    <w:rsid w:val="006A7138"/>
    <w:rsid w:val="006B3E67"/>
    <w:rsid w:val="006B4DE4"/>
    <w:rsid w:val="006B4F4F"/>
    <w:rsid w:val="006C6C19"/>
    <w:rsid w:val="006D0A85"/>
    <w:rsid w:val="006F1025"/>
    <w:rsid w:val="006F12CE"/>
    <w:rsid w:val="0071225E"/>
    <w:rsid w:val="007255FD"/>
    <w:rsid w:val="0074470A"/>
    <w:rsid w:val="00750949"/>
    <w:rsid w:val="00754C37"/>
    <w:rsid w:val="00755400"/>
    <w:rsid w:val="00776EFC"/>
    <w:rsid w:val="007A330A"/>
    <w:rsid w:val="007A656C"/>
    <w:rsid w:val="007B1740"/>
    <w:rsid w:val="007B1750"/>
    <w:rsid w:val="007C04BC"/>
    <w:rsid w:val="007D0287"/>
    <w:rsid w:val="007D4966"/>
    <w:rsid w:val="007E47D1"/>
    <w:rsid w:val="007F5B26"/>
    <w:rsid w:val="00807B7C"/>
    <w:rsid w:val="00813B41"/>
    <w:rsid w:val="00815251"/>
    <w:rsid w:val="0081623F"/>
    <w:rsid w:val="0083524F"/>
    <w:rsid w:val="00841399"/>
    <w:rsid w:val="00845BA8"/>
    <w:rsid w:val="008506C6"/>
    <w:rsid w:val="008537A3"/>
    <w:rsid w:val="0085697A"/>
    <w:rsid w:val="00860818"/>
    <w:rsid w:val="00862CCC"/>
    <w:rsid w:val="00865121"/>
    <w:rsid w:val="008751DF"/>
    <w:rsid w:val="00881CA8"/>
    <w:rsid w:val="00897B21"/>
    <w:rsid w:val="008A38AD"/>
    <w:rsid w:val="008B3A9F"/>
    <w:rsid w:val="008E66AB"/>
    <w:rsid w:val="00900CAE"/>
    <w:rsid w:val="0090144C"/>
    <w:rsid w:val="00902AA0"/>
    <w:rsid w:val="009158E4"/>
    <w:rsid w:val="00921B80"/>
    <w:rsid w:val="00922605"/>
    <w:rsid w:val="00923052"/>
    <w:rsid w:val="00935870"/>
    <w:rsid w:val="00935A41"/>
    <w:rsid w:val="0094265E"/>
    <w:rsid w:val="00946A2C"/>
    <w:rsid w:val="009563C4"/>
    <w:rsid w:val="00960976"/>
    <w:rsid w:val="00971442"/>
    <w:rsid w:val="00976AAF"/>
    <w:rsid w:val="009A12F2"/>
    <w:rsid w:val="009A4281"/>
    <w:rsid w:val="009A6403"/>
    <w:rsid w:val="009C3822"/>
    <w:rsid w:val="009C755A"/>
    <w:rsid w:val="009D2651"/>
    <w:rsid w:val="009E1C49"/>
    <w:rsid w:val="009F179F"/>
    <w:rsid w:val="009F6A8C"/>
    <w:rsid w:val="00A01A00"/>
    <w:rsid w:val="00A10BCC"/>
    <w:rsid w:val="00A225D3"/>
    <w:rsid w:val="00A361DD"/>
    <w:rsid w:val="00A37517"/>
    <w:rsid w:val="00A42308"/>
    <w:rsid w:val="00A45CCF"/>
    <w:rsid w:val="00A45D31"/>
    <w:rsid w:val="00A619AC"/>
    <w:rsid w:val="00A62492"/>
    <w:rsid w:val="00A64341"/>
    <w:rsid w:val="00A83A51"/>
    <w:rsid w:val="00A965FE"/>
    <w:rsid w:val="00AA51AA"/>
    <w:rsid w:val="00AC19B2"/>
    <w:rsid w:val="00AE21E1"/>
    <w:rsid w:val="00AF0077"/>
    <w:rsid w:val="00AF30FB"/>
    <w:rsid w:val="00B00884"/>
    <w:rsid w:val="00B03DD8"/>
    <w:rsid w:val="00B21AC4"/>
    <w:rsid w:val="00B22D19"/>
    <w:rsid w:val="00B30612"/>
    <w:rsid w:val="00B40C67"/>
    <w:rsid w:val="00B52DA8"/>
    <w:rsid w:val="00B5510F"/>
    <w:rsid w:val="00B762F7"/>
    <w:rsid w:val="00B93270"/>
    <w:rsid w:val="00BD2A0D"/>
    <w:rsid w:val="00BE0DD0"/>
    <w:rsid w:val="00BE1B9C"/>
    <w:rsid w:val="00BF1871"/>
    <w:rsid w:val="00BF2708"/>
    <w:rsid w:val="00BF3463"/>
    <w:rsid w:val="00BF6929"/>
    <w:rsid w:val="00C05ECB"/>
    <w:rsid w:val="00C1726E"/>
    <w:rsid w:val="00C22F3D"/>
    <w:rsid w:val="00C317B8"/>
    <w:rsid w:val="00C50D7D"/>
    <w:rsid w:val="00C55B4F"/>
    <w:rsid w:val="00C61DAB"/>
    <w:rsid w:val="00C72E11"/>
    <w:rsid w:val="00C754F1"/>
    <w:rsid w:val="00C803AA"/>
    <w:rsid w:val="00C807D6"/>
    <w:rsid w:val="00C80AA4"/>
    <w:rsid w:val="00C83841"/>
    <w:rsid w:val="00C93CA7"/>
    <w:rsid w:val="00CA3464"/>
    <w:rsid w:val="00CA4ECB"/>
    <w:rsid w:val="00CB62F7"/>
    <w:rsid w:val="00CC0F32"/>
    <w:rsid w:val="00CC4367"/>
    <w:rsid w:val="00CC4C8F"/>
    <w:rsid w:val="00CD1DF7"/>
    <w:rsid w:val="00CF6547"/>
    <w:rsid w:val="00D07BDA"/>
    <w:rsid w:val="00D279B8"/>
    <w:rsid w:val="00D34C67"/>
    <w:rsid w:val="00D37735"/>
    <w:rsid w:val="00D521C4"/>
    <w:rsid w:val="00D6668C"/>
    <w:rsid w:val="00D72425"/>
    <w:rsid w:val="00D7656E"/>
    <w:rsid w:val="00D76A66"/>
    <w:rsid w:val="00D87605"/>
    <w:rsid w:val="00D9345C"/>
    <w:rsid w:val="00DA4AAE"/>
    <w:rsid w:val="00DA760F"/>
    <w:rsid w:val="00DB3E39"/>
    <w:rsid w:val="00DC582E"/>
    <w:rsid w:val="00DD5A96"/>
    <w:rsid w:val="00DD6943"/>
    <w:rsid w:val="00DE2EFB"/>
    <w:rsid w:val="00DE5A26"/>
    <w:rsid w:val="00DF5DF7"/>
    <w:rsid w:val="00E0411C"/>
    <w:rsid w:val="00E13833"/>
    <w:rsid w:val="00E15E96"/>
    <w:rsid w:val="00E25A7C"/>
    <w:rsid w:val="00E351D7"/>
    <w:rsid w:val="00E3525E"/>
    <w:rsid w:val="00E408DB"/>
    <w:rsid w:val="00E4132B"/>
    <w:rsid w:val="00E43EAC"/>
    <w:rsid w:val="00E44E06"/>
    <w:rsid w:val="00E45CDD"/>
    <w:rsid w:val="00E46DC9"/>
    <w:rsid w:val="00E476A0"/>
    <w:rsid w:val="00E55A2A"/>
    <w:rsid w:val="00E61D02"/>
    <w:rsid w:val="00E87CF1"/>
    <w:rsid w:val="00E9456D"/>
    <w:rsid w:val="00EB1846"/>
    <w:rsid w:val="00EB2EFE"/>
    <w:rsid w:val="00EC0AD9"/>
    <w:rsid w:val="00EC735C"/>
    <w:rsid w:val="00EC7E07"/>
    <w:rsid w:val="00ED13C0"/>
    <w:rsid w:val="00EF1910"/>
    <w:rsid w:val="00F070D0"/>
    <w:rsid w:val="00F07435"/>
    <w:rsid w:val="00F13BD9"/>
    <w:rsid w:val="00F16C11"/>
    <w:rsid w:val="00F25974"/>
    <w:rsid w:val="00F40A76"/>
    <w:rsid w:val="00F42BB6"/>
    <w:rsid w:val="00F51371"/>
    <w:rsid w:val="00F5333A"/>
    <w:rsid w:val="00F66098"/>
    <w:rsid w:val="00F66EBA"/>
    <w:rsid w:val="00F763FC"/>
    <w:rsid w:val="00F77958"/>
    <w:rsid w:val="00F84286"/>
    <w:rsid w:val="00F96899"/>
    <w:rsid w:val="00FB5E41"/>
    <w:rsid w:val="00FC2455"/>
    <w:rsid w:val="00FC2F20"/>
    <w:rsid w:val="00FC41A0"/>
    <w:rsid w:val="00FC4A1E"/>
    <w:rsid w:val="00FD1F7A"/>
    <w:rsid w:val="00FE6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F9649"/>
  <w15:docId w15:val="{9DEB36CA-0EA8-4BC3-8521-24ADD169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5058AE"/>
    <w:pPr>
      <w:outlineLvl w:val="0"/>
    </w:pPr>
    <w:rPr>
      <w:rFonts w:ascii="Calibri" w:hAnsi="Calibri"/>
      <w:b/>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0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C6C19"/>
    <w:pPr>
      <w:tabs>
        <w:tab w:val="center" w:pos="4153"/>
        <w:tab w:val="right" w:pos="8306"/>
      </w:tabs>
    </w:pPr>
  </w:style>
  <w:style w:type="paragraph" w:styleId="Footer">
    <w:name w:val="footer"/>
    <w:basedOn w:val="Normal"/>
    <w:rsid w:val="006C6C19"/>
    <w:pPr>
      <w:tabs>
        <w:tab w:val="center" w:pos="4153"/>
        <w:tab w:val="right" w:pos="8306"/>
      </w:tabs>
    </w:pPr>
  </w:style>
  <w:style w:type="character" w:styleId="PageNumber">
    <w:name w:val="page number"/>
    <w:basedOn w:val="DefaultParagraphFont"/>
    <w:rsid w:val="00CC0F32"/>
  </w:style>
  <w:style w:type="paragraph" w:styleId="BalloonText">
    <w:name w:val="Balloon Text"/>
    <w:basedOn w:val="Normal"/>
    <w:semiHidden/>
    <w:rsid w:val="003132A6"/>
    <w:rPr>
      <w:rFonts w:ascii="Tahoma" w:hAnsi="Tahoma" w:cs="Tahoma"/>
      <w:sz w:val="16"/>
      <w:szCs w:val="16"/>
    </w:rPr>
  </w:style>
  <w:style w:type="paragraph" w:styleId="Caption">
    <w:name w:val="caption"/>
    <w:basedOn w:val="Normal"/>
    <w:next w:val="Normal"/>
    <w:unhideWhenUsed/>
    <w:qFormat/>
    <w:rsid w:val="00F42BB6"/>
    <w:pPr>
      <w:spacing w:after="200"/>
    </w:pPr>
    <w:rPr>
      <w:b/>
      <w:bCs/>
      <w:color w:val="4F81BD" w:themeColor="accent1"/>
      <w:sz w:val="18"/>
      <w:szCs w:val="18"/>
    </w:rPr>
  </w:style>
  <w:style w:type="character" w:customStyle="1" w:styleId="Heading1Char">
    <w:name w:val="Heading 1 Char"/>
    <w:basedOn w:val="DefaultParagraphFont"/>
    <w:link w:val="Heading1"/>
    <w:rsid w:val="005058AE"/>
    <w:rPr>
      <w:rFonts w:ascii="Calibri" w:hAnsi="Calibri"/>
      <w:b/>
      <w:color w:val="000080"/>
      <w:sz w:val="28"/>
      <w:szCs w:val="28"/>
      <w:lang w:val="en-GB" w:eastAsia="en-US"/>
    </w:rPr>
  </w:style>
  <w:style w:type="paragraph" w:styleId="Title">
    <w:name w:val="Title"/>
    <w:basedOn w:val="Normal"/>
    <w:next w:val="Normal"/>
    <w:link w:val="TitleChar"/>
    <w:qFormat/>
    <w:rsid w:val="005058AE"/>
    <w:pPr>
      <w:jc w:val="center"/>
    </w:pPr>
    <w:rPr>
      <w:rFonts w:ascii="Calibri" w:hAnsi="Calibri"/>
      <w:b/>
      <w:color w:val="000080"/>
      <w:sz w:val="36"/>
      <w:szCs w:val="36"/>
    </w:rPr>
  </w:style>
  <w:style w:type="character" w:customStyle="1" w:styleId="TitleChar">
    <w:name w:val="Title Char"/>
    <w:basedOn w:val="DefaultParagraphFont"/>
    <w:link w:val="Title"/>
    <w:rsid w:val="005058AE"/>
    <w:rPr>
      <w:rFonts w:ascii="Calibri" w:hAnsi="Calibri"/>
      <w:b/>
      <w:color w:val="000080"/>
      <w:sz w:val="36"/>
      <w:szCs w:val="36"/>
      <w:lang w:val="en-GB" w:eastAsia="en-US"/>
    </w:rPr>
  </w:style>
  <w:style w:type="paragraph" w:styleId="ListParagraph">
    <w:name w:val="List Paragraph"/>
    <w:basedOn w:val="Normal"/>
    <w:uiPriority w:val="34"/>
    <w:qFormat/>
    <w:rsid w:val="005D384E"/>
    <w:pPr>
      <w:ind w:left="720"/>
      <w:contextualSpacing/>
    </w:pPr>
  </w:style>
  <w:style w:type="character" w:styleId="Hyperlink">
    <w:name w:val="Hyperlink"/>
    <w:basedOn w:val="DefaultParagraphFont"/>
    <w:rsid w:val="006B4F4F"/>
    <w:rPr>
      <w:color w:val="0000FF" w:themeColor="hyperlink"/>
      <w:u w:val="single"/>
    </w:rPr>
  </w:style>
  <w:style w:type="character" w:styleId="CommentReference">
    <w:name w:val="annotation reference"/>
    <w:basedOn w:val="DefaultParagraphFont"/>
    <w:rsid w:val="00F40A76"/>
    <w:rPr>
      <w:sz w:val="16"/>
      <w:szCs w:val="16"/>
    </w:rPr>
  </w:style>
  <w:style w:type="paragraph" w:styleId="CommentText">
    <w:name w:val="annotation text"/>
    <w:basedOn w:val="Normal"/>
    <w:link w:val="CommentTextChar"/>
    <w:rsid w:val="00F40A76"/>
    <w:rPr>
      <w:sz w:val="20"/>
      <w:szCs w:val="20"/>
    </w:rPr>
  </w:style>
  <w:style w:type="character" w:customStyle="1" w:styleId="CommentTextChar">
    <w:name w:val="Comment Text Char"/>
    <w:basedOn w:val="DefaultParagraphFont"/>
    <w:link w:val="CommentText"/>
    <w:rsid w:val="00F40A76"/>
    <w:rPr>
      <w:lang w:val="en-GB" w:eastAsia="en-US"/>
    </w:rPr>
  </w:style>
  <w:style w:type="paragraph" w:styleId="CommentSubject">
    <w:name w:val="annotation subject"/>
    <w:basedOn w:val="CommentText"/>
    <w:next w:val="CommentText"/>
    <w:link w:val="CommentSubjectChar"/>
    <w:rsid w:val="00F40A76"/>
    <w:rPr>
      <w:b/>
      <w:bCs/>
    </w:rPr>
  </w:style>
  <w:style w:type="character" w:customStyle="1" w:styleId="CommentSubjectChar">
    <w:name w:val="Comment Subject Char"/>
    <w:basedOn w:val="CommentTextChar"/>
    <w:link w:val="CommentSubject"/>
    <w:rsid w:val="00F40A76"/>
    <w:rPr>
      <w:b/>
      <w:bCs/>
      <w:lang w:val="en-GB" w:eastAsia="en-US"/>
    </w:rPr>
  </w:style>
  <w:style w:type="paragraph" w:styleId="Revision">
    <w:name w:val="Revision"/>
    <w:hidden/>
    <w:uiPriority w:val="99"/>
    <w:semiHidden/>
    <w:rsid w:val="0039408C"/>
    <w:rPr>
      <w:sz w:val="24"/>
      <w:szCs w:val="24"/>
      <w:lang w:val="en-GB" w:eastAsia="en-US"/>
    </w:rPr>
  </w:style>
  <w:style w:type="character" w:styleId="FollowedHyperlink">
    <w:name w:val="FollowedHyperlink"/>
    <w:basedOn w:val="DefaultParagraphFont"/>
    <w:semiHidden/>
    <w:unhideWhenUsed/>
    <w:rsid w:val="000C5A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aw.ta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law.tas.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999E24650F88499560B72A504C25E8" ma:contentTypeVersion="10" ma:contentTypeDescription="Create a new document." ma:contentTypeScope="" ma:versionID="5781e82d33ce5b6746b7b20cecf38100">
  <xsd:schema xmlns:xsd="http://www.w3.org/2001/XMLSchema" xmlns:xs="http://www.w3.org/2001/XMLSchema" xmlns:p="http://schemas.microsoft.com/office/2006/metadata/properties" xmlns:ns3="7ad53284-253e-4f38-a8d3-e7ba50122947" targetNamespace="http://schemas.microsoft.com/office/2006/metadata/properties" ma:root="true" ma:fieldsID="41f690ad4facfc415bf9389b3ad6da2d" ns3:_="">
    <xsd:import namespace="7ad53284-253e-4f38-a8d3-e7ba501229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53284-253e-4f38-a8d3-e7ba50122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376D1-9CCC-4028-9E8B-5440814F1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412147-FCDE-4FA0-AA35-0897C6D0D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53284-253e-4f38-a8d3-e7ba50122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2C0FA-FA2F-485A-83D3-E0157A21C9D7}">
  <ds:schemaRefs>
    <ds:schemaRef ds:uri="http://schemas.microsoft.com/sharepoint/v3/contenttype/forms"/>
  </ds:schemaRefs>
</ds:datastoreItem>
</file>

<file path=customXml/itemProps4.xml><?xml version="1.0" encoding="utf-8"?>
<ds:datastoreItem xmlns:ds="http://schemas.openxmlformats.org/officeDocument/2006/customXml" ds:itemID="{762CCCDA-7411-46DC-B4CC-C0E85697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STATEMENT OF DUTIES</vt:lpstr>
    </vt:vector>
  </TitlesOfParts>
  <Company>Mardle</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DUTIES</dc:title>
  <dc:creator/>
  <cp:lastModifiedBy>Darby, Shelley</cp:lastModifiedBy>
  <cp:revision>6</cp:revision>
  <cp:lastPrinted>2021-01-27T20:27:00Z</cp:lastPrinted>
  <dcterms:created xsi:type="dcterms:W3CDTF">2024-08-14T23:12:00Z</dcterms:created>
  <dcterms:modified xsi:type="dcterms:W3CDTF">2024-08-15T00:35:00Z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-696722402</vt:i4>
  </property>
  <property fmtid="{D5CDD505-2E9C-101B-9397-08002B2CF9AE}" pid="3" name="_NewReviewCycle">
    <vt:lpwstr/>
  </property>
  <property fmtid="{D5CDD505-2E9C-101B-9397-08002B2CF9AE}" pid="4" name="_EmailSubject">
    <vt:lpwstr>SOD sizing - TAO - B9</vt:lpwstr>
  </property>
  <property fmtid="{D5CDD505-2E9C-101B-9397-08002B2CF9AE}" pid="5" name="_AuthorEmail">
    <vt:lpwstr>Ric.DeSanti@audit.tas.gov.au</vt:lpwstr>
  </property>
  <property fmtid="{D5CDD505-2E9C-101B-9397-08002B2CF9AE}" pid="6" name="_AuthorEmailDisplayName">
    <vt:lpwstr>De Santi, Ric (TAO)</vt:lpwstr>
  </property>
  <property fmtid="{D5CDD505-2E9C-101B-9397-08002B2CF9AE}" pid="7" name="_ReviewingToolsShownOnce">
    <vt:lpwstr/>
  </property>
  <property fmtid="{D5CDD505-2E9C-101B-9397-08002B2CF9AE}" pid="8" name="ContentTypeId">
    <vt:lpwstr>0x010100CF999E24650F88499560B72A504C25E8</vt:lpwstr>
  </property>
</Properties>
</file>