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777329">
        <w:rPr>
          <w:rStyle w:val="Heading3Char"/>
          <w:b w:val="0"/>
          <w:sz w:val="22"/>
        </w:rPr>
        <w:t>Visitor Services Officer</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77329">
        <w:rPr>
          <w:rStyle w:val="Heading3Char"/>
          <w:b w:val="0"/>
          <w:sz w:val="22"/>
        </w:rPr>
        <w:t>Various</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777329">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777329">
        <w:rPr>
          <w:rStyle w:val="Heading3Char"/>
          <w:b w:val="0"/>
          <w:sz w:val="22"/>
        </w:rPr>
        <w:t>General Stream Band 1</w:t>
      </w:r>
    </w:p>
    <w:p w:rsidR="00777329" w:rsidRDefault="009D522C" w:rsidP="006C2ED7">
      <w:pPr>
        <w:tabs>
          <w:tab w:val="clear" w:pos="2835"/>
          <w:tab w:val="left" w:pos="3119"/>
          <w:tab w:val="left" w:pos="3261"/>
        </w:tabs>
        <w:rPr>
          <w:rStyle w:val="Heading3Char"/>
          <w:b w:val="0"/>
          <w:sz w:val="22"/>
        </w:rPr>
      </w:pPr>
      <w:r w:rsidRPr="001327D4">
        <w:rPr>
          <w:rStyle w:val="Heading3Char"/>
          <w:sz w:val="22"/>
        </w:rPr>
        <w:t>Division/branch/section:</w:t>
      </w:r>
      <w:r w:rsidRPr="001327D4">
        <w:rPr>
          <w:rStyle w:val="Heading3Char"/>
          <w:sz w:val="22"/>
        </w:rPr>
        <w:tab/>
      </w:r>
      <w:r w:rsidR="00777329">
        <w:rPr>
          <w:rStyle w:val="Heading3Char"/>
          <w:b w:val="0"/>
          <w:sz w:val="22"/>
        </w:rPr>
        <w:t xml:space="preserve">Cultural &amp; Tourism Development / </w:t>
      </w:r>
    </w:p>
    <w:p w:rsidR="009D522C" w:rsidRPr="001327D4" w:rsidRDefault="00777329" w:rsidP="006C2ED7">
      <w:pPr>
        <w:tabs>
          <w:tab w:val="clear" w:pos="2835"/>
          <w:tab w:val="left" w:pos="3119"/>
          <w:tab w:val="left" w:pos="3261"/>
        </w:tabs>
        <w:rPr>
          <w:b/>
          <w:sz w:val="22"/>
        </w:rPr>
      </w:pPr>
      <w:r>
        <w:rPr>
          <w:rStyle w:val="Heading3Char"/>
          <w:b w:val="0"/>
          <w:sz w:val="22"/>
        </w:rPr>
        <w:tab/>
        <w:t>Tasmanian Museum &amp; Art Gallery</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777329">
        <w:rPr>
          <w:rStyle w:val="Heading3Char"/>
          <w:b w:val="0"/>
          <w:sz w:val="22"/>
        </w:rPr>
        <w:t>Hobart</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777329">
        <w:rPr>
          <w:rStyle w:val="Heading3Char"/>
          <w:b w:val="0"/>
          <w:sz w:val="22"/>
        </w:rPr>
        <w:t>Fixed Term/Casual</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777329">
        <w:rPr>
          <w:rStyle w:val="Heading3Char"/>
          <w:b w:val="0"/>
          <w:sz w:val="22"/>
        </w:rPr>
        <w:t>Manager Visitor</w:t>
      </w:r>
      <w:r w:rsidR="007F104D">
        <w:rPr>
          <w:rStyle w:val="Heading3Char"/>
          <w:b w:val="0"/>
          <w:sz w:val="22"/>
        </w:rPr>
        <w:t xml:space="preserve"> Operations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7F104D">
      <w:pPr>
        <w:pStyle w:val="Heading3"/>
      </w:pPr>
      <w:r w:rsidRPr="00B5403C">
        <w:t>Position Objective</w:t>
      </w:r>
    </w:p>
    <w:p w:rsidR="00777329" w:rsidRPr="00777329" w:rsidRDefault="00777329" w:rsidP="007F104D">
      <w:pPr>
        <w:rPr>
          <w:rFonts w:cs="Arial"/>
          <w:sz w:val="22"/>
        </w:rPr>
      </w:pPr>
      <w:r w:rsidRPr="00777329">
        <w:rPr>
          <w:rFonts w:cs="Arial"/>
          <w:sz w:val="22"/>
        </w:rPr>
        <w:t>Welcome visitor’s in a friendly, courteous and professional manner and assist with their enquiries by providing accurate information regarding museum and art gallery services, exhibitions and programs. Monitor visitor activity to ensure adherence to museum policies and procedures.</w:t>
      </w:r>
    </w:p>
    <w:p w:rsidR="00CD42F8" w:rsidRPr="001327D4" w:rsidRDefault="00CD42F8" w:rsidP="007F104D">
      <w:pPr>
        <w:pStyle w:val="Heading3"/>
        <w:spacing w:before="360"/>
      </w:pPr>
      <w:r w:rsidRPr="001327D4">
        <w:t>Major Duties</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 xml:space="preserve">Provide a high level customer service to visitors.  Anticipate and respond to the needs of visitors, providing information relating to TMAG services, exhibitions and public programs in a proactive and professional manner.  </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 xml:space="preserve">Monitor visitor activity to ensure appropriate </w:t>
      </w:r>
      <w:r w:rsidR="00E93C17" w:rsidRPr="00777329">
        <w:rPr>
          <w:rFonts w:cs="Arial"/>
          <w:sz w:val="22"/>
        </w:rPr>
        <w:t>behaviour</w:t>
      </w:r>
      <w:r w:rsidRPr="00777329">
        <w:rPr>
          <w:rFonts w:cs="Arial"/>
          <w:sz w:val="22"/>
        </w:rPr>
        <w:t xml:space="preserve"> by guests to allow other visitors to appreciate the displays.</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Attend to, and report on, any situation which requires incident or emergency management plans to be activated.</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 xml:space="preserve">Maintain the cleanliness of public spaces, exhibitions and displays.  Report exhibition maintenance requirements in a timely fashion.  </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Assist exhibition, registration and conservation staff with the installation and maintenance of exhibitions.</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Maintain information in operational registers and complete basic record keeping tasks.</w:t>
      </w:r>
    </w:p>
    <w:p w:rsidR="00777329" w:rsidRPr="00777329" w:rsidRDefault="00777329" w:rsidP="007F104D">
      <w:pPr>
        <w:pStyle w:val="ListParagraph"/>
        <w:numPr>
          <w:ilvl w:val="0"/>
          <w:numId w:val="20"/>
        </w:numPr>
        <w:contextualSpacing w:val="0"/>
        <w:rPr>
          <w:rFonts w:cs="Arial"/>
          <w:sz w:val="22"/>
        </w:rPr>
      </w:pPr>
      <w:r w:rsidRPr="00777329">
        <w:rPr>
          <w:rFonts w:cs="Arial"/>
          <w:sz w:val="22"/>
        </w:rPr>
        <w:t>Perform other duties as envisaged by the assigned band under the relevant industrial award or agreement and in accordance with the skills, competence and training of the occupant.</w:t>
      </w:r>
    </w:p>
    <w:p w:rsidR="00905B48" w:rsidRDefault="00CD15B0" w:rsidP="00CD15B0">
      <w:pPr>
        <w:pStyle w:val="BodyText"/>
        <w:tabs>
          <w:tab w:val="clear" w:pos="2835"/>
        </w:tabs>
        <w:spacing w:before="0" w:after="0" w:line="240" w:lineRule="auto"/>
        <w:ind w:left="-207"/>
        <w:jc w:val="both"/>
        <w:rPr>
          <w:rFonts w:cs="Arial"/>
          <w:sz w:val="22"/>
        </w:rPr>
      </w:pPr>
      <w:r>
        <w:rPr>
          <w:rFonts w:cs="Arial"/>
          <w:sz w:val="22"/>
        </w:rPr>
        <w:t xml:space="preserve"> </w:t>
      </w:r>
    </w:p>
    <w:p w:rsidR="007F104D" w:rsidRDefault="007F104D">
      <w:pPr>
        <w:tabs>
          <w:tab w:val="clear" w:pos="2835"/>
        </w:tabs>
        <w:spacing w:before="0" w:after="200"/>
        <w:rPr>
          <w:b/>
          <w:color w:val="000000" w:themeColor="text1"/>
        </w:rPr>
      </w:pPr>
      <w:r>
        <w:br w:type="page"/>
      </w:r>
    </w:p>
    <w:p w:rsidR="007F104D" w:rsidRDefault="007F104D" w:rsidP="006C2ED7">
      <w:pPr>
        <w:pStyle w:val="Heading3"/>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777329" w:rsidRPr="00777329" w:rsidRDefault="00777329" w:rsidP="00777329">
      <w:pPr>
        <w:pStyle w:val="BodyText"/>
        <w:rPr>
          <w:rFonts w:cs="Arial"/>
          <w:sz w:val="22"/>
        </w:rPr>
      </w:pPr>
      <w:r w:rsidRPr="00777329">
        <w:rPr>
          <w:rFonts w:cs="Arial"/>
          <w:sz w:val="22"/>
        </w:rPr>
        <w:t>The occupant is responsible for maintaining the security of the museum and art gallery buildings, the protection of the collections on display and the safety and enjoyment of visitors to the facility. Guidelines and procedures to assist the occupant with these outcomes are well established.</w:t>
      </w:r>
    </w:p>
    <w:p w:rsidR="00777329" w:rsidRPr="00777329" w:rsidRDefault="00777329" w:rsidP="00777329">
      <w:pPr>
        <w:pStyle w:val="BodyText"/>
        <w:rPr>
          <w:rFonts w:cs="Arial"/>
          <w:sz w:val="22"/>
        </w:rPr>
      </w:pPr>
      <w:r w:rsidRPr="00777329">
        <w:rPr>
          <w:rFonts w:cs="Arial"/>
          <w:sz w:val="22"/>
        </w:rPr>
        <w:t>The occupant is expected to:</w:t>
      </w:r>
    </w:p>
    <w:p w:rsidR="00777329" w:rsidRPr="00777329" w:rsidRDefault="00777329" w:rsidP="00777329">
      <w:pPr>
        <w:pStyle w:val="BodyText"/>
        <w:numPr>
          <w:ilvl w:val="0"/>
          <w:numId w:val="22"/>
        </w:numPr>
        <w:rPr>
          <w:rFonts w:cs="Arial"/>
          <w:sz w:val="22"/>
        </w:rPr>
      </w:pPr>
      <w:r w:rsidRPr="00777329">
        <w:rPr>
          <w:rFonts w:cs="Arial"/>
          <w:sz w:val="22"/>
        </w:rPr>
        <w:t>to present a positive image of the museum and art gallery at all times</w:t>
      </w:r>
    </w:p>
    <w:p w:rsidR="00777329" w:rsidRPr="00777329" w:rsidRDefault="00777329" w:rsidP="00777329">
      <w:pPr>
        <w:pStyle w:val="BodyText"/>
        <w:numPr>
          <w:ilvl w:val="0"/>
          <w:numId w:val="22"/>
        </w:numPr>
        <w:rPr>
          <w:rFonts w:cs="Arial"/>
          <w:sz w:val="22"/>
        </w:rPr>
      </w:pPr>
      <w:r w:rsidRPr="00777329">
        <w:rPr>
          <w:rFonts w:cs="Arial"/>
          <w:sz w:val="22"/>
        </w:rPr>
        <w:t>exercise initiative to proactively protect collections on display</w:t>
      </w:r>
    </w:p>
    <w:p w:rsidR="00777329" w:rsidRPr="00777329" w:rsidRDefault="00777329" w:rsidP="00777329">
      <w:pPr>
        <w:pStyle w:val="BodyText"/>
        <w:numPr>
          <w:ilvl w:val="0"/>
          <w:numId w:val="22"/>
        </w:numPr>
        <w:rPr>
          <w:rFonts w:cs="Arial"/>
          <w:sz w:val="22"/>
        </w:rPr>
      </w:pPr>
      <w:r w:rsidRPr="00777329">
        <w:rPr>
          <w:rFonts w:cs="Arial"/>
          <w:sz w:val="22"/>
        </w:rPr>
        <w:t>to participate in training sessions to assist in their ongoing professional development for exhibition interpretation</w:t>
      </w:r>
    </w:p>
    <w:p w:rsidR="00777329" w:rsidRPr="00777329" w:rsidRDefault="00777329" w:rsidP="00777329">
      <w:pPr>
        <w:pStyle w:val="BodyText"/>
        <w:numPr>
          <w:ilvl w:val="0"/>
          <w:numId w:val="22"/>
        </w:numPr>
        <w:rPr>
          <w:rFonts w:cs="Arial"/>
          <w:sz w:val="22"/>
        </w:rPr>
      </w:pPr>
      <w:r w:rsidRPr="00777329">
        <w:rPr>
          <w:rFonts w:cs="Arial"/>
          <w:sz w:val="22"/>
        </w:rPr>
        <w:t>be available to regularly work after hours and weekends.</w:t>
      </w:r>
    </w:p>
    <w:p w:rsidR="00777329" w:rsidRPr="00777329" w:rsidRDefault="00777329" w:rsidP="00777329">
      <w:pPr>
        <w:pStyle w:val="BodyText"/>
        <w:rPr>
          <w:rFonts w:cs="Arial"/>
          <w:sz w:val="22"/>
        </w:rPr>
      </w:pPr>
      <w:r w:rsidRPr="00777329">
        <w:rPr>
          <w:rFonts w:cs="Arial"/>
          <w:sz w:val="22"/>
        </w:rPr>
        <w:t>Visitor Service Officers will report to the Visitor Service Coordinator but will work under close direction and supervision of the daily front of house supervisor.</w:t>
      </w:r>
    </w:p>
    <w:p w:rsidR="00777329" w:rsidRPr="00777329" w:rsidRDefault="00777329" w:rsidP="00777329">
      <w:pPr>
        <w:pStyle w:val="BodyText"/>
        <w:rPr>
          <w:rFonts w:cs="Arial"/>
          <w:sz w:val="22"/>
        </w:rPr>
      </w:pPr>
      <w:r w:rsidRPr="00777329">
        <w:rPr>
          <w:rFonts w:cs="Arial"/>
          <w:sz w:val="22"/>
        </w:rPr>
        <w:t xml:space="preserve">Tasks are routine and according to existing policies and procedures with strictly limited scope and discretion.  </w:t>
      </w:r>
      <w:r w:rsidRPr="008A0A5A">
        <w:rPr>
          <w:rFonts w:cs="Arial"/>
          <w:sz w:val="22"/>
        </w:rPr>
        <w:t>However, the nature of the work will allow for periods of limited supervision on occasions.</w:t>
      </w:r>
    </w:p>
    <w:p w:rsidR="001327D4" w:rsidRDefault="00726176" w:rsidP="007F104D">
      <w:pPr>
        <w:pStyle w:val="Heading3"/>
        <w:spacing w:before="360"/>
      </w:pPr>
      <w:r>
        <w:t>Selection Criteria (</w:t>
      </w:r>
      <w:r w:rsidR="00D17EEE">
        <w:t>Knowledge and Skills</w:t>
      </w:r>
      <w:r>
        <w:t>)</w:t>
      </w:r>
      <w:r w:rsidR="00D17EEE">
        <w:t>:</w:t>
      </w:r>
    </w:p>
    <w:p w:rsidR="003E0CDE" w:rsidRDefault="003E0CDE" w:rsidP="007F104D">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777329" w:rsidRPr="00777329" w:rsidRDefault="00777329" w:rsidP="007F104D">
      <w:pPr>
        <w:pStyle w:val="BodyText"/>
        <w:jc w:val="both"/>
        <w:rPr>
          <w:rFonts w:cs="Arial"/>
          <w:sz w:val="22"/>
        </w:rPr>
      </w:pPr>
      <w:r w:rsidRPr="00A4261D">
        <w:rPr>
          <w:rFonts w:cs="Arial"/>
          <w:sz w:val="22"/>
        </w:rPr>
        <w:t xml:space="preserve">The selection criteria outlines the skills and behaviours that are needed to carry out the role successfully.  </w:t>
      </w:r>
    </w:p>
    <w:p w:rsidR="00777329" w:rsidRPr="00777329" w:rsidRDefault="00777329" w:rsidP="007F104D">
      <w:pPr>
        <w:numPr>
          <w:ilvl w:val="0"/>
          <w:numId w:val="23"/>
        </w:numPr>
        <w:tabs>
          <w:tab w:val="clear" w:pos="2835"/>
        </w:tabs>
        <w:ind w:left="490"/>
        <w:rPr>
          <w:rFonts w:cs="Arial"/>
          <w:sz w:val="22"/>
        </w:rPr>
      </w:pPr>
      <w:r w:rsidRPr="00777329">
        <w:rPr>
          <w:rFonts w:cs="Arial"/>
          <w:sz w:val="22"/>
        </w:rPr>
        <w:t>Provide a high standard of customer service including the ability to be consistently courteous and helpful.</w:t>
      </w:r>
    </w:p>
    <w:p w:rsidR="00777329" w:rsidRPr="00777329" w:rsidRDefault="00777329" w:rsidP="007F104D">
      <w:pPr>
        <w:numPr>
          <w:ilvl w:val="0"/>
          <w:numId w:val="23"/>
        </w:numPr>
        <w:tabs>
          <w:tab w:val="clear" w:pos="2835"/>
        </w:tabs>
        <w:ind w:left="490"/>
        <w:rPr>
          <w:rFonts w:cs="Arial"/>
          <w:sz w:val="22"/>
        </w:rPr>
      </w:pPr>
      <w:r w:rsidRPr="00777329">
        <w:rPr>
          <w:rFonts w:cs="Arial"/>
          <w:sz w:val="22"/>
        </w:rPr>
        <w:t>Excellent interpersonal and communication skills including the ability to communicate with people from a culturally diverse background.</w:t>
      </w:r>
    </w:p>
    <w:p w:rsidR="00777329" w:rsidRPr="00777329" w:rsidRDefault="00777329" w:rsidP="007F104D">
      <w:pPr>
        <w:numPr>
          <w:ilvl w:val="0"/>
          <w:numId w:val="23"/>
        </w:numPr>
        <w:tabs>
          <w:tab w:val="clear" w:pos="2835"/>
        </w:tabs>
        <w:ind w:left="490"/>
        <w:rPr>
          <w:rFonts w:cs="Arial"/>
          <w:sz w:val="22"/>
        </w:rPr>
      </w:pPr>
      <w:r w:rsidRPr="00777329">
        <w:rPr>
          <w:rFonts w:cs="Arial"/>
          <w:sz w:val="22"/>
        </w:rPr>
        <w:t>Ability to respond appropriately to visitor enquiries, provide assistance in relation to the interpretation of displays and exhibitions, including those that may contain confronting or contentious content.</w:t>
      </w:r>
    </w:p>
    <w:p w:rsidR="00777329" w:rsidRPr="00777329" w:rsidRDefault="00777329" w:rsidP="007F104D">
      <w:pPr>
        <w:numPr>
          <w:ilvl w:val="0"/>
          <w:numId w:val="23"/>
        </w:numPr>
        <w:tabs>
          <w:tab w:val="clear" w:pos="2835"/>
        </w:tabs>
        <w:ind w:left="490"/>
        <w:rPr>
          <w:rFonts w:cs="Arial"/>
          <w:sz w:val="22"/>
        </w:rPr>
      </w:pPr>
      <w:r w:rsidRPr="00777329">
        <w:rPr>
          <w:rFonts w:cs="Arial"/>
          <w:sz w:val="22"/>
        </w:rPr>
        <w:t>Personal skills of initiative, flexibility, friendliness and</w:t>
      </w:r>
      <w:bookmarkStart w:id="0" w:name="_GoBack"/>
      <w:bookmarkEnd w:id="0"/>
      <w:r w:rsidRPr="00777329">
        <w:rPr>
          <w:rFonts w:cs="Arial"/>
          <w:sz w:val="22"/>
        </w:rPr>
        <w:t xml:space="preserve"> motivation coupled with the ability to work effectively with the public and in a team environment.</w:t>
      </w:r>
    </w:p>
    <w:p w:rsidR="00777329" w:rsidRPr="00777329" w:rsidRDefault="00777329" w:rsidP="007F104D">
      <w:pPr>
        <w:numPr>
          <w:ilvl w:val="0"/>
          <w:numId w:val="23"/>
        </w:numPr>
        <w:tabs>
          <w:tab w:val="clear" w:pos="2835"/>
        </w:tabs>
        <w:ind w:left="490"/>
        <w:rPr>
          <w:rFonts w:cs="Arial"/>
          <w:sz w:val="22"/>
        </w:rPr>
      </w:pPr>
      <w:r w:rsidRPr="00777329">
        <w:rPr>
          <w:rFonts w:cs="Arial"/>
          <w:sz w:val="22"/>
        </w:rPr>
        <w:t>Demonstrate an understanding of the principles of security, safety and cleanliness within a tourism and educational environment used by the general public.</w:t>
      </w:r>
    </w:p>
    <w:p w:rsidR="00777329" w:rsidRPr="00777329" w:rsidRDefault="00777329" w:rsidP="007F104D">
      <w:pPr>
        <w:numPr>
          <w:ilvl w:val="0"/>
          <w:numId w:val="23"/>
        </w:numPr>
        <w:tabs>
          <w:tab w:val="clear" w:pos="2835"/>
        </w:tabs>
        <w:ind w:left="490"/>
        <w:rPr>
          <w:rFonts w:cs="Arial"/>
          <w:sz w:val="22"/>
        </w:rPr>
      </w:pPr>
      <w:r w:rsidRPr="00777329">
        <w:rPr>
          <w:rFonts w:cs="Arial"/>
          <w:sz w:val="22"/>
        </w:rPr>
        <w:t>Capacity to acquire knowledge about museum activities, exhibitions, policies and procedures.</w:t>
      </w:r>
    </w:p>
    <w:p w:rsidR="0016786B" w:rsidRDefault="0016786B" w:rsidP="00E15171">
      <w:pPr>
        <w:pStyle w:val="Heading3"/>
      </w:pPr>
    </w:p>
    <w:p w:rsidR="0016786B" w:rsidRDefault="0016786B" w:rsidP="00E15171">
      <w:pPr>
        <w:pStyle w:val="Heading3"/>
      </w:pPr>
    </w:p>
    <w:p w:rsidR="006C2ED7" w:rsidRDefault="006C2ED7" w:rsidP="00E15171">
      <w:pPr>
        <w:pStyle w:val="Heading3"/>
      </w:pPr>
      <w:r>
        <w:lastRenderedPageBreak/>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16786B" w:rsidRPr="0016786B" w:rsidRDefault="0016786B" w:rsidP="0016786B">
      <w:pPr>
        <w:pStyle w:val="BodyText"/>
        <w:numPr>
          <w:ilvl w:val="0"/>
          <w:numId w:val="24"/>
        </w:numPr>
        <w:tabs>
          <w:tab w:val="clear" w:pos="2835"/>
        </w:tabs>
        <w:spacing w:before="0" w:after="60" w:line="240" w:lineRule="auto"/>
        <w:ind w:left="425" w:hanging="357"/>
        <w:jc w:val="both"/>
        <w:rPr>
          <w:rFonts w:cs="Arial"/>
          <w:sz w:val="22"/>
        </w:rPr>
      </w:pPr>
      <w:r w:rsidRPr="0016786B">
        <w:rPr>
          <w:rFonts w:cs="Arial"/>
          <w:sz w:val="22"/>
        </w:rPr>
        <w:t>Conviction Check</w:t>
      </w:r>
    </w:p>
    <w:p w:rsidR="0016786B" w:rsidRPr="0016786B" w:rsidRDefault="0016786B" w:rsidP="0016786B">
      <w:pPr>
        <w:pStyle w:val="BodyText"/>
        <w:numPr>
          <w:ilvl w:val="0"/>
          <w:numId w:val="25"/>
        </w:numPr>
        <w:tabs>
          <w:tab w:val="clear" w:pos="2835"/>
        </w:tabs>
        <w:spacing w:before="0" w:after="0" w:line="240" w:lineRule="auto"/>
        <w:ind w:left="850" w:hanging="357"/>
        <w:jc w:val="both"/>
        <w:rPr>
          <w:rFonts w:cs="Arial"/>
          <w:sz w:val="22"/>
        </w:rPr>
      </w:pPr>
      <w:r w:rsidRPr="0016786B">
        <w:rPr>
          <w:rFonts w:cs="Arial"/>
          <w:sz w:val="22"/>
        </w:rPr>
        <w:t>Crimes involving dishonesty</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16786B" w:rsidRPr="0016786B" w:rsidRDefault="0016786B" w:rsidP="0016786B">
      <w:pPr>
        <w:widowControl w:val="0"/>
        <w:numPr>
          <w:ilvl w:val="0"/>
          <w:numId w:val="26"/>
        </w:numPr>
        <w:tabs>
          <w:tab w:val="clear" w:pos="2835"/>
        </w:tabs>
        <w:autoSpaceDE w:val="0"/>
        <w:autoSpaceDN w:val="0"/>
        <w:adjustRightInd w:val="0"/>
        <w:spacing w:before="0" w:line="240" w:lineRule="auto"/>
        <w:ind w:left="357" w:hanging="357"/>
        <w:rPr>
          <w:rFonts w:cs="Arial"/>
          <w:sz w:val="22"/>
        </w:rPr>
      </w:pPr>
      <w:r w:rsidRPr="0016786B">
        <w:rPr>
          <w:rFonts w:cs="Arial"/>
          <w:sz w:val="22"/>
        </w:rPr>
        <w:t xml:space="preserve">A current First Aid qualification from a recognised provider or ability to obtain a First Aid qualification within the first three (3) months of commencing employment. </w:t>
      </w:r>
    </w:p>
    <w:p w:rsidR="009F6C23" w:rsidRPr="0016786B" w:rsidRDefault="0016786B" w:rsidP="0016786B">
      <w:pPr>
        <w:pStyle w:val="Heading3"/>
        <w:numPr>
          <w:ilvl w:val="0"/>
          <w:numId w:val="26"/>
        </w:numPr>
        <w:rPr>
          <w:rFonts w:cs="Arial"/>
          <w:b w:val="0"/>
          <w:color w:val="auto"/>
          <w:sz w:val="22"/>
        </w:rPr>
      </w:pPr>
      <w:r w:rsidRPr="0016786B">
        <w:rPr>
          <w:rFonts w:cs="Arial"/>
          <w:b w:val="0"/>
          <w:color w:val="auto"/>
          <w:sz w:val="22"/>
        </w:rPr>
        <w:t>Prior experience in a customer service focused role would be considered an advantage.</w:t>
      </w:r>
    </w:p>
    <w:p w:rsidR="007F104D" w:rsidRDefault="007F104D" w:rsidP="007F104D">
      <w:pPr>
        <w:pStyle w:val="Heading3"/>
        <w:spacing w:before="360" w:after="0" w:line="240" w:lineRule="auto"/>
      </w:pPr>
      <w:r>
        <w:t>Working at State Growth</w:t>
      </w:r>
    </w:p>
    <w:p w:rsidR="007F104D" w:rsidRPr="00A4261D" w:rsidRDefault="007F104D" w:rsidP="007F104D">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7F104D" w:rsidRPr="0063697D" w:rsidRDefault="007F104D" w:rsidP="007F104D">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rsidR="007F104D" w:rsidRPr="00E44F81" w:rsidRDefault="007F104D" w:rsidP="007F104D">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rsidR="007F104D" w:rsidRPr="00C67374" w:rsidRDefault="007F104D" w:rsidP="007F104D">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7F104D" w:rsidRPr="00121056" w:rsidRDefault="007F104D" w:rsidP="007F104D">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7F104D" w:rsidRPr="00121056" w:rsidRDefault="007F104D" w:rsidP="007F104D">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7F104D" w:rsidRPr="00121056" w:rsidRDefault="007F104D" w:rsidP="007F10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7F104D" w:rsidRPr="00121056" w:rsidRDefault="007F104D" w:rsidP="007F10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7F104D" w:rsidRPr="00121056" w:rsidRDefault="007F104D" w:rsidP="007F10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7F104D" w:rsidRPr="00121056" w:rsidRDefault="007F104D" w:rsidP="007F104D">
      <w:pPr>
        <w:numPr>
          <w:ilvl w:val="0"/>
          <w:numId w:val="27"/>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7F104D" w:rsidRPr="00DE4220" w:rsidRDefault="007F104D" w:rsidP="007F104D">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rsidR="007F104D" w:rsidRPr="007F104D" w:rsidRDefault="007F104D" w:rsidP="007F104D">
      <w:pPr>
        <w:pStyle w:val="BodyText"/>
        <w:ind w:right="43"/>
        <w:rPr>
          <w:rFonts w:cs="Arial"/>
          <w:color w:val="0000FF" w:themeColor="hyperlink"/>
          <w:sz w:val="22"/>
          <w:u w:val="single"/>
        </w:rPr>
      </w:pPr>
      <w:r>
        <w:rPr>
          <w:rFonts w:eastAsia="Calibri" w:cs="Arial"/>
          <w:sz w:val="22"/>
        </w:rPr>
        <w:lastRenderedPageBreak/>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r>
        <w:rPr>
          <w:rFonts w:cs="Arial"/>
          <w:sz w:val="22"/>
        </w:rPr>
        <w:t>.</w:t>
      </w:r>
    </w:p>
    <w:p w:rsidR="00D17EEE" w:rsidRPr="00777329" w:rsidRDefault="00777329" w:rsidP="007F104D">
      <w:pPr>
        <w:pStyle w:val="BodyText"/>
        <w:rPr>
          <w:rFonts w:cs="Arial"/>
          <w:sz w:val="22"/>
        </w:rPr>
      </w:pPr>
      <w:r w:rsidRPr="00777329">
        <w:rPr>
          <w:rFonts w:cs="Arial"/>
          <w:sz w:val="22"/>
        </w:rPr>
        <w:t xml:space="preserve">The Tasmanian Museum and Art Gallery is a seven day operation, which provides public access for </w:t>
      </w:r>
      <w:r>
        <w:rPr>
          <w:rFonts w:cs="Arial"/>
          <w:sz w:val="22"/>
        </w:rPr>
        <w:t>seven</w:t>
      </w:r>
      <w:r w:rsidRPr="00777329">
        <w:rPr>
          <w:rFonts w:cs="Arial"/>
          <w:sz w:val="22"/>
        </w:rPr>
        <w:t xml:space="preserve"> days a week without appointment. The occupant maybe required to work outside the hours of 8.30am to 4.15pm to meet operational requirements.</w:t>
      </w:r>
    </w:p>
    <w:p w:rsidR="00185BDA" w:rsidRPr="001327D4" w:rsidRDefault="00185BDA" w:rsidP="00DE517B">
      <w:pPr>
        <w:pBdr>
          <w:top w:val="single" w:sz="4" w:space="1" w:color="auto"/>
        </w:pBdr>
        <w:spacing w:before="0" w:after="0"/>
        <w:rPr>
          <w:sz w:val="22"/>
        </w:rPr>
      </w:pPr>
    </w:p>
    <w:sectPr w:rsidR="00185BDA" w:rsidRPr="001327D4" w:rsidSect="009B4527">
      <w:headerReference w:type="even" r:id="rId10"/>
      <w:headerReference w:type="default" r:id="rId11"/>
      <w:footerReference w:type="even" r:id="rId12"/>
      <w:footerReference w:type="default" r:id="rId13"/>
      <w:headerReference w:type="first" r:id="rId14"/>
      <w:footerReference w:type="first" r:id="rId15"/>
      <w:pgSz w:w="11906" w:h="16838"/>
      <w:pgMar w:top="1620" w:right="1440"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B5" w:rsidRDefault="00DA7AB5" w:rsidP="00BC49A5">
      <w:r>
        <w:separator/>
      </w:r>
    </w:p>
  </w:endnote>
  <w:endnote w:type="continuationSeparator" w:id="0">
    <w:p w:rsidR="00DA7AB5" w:rsidRDefault="00DA7AB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9B4527">
          <w:rPr>
            <w:noProof/>
          </w:rPr>
          <w:t>4</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B5" w:rsidRDefault="00DA7AB5" w:rsidP="00BC49A5">
      <w:r>
        <w:separator/>
      </w:r>
    </w:p>
  </w:footnote>
  <w:footnote w:type="continuationSeparator" w:id="0">
    <w:p w:rsidR="00DA7AB5" w:rsidRDefault="00DA7AB5"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8B7ECC"/>
    <w:multiLevelType w:val="hybridMultilevel"/>
    <w:tmpl w:val="C5E8F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2417CC"/>
    <w:multiLevelType w:val="hybridMultilevel"/>
    <w:tmpl w:val="636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5261F"/>
    <w:multiLevelType w:val="hybridMultilevel"/>
    <w:tmpl w:val="6218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76A8E"/>
    <w:multiLevelType w:val="hybridMultilevel"/>
    <w:tmpl w:val="24DA0B2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5F0716"/>
    <w:multiLevelType w:val="hybridMultilevel"/>
    <w:tmpl w:val="FBEE75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CF3630"/>
    <w:multiLevelType w:val="hybridMultilevel"/>
    <w:tmpl w:val="30CC4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E83D14"/>
    <w:multiLevelType w:val="hybridMultilevel"/>
    <w:tmpl w:val="5C7C8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F71491"/>
    <w:multiLevelType w:val="hybridMultilevel"/>
    <w:tmpl w:val="65EC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7"/>
  </w:num>
  <w:num w:numId="5">
    <w:abstractNumId w:val="3"/>
  </w:num>
  <w:num w:numId="6">
    <w:abstractNumId w:val="23"/>
  </w:num>
  <w:num w:numId="7">
    <w:abstractNumId w:val="5"/>
  </w:num>
  <w:num w:numId="8">
    <w:abstractNumId w:val="25"/>
  </w:num>
  <w:num w:numId="9">
    <w:abstractNumId w:val="4"/>
  </w:num>
  <w:num w:numId="10">
    <w:abstractNumId w:val="0"/>
  </w:num>
  <w:num w:numId="11">
    <w:abstractNumId w:val="12"/>
  </w:num>
  <w:num w:numId="12">
    <w:abstractNumId w:val="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9"/>
  </w:num>
  <w:num w:numId="17">
    <w:abstractNumId w:val="16"/>
  </w:num>
  <w:num w:numId="18">
    <w:abstractNumId w:val="17"/>
  </w:num>
  <w:num w:numId="19">
    <w:abstractNumId w:val="8"/>
  </w:num>
  <w:num w:numId="20">
    <w:abstractNumId w:val="26"/>
  </w:num>
  <w:num w:numId="21">
    <w:abstractNumId w:val="11"/>
  </w:num>
  <w:num w:numId="22">
    <w:abstractNumId w:val="6"/>
  </w:num>
  <w:num w:numId="23">
    <w:abstractNumId w:val="20"/>
  </w:num>
  <w:num w:numId="24">
    <w:abstractNumId w:val="1"/>
  </w:num>
  <w:num w:numId="25">
    <w:abstractNumId w:val="1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67A0"/>
    <w:rsid w:val="001165AA"/>
    <w:rsid w:val="001327D4"/>
    <w:rsid w:val="0016305A"/>
    <w:rsid w:val="001658D9"/>
    <w:rsid w:val="0016786B"/>
    <w:rsid w:val="0017690F"/>
    <w:rsid w:val="00185BDA"/>
    <w:rsid w:val="00186BB1"/>
    <w:rsid w:val="001947A1"/>
    <w:rsid w:val="00194A48"/>
    <w:rsid w:val="00194B22"/>
    <w:rsid w:val="001963E4"/>
    <w:rsid w:val="001A4B29"/>
    <w:rsid w:val="001A7FED"/>
    <w:rsid w:val="001C06F8"/>
    <w:rsid w:val="001E7B7E"/>
    <w:rsid w:val="00226289"/>
    <w:rsid w:val="00263E12"/>
    <w:rsid w:val="0027099F"/>
    <w:rsid w:val="00285365"/>
    <w:rsid w:val="002A584C"/>
    <w:rsid w:val="002B256E"/>
    <w:rsid w:val="002E33F1"/>
    <w:rsid w:val="003058D6"/>
    <w:rsid w:val="00331842"/>
    <w:rsid w:val="003420FF"/>
    <w:rsid w:val="00371F59"/>
    <w:rsid w:val="00391075"/>
    <w:rsid w:val="003951E9"/>
    <w:rsid w:val="0039695F"/>
    <w:rsid w:val="003C5DE2"/>
    <w:rsid w:val="003E0CDE"/>
    <w:rsid w:val="003F442E"/>
    <w:rsid w:val="00411FA3"/>
    <w:rsid w:val="00417933"/>
    <w:rsid w:val="00486C56"/>
    <w:rsid w:val="00490402"/>
    <w:rsid w:val="004F2DAF"/>
    <w:rsid w:val="004F7610"/>
    <w:rsid w:val="00542542"/>
    <w:rsid w:val="00547824"/>
    <w:rsid w:val="005864CE"/>
    <w:rsid w:val="005A1849"/>
    <w:rsid w:val="005D5969"/>
    <w:rsid w:val="00600395"/>
    <w:rsid w:val="00626D9C"/>
    <w:rsid w:val="00646492"/>
    <w:rsid w:val="00672CA3"/>
    <w:rsid w:val="006A23DC"/>
    <w:rsid w:val="006B623C"/>
    <w:rsid w:val="006C2ED7"/>
    <w:rsid w:val="006F2AF5"/>
    <w:rsid w:val="00710239"/>
    <w:rsid w:val="00726176"/>
    <w:rsid w:val="00743A19"/>
    <w:rsid w:val="00777329"/>
    <w:rsid w:val="007B61E0"/>
    <w:rsid w:val="007C2B83"/>
    <w:rsid w:val="007F104D"/>
    <w:rsid w:val="007F73E6"/>
    <w:rsid w:val="008171F0"/>
    <w:rsid w:val="00840A9D"/>
    <w:rsid w:val="008728F7"/>
    <w:rsid w:val="008732A5"/>
    <w:rsid w:val="008B26CF"/>
    <w:rsid w:val="008F1AEF"/>
    <w:rsid w:val="008F3009"/>
    <w:rsid w:val="008F3F19"/>
    <w:rsid w:val="00905B48"/>
    <w:rsid w:val="0093612C"/>
    <w:rsid w:val="00946348"/>
    <w:rsid w:val="009601AD"/>
    <w:rsid w:val="00967EC2"/>
    <w:rsid w:val="00997371"/>
    <w:rsid w:val="009A65F9"/>
    <w:rsid w:val="009B4518"/>
    <w:rsid w:val="009B4527"/>
    <w:rsid w:val="009C299E"/>
    <w:rsid w:val="009C31F1"/>
    <w:rsid w:val="009D522C"/>
    <w:rsid w:val="009F6C23"/>
    <w:rsid w:val="009F6F60"/>
    <w:rsid w:val="00A124DA"/>
    <w:rsid w:val="00A27736"/>
    <w:rsid w:val="00A44F84"/>
    <w:rsid w:val="00A8213E"/>
    <w:rsid w:val="00AC5F3A"/>
    <w:rsid w:val="00AC6312"/>
    <w:rsid w:val="00B10FA3"/>
    <w:rsid w:val="00B232E2"/>
    <w:rsid w:val="00B5403C"/>
    <w:rsid w:val="00B6253B"/>
    <w:rsid w:val="00B917C0"/>
    <w:rsid w:val="00BB000F"/>
    <w:rsid w:val="00BB79E6"/>
    <w:rsid w:val="00BC49A5"/>
    <w:rsid w:val="00BD238B"/>
    <w:rsid w:val="00BE0907"/>
    <w:rsid w:val="00BF28DD"/>
    <w:rsid w:val="00C105FB"/>
    <w:rsid w:val="00C12643"/>
    <w:rsid w:val="00C538DE"/>
    <w:rsid w:val="00C77318"/>
    <w:rsid w:val="00C96242"/>
    <w:rsid w:val="00C97685"/>
    <w:rsid w:val="00CC6B72"/>
    <w:rsid w:val="00CD15B0"/>
    <w:rsid w:val="00CD42F8"/>
    <w:rsid w:val="00CE44EE"/>
    <w:rsid w:val="00D0096D"/>
    <w:rsid w:val="00D17EEE"/>
    <w:rsid w:val="00D21223"/>
    <w:rsid w:val="00D72CDA"/>
    <w:rsid w:val="00D74D9D"/>
    <w:rsid w:val="00D935B9"/>
    <w:rsid w:val="00DA7AB5"/>
    <w:rsid w:val="00DB679B"/>
    <w:rsid w:val="00DD1205"/>
    <w:rsid w:val="00DE517B"/>
    <w:rsid w:val="00DF30F2"/>
    <w:rsid w:val="00E02B5A"/>
    <w:rsid w:val="00E15171"/>
    <w:rsid w:val="00E216F6"/>
    <w:rsid w:val="00E21FA5"/>
    <w:rsid w:val="00E537CB"/>
    <w:rsid w:val="00E62526"/>
    <w:rsid w:val="00E9334F"/>
    <w:rsid w:val="00E93C17"/>
    <w:rsid w:val="00E96058"/>
    <w:rsid w:val="00EB220A"/>
    <w:rsid w:val="00ED32A9"/>
    <w:rsid w:val="00F2463C"/>
    <w:rsid w:val="00F72184"/>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93E9-2457-4214-943E-2C5A8EBC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Darby, Shelley</cp:lastModifiedBy>
  <cp:revision>2</cp:revision>
  <cp:lastPrinted>2016-07-04T07:18:00Z</cp:lastPrinted>
  <dcterms:created xsi:type="dcterms:W3CDTF">2019-01-14T23:51:00Z</dcterms:created>
  <dcterms:modified xsi:type="dcterms:W3CDTF">2019-01-14T23:51:00Z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