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79"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78"/>
        <w:gridCol w:w="7653"/>
      </w:tblGrid>
      <w:tr w:rsidR="00D572CA" w14:paraId="4E22F1C5" w14:textId="77777777" w:rsidTr="00F66B8F">
        <w:tc>
          <w:tcPr>
            <w:tcW w:w="5000" w:type="pct"/>
            <w:gridSpan w:val="2"/>
            <w:tcBorders>
              <w:top w:val="nil"/>
              <w:left w:val="nil"/>
              <w:bottom w:val="single" w:sz="4" w:space="0" w:color="EC268C"/>
              <w:right w:val="nil"/>
            </w:tcBorders>
          </w:tcPr>
          <w:p w14:paraId="017A5BDE" w14:textId="20CFF9F0" w:rsidR="00D572CA" w:rsidRDefault="00D572CA" w:rsidP="006E0009">
            <w:pPr>
              <w:ind w:left="720" w:hanging="720"/>
              <w:rPr>
                <w:b/>
                <w:color w:val="BD1A8D"/>
              </w:rPr>
            </w:pPr>
            <w:bookmarkStart w:id="0" w:name="_GoBack"/>
            <w:bookmarkEnd w:id="0"/>
            <w:r>
              <w:rPr>
                <w:b/>
                <w:color w:val="722D69"/>
                <w:sz w:val="28"/>
              </w:rPr>
              <w:t>Mission Australia</w:t>
            </w:r>
          </w:p>
        </w:tc>
      </w:tr>
      <w:tr w:rsidR="00B23A03" w14:paraId="43888064" w14:textId="77777777" w:rsidTr="00A5237F">
        <w:tc>
          <w:tcPr>
            <w:tcW w:w="985" w:type="pct"/>
            <w:tcBorders>
              <w:top w:val="nil"/>
              <w:left w:val="nil"/>
              <w:bottom w:val="single" w:sz="4" w:space="0" w:color="EC268C"/>
              <w:right w:val="nil"/>
            </w:tcBorders>
          </w:tcPr>
          <w:p w14:paraId="2DA1ED28" w14:textId="77777777" w:rsidR="00B23A03" w:rsidRDefault="00B23A03" w:rsidP="007E2C7A">
            <w:pPr>
              <w:ind w:left="720" w:hanging="720"/>
              <w:rPr>
                <w:sz w:val="22"/>
              </w:rPr>
            </w:pPr>
            <w:r>
              <w:rPr>
                <w:sz w:val="22"/>
              </w:rPr>
              <w:t>About us</w:t>
            </w:r>
            <w:r w:rsidR="00DA6547">
              <w:rPr>
                <w:sz w:val="22"/>
              </w:rPr>
              <w:t>:</w:t>
            </w:r>
          </w:p>
        </w:tc>
        <w:tc>
          <w:tcPr>
            <w:tcW w:w="4015" w:type="pct"/>
            <w:tcBorders>
              <w:top w:val="nil"/>
              <w:left w:val="nil"/>
              <w:bottom w:val="single" w:sz="4" w:space="0" w:color="EC268C"/>
              <w:right w:val="nil"/>
            </w:tcBorders>
          </w:tcPr>
          <w:p w14:paraId="3813EDA0" w14:textId="77777777" w:rsidR="00B24132" w:rsidRPr="00A40F48" w:rsidRDefault="00B24132" w:rsidP="00B24132">
            <w:pPr>
              <w:jc w:val="both"/>
              <w:rPr>
                <w:sz w:val="22"/>
                <w:szCs w:val="22"/>
              </w:rPr>
            </w:pPr>
            <w:r w:rsidRPr="00A40F48">
              <w:rPr>
                <w:sz w:val="22"/>
                <w:szCs w:val="22"/>
              </w:rPr>
              <w:t>Mission Australia is a national Christian charity that has been helping vulnerable Australians move towards independence for over 160 years.</w:t>
            </w:r>
          </w:p>
          <w:p w14:paraId="6F8FE1A6" w14:textId="77777777" w:rsidR="00B24132" w:rsidRPr="00A40F48" w:rsidRDefault="00B24132" w:rsidP="00B24132">
            <w:pPr>
              <w:jc w:val="both"/>
              <w:rPr>
                <w:sz w:val="22"/>
                <w:szCs w:val="22"/>
              </w:rPr>
            </w:pPr>
            <w:r w:rsidRPr="00A40F48">
              <w:rPr>
                <w:sz w:val="22"/>
                <w:szCs w:val="22"/>
              </w:rPr>
              <w:t>We’ve learnt the ways for people to become more self-sufficient are different for everyone. This informs how we support people by combatting homelessness, assisting disadvantaged families and children, addressing mental health issues, fighting substance dependencies, and much more.</w:t>
            </w:r>
            <w:r>
              <w:rPr>
                <w:sz w:val="22"/>
                <w:szCs w:val="22"/>
              </w:rPr>
              <w:t xml:space="preserve"> </w:t>
            </w:r>
            <w:r w:rsidRPr="00A40F48">
              <w:rPr>
                <w:sz w:val="22"/>
                <w:szCs w:val="22"/>
              </w:rPr>
              <w:t xml:space="preserve">Our team applies different approaches, alongside government, our corporate partners and everyday Australians who provide generous support. </w:t>
            </w:r>
          </w:p>
          <w:p w14:paraId="7DD084ED" w14:textId="77777777" w:rsidR="00B23A03" w:rsidRDefault="00B24132" w:rsidP="00B24132">
            <w:pPr>
              <w:jc w:val="both"/>
              <w:rPr>
                <w:rFonts w:cs="Calibri"/>
                <w:sz w:val="22"/>
                <w:szCs w:val="22"/>
              </w:rPr>
            </w:pPr>
            <w:r w:rsidRPr="00A40F48">
              <w:rPr>
                <w:sz w:val="22"/>
                <w:szCs w:val="22"/>
              </w:rPr>
              <w:t>Together, we stand with Australians in need until they can stand for themselves.</w:t>
            </w:r>
          </w:p>
        </w:tc>
      </w:tr>
      <w:tr w:rsidR="00A826F7" w14:paraId="626CAC9D" w14:textId="77777777" w:rsidTr="00A5237F">
        <w:tc>
          <w:tcPr>
            <w:tcW w:w="985" w:type="pct"/>
            <w:tcBorders>
              <w:top w:val="nil"/>
              <w:left w:val="nil"/>
              <w:bottom w:val="single" w:sz="4" w:space="0" w:color="EC268C"/>
              <w:right w:val="nil"/>
            </w:tcBorders>
          </w:tcPr>
          <w:p w14:paraId="66B265C0" w14:textId="77777777" w:rsidR="00A826F7" w:rsidRPr="00B76B2D" w:rsidRDefault="00A826F7" w:rsidP="007E2C7A">
            <w:pPr>
              <w:ind w:left="720" w:hanging="720"/>
              <w:rPr>
                <w:sz w:val="22"/>
              </w:rPr>
            </w:pPr>
            <w:r>
              <w:rPr>
                <w:sz w:val="22"/>
              </w:rPr>
              <w:t>Purpose</w:t>
            </w:r>
            <w:r w:rsidR="00DA6547">
              <w:rPr>
                <w:sz w:val="22"/>
              </w:rPr>
              <w:t>:</w:t>
            </w:r>
          </w:p>
        </w:tc>
        <w:tc>
          <w:tcPr>
            <w:tcW w:w="4015" w:type="pct"/>
            <w:tcBorders>
              <w:top w:val="nil"/>
              <w:left w:val="nil"/>
              <w:bottom w:val="single" w:sz="4" w:space="0" w:color="EC268C"/>
              <w:right w:val="nil"/>
            </w:tcBorders>
          </w:tcPr>
          <w:p w14:paraId="64F66664"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5BC2FCE4"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227382B9" w14:textId="77777777" w:rsidTr="00A5237F">
        <w:tc>
          <w:tcPr>
            <w:tcW w:w="985" w:type="pct"/>
            <w:tcBorders>
              <w:top w:val="single" w:sz="4" w:space="0" w:color="EC268C"/>
              <w:left w:val="nil"/>
              <w:bottom w:val="single" w:sz="4" w:space="0" w:color="EC008C"/>
              <w:right w:val="nil"/>
            </w:tcBorders>
          </w:tcPr>
          <w:p w14:paraId="7E26F18D" w14:textId="77777777" w:rsidR="00A826F7" w:rsidRPr="00B76B2D" w:rsidRDefault="00A826F7" w:rsidP="00C732BC">
            <w:pPr>
              <w:ind w:left="34" w:hanging="34"/>
              <w:rPr>
                <w:sz w:val="22"/>
              </w:rPr>
            </w:pPr>
            <w:r w:rsidRPr="00753C66">
              <w:rPr>
                <w:sz w:val="22"/>
              </w:rPr>
              <w:t>Values</w:t>
            </w:r>
            <w:r w:rsidR="00DA6547">
              <w:rPr>
                <w:sz w:val="22"/>
              </w:rPr>
              <w:t>:</w:t>
            </w:r>
          </w:p>
        </w:tc>
        <w:tc>
          <w:tcPr>
            <w:tcW w:w="4015" w:type="pct"/>
            <w:tcBorders>
              <w:top w:val="single" w:sz="4" w:space="0" w:color="EC268C"/>
              <w:left w:val="nil"/>
              <w:bottom w:val="single" w:sz="4" w:space="0" w:color="EC008C"/>
              <w:right w:val="nil"/>
            </w:tcBorders>
          </w:tcPr>
          <w:p w14:paraId="370DAB5B"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46A3B2F6" w14:textId="77777777" w:rsidTr="00A5237F">
        <w:tc>
          <w:tcPr>
            <w:tcW w:w="985" w:type="pct"/>
            <w:tcBorders>
              <w:top w:val="single" w:sz="4" w:space="0" w:color="EC008C"/>
              <w:left w:val="nil"/>
              <w:bottom w:val="single" w:sz="4" w:space="0" w:color="EC008C"/>
              <w:right w:val="nil"/>
            </w:tcBorders>
          </w:tcPr>
          <w:p w14:paraId="446AC3AE" w14:textId="77777777" w:rsidR="00C732BC" w:rsidRPr="00B76B2D" w:rsidRDefault="00C732BC" w:rsidP="007E2C7A">
            <w:pPr>
              <w:ind w:left="720" w:hanging="720"/>
              <w:rPr>
                <w:sz w:val="22"/>
              </w:rPr>
            </w:pPr>
            <w:r>
              <w:rPr>
                <w:sz w:val="22"/>
              </w:rPr>
              <w:t>Goal</w:t>
            </w:r>
            <w:r w:rsidR="00DA6547">
              <w:rPr>
                <w:sz w:val="22"/>
              </w:rPr>
              <w:t>:</w:t>
            </w:r>
          </w:p>
        </w:tc>
        <w:tc>
          <w:tcPr>
            <w:tcW w:w="4015" w:type="pct"/>
            <w:tcBorders>
              <w:top w:val="single" w:sz="4" w:space="0" w:color="EC008C"/>
              <w:left w:val="nil"/>
              <w:bottom w:val="single" w:sz="4" w:space="0" w:color="EC008C"/>
              <w:right w:val="nil"/>
            </w:tcBorders>
          </w:tcPr>
          <w:p w14:paraId="4EE1C732" w14:textId="3DE516DD" w:rsidR="00C732BC" w:rsidRPr="00B76B2D" w:rsidRDefault="005E38C5" w:rsidP="007E2C7A">
            <w:pPr>
              <w:ind w:left="720" w:hanging="720"/>
              <w:rPr>
                <w:sz w:val="22"/>
              </w:rPr>
            </w:pPr>
            <w:r w:rsidRPr="00E0601B">
              <w:rPr>
                <w:sz w:val="22"/>
                <w:szCs w:val="22"/>
              </w:rPr>
              <w:t>End homelessness and ensure people and communities in need can thrive</w:t>
            </w:r>
            <w:r>
              <w:rPr>
                <w:sz w:val="22"/>
                <w:szCs w:val="22"/>
              </w:rPr>
              <w:t>.</w:t>
            </w:r>
          </w:p>
        </w:tc>
      </w:tr>
      <w:tr w:rsidR="00A5237F" w14:paraId="288335BA" w14:textId="77777777" w:rsidTr="00A5237F">
        <w:tc>
          <w:tcPr>
            <w:tcW w:w="5000" w:type="pct"/>
            <w:gridSpan w:val="2"/>
            <w:tcBorders>
              <w:top w:val="single" w:sz="4" w:space="0" w:color="EC008C"/>
              <w:left w:val="nil"/>
              <w:bottom w:val="nil"/>
              <w:right w:val="nil"/>
            </w:tcBorders>
          </w:tcPr>
          <w:p w14:paraId="6B795372" w14:textId="343C6B85" w:rsidR="00A5237F" w:rsidRPr="00A5237F" w:rsidRDefault="00A5237F" w:rsidP="00A5237F">
            <w:pPr>
              <w:spacing w:before="240" w:after="160"/>
              <w:ind w:left="720" w:hanging="720"/>
              <w:rPr>
                <w:b/>
                <w:color w:val="722D69"/>
                <w:sz w:val="28"/>
              </w:rPr>
            </w:pPr>
            <w:r>
              <w:rPr>
                <w:b/>
                <w:color w:val="722D69"/>
                <w:sz w:val="28"/>
              </w:rPr>
              <w:t xml:space="preserve">Position Details: </w:t>
            </w:r>
          </w:p>
        </w:tc>
      </w:tr>
      <w:tr w:rsidR="00A5237F" w14:paraId="4F792783" w14:textId="77777777" w:rsidTr="00A5237F">
        <w:tc>
          <w:tcPr>
            <w:tcW w:w="985" w:type="pct"/>
            <w:tcBorders>
              <w:top w:val="nil"/>
              <w:left w:val="nil"/>
              <w:bottom w:val="single" w:sz="4" w:space="0" w:color="EC268C"/>
              <w:right w:val="nil"/>
            </w:tcBorders>
          </w:tcPr>
          <w:p w14:paraId="595A80F5" w14:textId="5915AE5A" w:rsidR="00A5237F" w:rsidRDefault="00A5237F" w:rsidP="0073294F">
            <w:pPr>
              <w:rPr>
                <w:sz w:val="22"/>
              </w:rPr>
            </w:pPr>
            <w:r>
              <w:rPr>
                <w:sz w:val="22"/>
              </w:rPr>
              <w:t>Position Title:</w:t>
            </w:r>
          </w:p>
        </w:tc>
        <w:tc>
          <w:tcPr>
            <w:tcW w:w="4015" w:type="pct"/>
            <w:tcBorders>
              <w:top w:val="nil"/>
              <w:left w:val="nil"/>
              <w:bottom w:val="single" w:sz="4" w:space="0" w:color="EC268C"/>
              <w:right w:val="nil"/>
            </w:tcBorders>
          </w:tcPr>
          <w:p w14:paraId="00120C94" w14:textId="5F629BF9" w:rsidR="00A5237F" w:rsidRPr="00A5237F" w:rsidRDefault="0012786A" w:rsidP="00E56C25">
            <w:pPr>
              <w:ind w:left="720" w:hanging="720"/>
              <w:rPr>
                <w:b/>
                <w:sz w:val="22"/>
              </w:rPr>
            </w:pPr>
            <w:r w:rsidRPr="0012786A">
              <w:rPr>
                <w:b/>
                <w:sz w:val="22"/>
              </w:rPr>
              <w:t>Manager – Remuneration, Benefits &amp; HR Metrics</w:t>
            </w:r>
          </w:p>
        </w:tc>
      </w:tr>
      <w:tr w:rsidR="003E4A53" w14:paraId="1209E20D" w14:textId="77777777" w:rsidTr="00A5237F">
        <w:tc>
          <w:tcPr>
            <w:tcW w:w="985" w:type="pct"/>
            <w:tcBorders>
              <w:top w:val="single" w:sz="4" w:space="0" w:color="EC268C"/>
              <w:left w:val="nil"/>
              <w:bottom w:val="single" w:sz="4" w:space="0" w:color="EC268C"/>
              <w:right w:val="nil"/>
            </w:tcBorders>
          </w:tcPr>
          <w:p w14:paraId="0FB09DDA" w14:textId="4DA12863" w:rsidR="003E4A53" w:rsidRDefault="003E4A53" w:rsidP="0073294F">
            <w:pPr>
              <w:rPr>
                <w:sz w:val="22"/>
              </w:rPr>
            </w:pPr>
            <w:r>
              <w:rPr>
                <w:sz w:val="22"/>
              </w:rPr>
              <w:t>Division:</w:t>
            </w:r>
          </w:p>
        </w:tc>
        <w:tc>
          <w:tcPr>
            <w:tcW w:w="4015" w:type="pct"/>
            <w:tcBorders>
              <w:top w:val="single" w:sz="4" w:space="0" w:color="EC268C"/>
              <w:left w:val="nil"/>
              <w:bottom w:val="single" w:sz="4" w:space="0" w:color="EC268C"/>
              <w:right w:val="nil"/>
            </w:tcBorders>
          </w:tcPr>
          <w:p w14:paraId="05A47ADB" w14:textId="5AE3750A" w:rsidR="003E4A53" w:rsidRDefault="004321DF" w:rsidP="0073294F">
            <w:pPr>
              <w:ind w:left="720" w:hanging="720"/>
              <w:rPr>
                <w:sz w:val="22"/>
              </w:rPr>
            </w:pPr>
            <w:r>
              <w:rPr>
                <w:sz w:val="22"/>
              </w:rPr>
              <w:t>People &amp; Culture</w:t>
            </w:r>
          </w:p>
        </w:tc>
      </w:tr>
      <w:tr w:rsidR="00C805F7" w14:paraId="29B29707" w14:textId="77777777" w:rsidTr="00A5237F">
        <w:tc>
          <w:tcPr>
            <w:tcW w:w="985" w:type="pct"/>
            <w:tcBorders>
              <w:top w:val="single" w:sz="4" w:space="0" w:color="EC268C"/>
              <w:left w:val="nil"/>
              <w:bottom w:val="single" w:sz="4" w:space="0" w:color="EC268C"/>
              <w:right w:val="nil"/>
            </w:tcBorders>
            <w:hideMark/>
          </w:tcPr>
          <w:p w14:paraId="656F4D72"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15" w:type="pct"/>
            <w:tcBorders>
              <w:top w:val="single" w:sz="4" w:space="0" w:color="EC268C"/>
              <w:left w:val="nil"/>
              <w:bottom w:val="single" w:sz="4" w:space="0" w:color="EC268C"/>
              <w:right w:val="nil"/>
            </w:tcBorders>
            <w:hideMark/>
          </w:tcPr>
          <w:p w14:paraId="79FAE866" w14:textId="66D23A7B" w:rsidR="00C805F7" w:rsidRPr="00B76B2D" w:rsidRDefault="004321DF" w:rsidP="00F223CF">
            <w:pPr>
              <w:ind w:left="720" w:hanging="720"/>
              <w:rPr>
                <w:sz w:val="22"/>
              </w:rPr>
            </w:pPr>
            <w:r>
              <w:rPr>
                <w:sz w:val="22"/>
              </w:rPr>
              <w:t>Executive – People &amp; Culture</w:t>
            </w:r>
          </w:p>
        </w:tc>
      </w:tr>
      <w:tr w:rsidR="00C805F7" w14:paraId="68D0A3A8" w14:textId="77777777" w:rsidTr="00A5237F">
        <w:tc>
          <w:tcPr>
            <w:tcW w:w="985" w:type="pct"/>
            <w:tcBorders>
              <w:top w:val="single" w:sz="4" w:space="0" w:color="EC268C"/>
              <w:left w:val="nil"/>
              <w:bottom w:val="single" w:sz="4" w:space="0" w:color="EC268C"/>
              <w:right w:val="nil"/>
            </w:tcBorders>
          </w:tcPr>
          <w:p w14:paraId="4358B8B1" w14:textId="77777777" w:rsidR="00C805F7" w:rsidRPr="00B76B2D" w:rsidRDefault="00C805F7" w:rsidP="00222952">
            <w:pPr>
              <w:rPr>
                <w:sz w:val="22"/>
              </w:rPr>
            </w:pPr>
            <w:r>
              <w:rPr>
                <w:sz w:val="22"/>
              </w:rPr>
              <w:t>Position Purpose</w:t>
            </w:r>
            <w:r w:rsidR="009537C6">
              <w:rPr>
                <w:sz w:val="22"/>
              </w:rPr>
              <w:t>:</w:t>
            </w:r>
          </w:p>
        </w:tc>
        <w:tc>
          <w:tcPr>
            <w:tcW w:w="4015" w:type="pct"/>
            <w:tcBorders>
              <w:top w:val="single" w:sz="4" w:space="0" w:color="EC268C"/>
              <w:left w:val="nil"/>
              <w:bottom w:val="single" w:sz="4" w:space="0" w:color="EC268C"/>
              <w:right w:val="nil"/>
            </w:tcBorders>
          </w:tcPr>
          <w:p w14:paraId="5DF706E7" w14:textId="3F8DB30F" w:rsidR="00C805F7" w:rsidRPr="00B76B2D" w:rsidRDefault="004321DF" w:rsidP="004321DF">
            <w:pPr>
              <w:rPr>
                <w:sz w:val="22"/>
              </w:rPr>
            </w:pPr>
            <w:r>
              <w:rPr>
                <w:sz w:val="22"/>
              </w:rPr>
              <w:t xml:space="preserve">Manage the Remuneration and Benefits offerings of </w:t>
            </w:r>
            <w:r>
              <w:t xml:space="preserve">Mission Australia to ensure it is fit for purpose, aligns to industry and supports the attraction and retention of highly skilled staff. The role is also responsible for developing and maintaining the P&amp;C reporting framework including internal and </w:t>
            </w:r>
            <w:r w:rsidR="009D0BE6">
              <w:t>external reporting requirements and providing high quality HR metrics as required.</w:t>
            </w:r>
          </w:p>
        </w:tc>
      </w:tr>
      <w:tr w:rsidR="00C805F7" w14:paraId="3E4D42B6" w14:textId="77777777" w:rsidTr="00A5237F">
        <w:tc>
          <w:tcPr>
            <w:tcW w:w="985" w:type="pct"/>
            <w:tcBorders>
              <w:top w:val="single" w:sz="4" w:space="0" w:color="EC268C"/>
              <w:left w:val="nil"/>
              <w:bottom w:val="nil"/>
              <w:right w:val="nil"/>
            </w:tcBorders>
          </w:tcPr>
          <w:p w14:paraId="272358C5" w14:textId="77777777" w:rsidR="00C805F7" w:rsidRPr="00B76B2D" w:rsidRDefault="00C805F7" w:rsidP="00155C6F">
            <w:pPr>
              <w:ind w:left="-71" w:firstLine="71"/>
              <w:rPr>
                <w:sz w:val="22"/>
              </w:rPr>
            </w:pPr>
          </w:p>
        </w:tc>
        <w:tc>
          <w:tcPr>
            <w:tcW w:w="4015" w:type="pct"/>
            <w:tcBorders>
              <w:top w:val="single" w:sz="4" w:space="0" w:color="EC268C"/>
              <w:left w:val="nil"/>
              <w:bottom w:val="nil"/>
              <w:right w:val="nil"/>
            </w:tcBorders>
          </w:tcPr>
          <w:p w14:paraId="12115742" w14:textId="77777777" w:rsidR="00C805F7" w:rsidRPr="00B76B2D" w:rsidRDefault="00C805F7" w:rsidP="002E59FA">
            <w:pPr>
              <w:rPr>
                <w:sz w:val="22"/>
              </w:rPr>
            </w:pPr>
          </w:p>
        </w:tc>
      </w:tr>
    </w:tbl>
    <w:p w14:paraId="350521C0"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7"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13"/>
        <w:gridCol w:w="321"/>
      </w:tblGrid>
      <w:tr w:rsidR="00193477" w:rsidRPr="00193477" w14:paraId="3A3D23D7" w14:textId="77777777" w:rsidTr="002F29BC">
        <w:tc>
          <w:tcPr>
            <w:tcW w:w="5000" w:type="pct"/>
            <w:gridSpan w:val="2"/>
            <w:tcBorders>
              <w:top w:val="nil"/>
              <w:left w:val="nil"/>
              <w:bottom w:val="nil"/>
              <w:right w:val="nil"/>
            </w:tcBorders>
            <w:shd w:val="clear" w:color="auto" w:fill="FFFFFF"/>
            <w:vAlign w:val="center"/>
            <w:hideMark/>
          </w:tcPr>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819"/>
            </w:tblGrid>
            <w:tr w:rsidR="00422424" w14:paraId="137DBA7A" w14:textId="77777777" w:rsidTr="00A5237F">
              <w:tc>
                <w:tcPr>
                  <w:tcW w:w="4597" w:type="dxa"/>
                  <w:shd w:val="clear" w:color="auto" w:fill="auto"/>
                </w:tcPr>
                <w:p w14:paraId="20EC903A" w14:textId="77777777" w:rsidR="00422424" w:rsidRPr="00664708" w:rsidRDefault="00422424" w:rsidP="00664708">
                  <w:pPr>
                    <w:spacing w:before="40" w:after="60"/>
                    <w:rPr>
                      <w:b/>
                      <w:color w:val="522F8C"/>
                    </w:rPr>
                  </w:pPr>
                  <w:r w:rsidRPr="00664708">
                    <w:rPr>
                      <w:b/>
                      <w:color w:val="522F8C"/>
                    </w:rPr>
                    <w:t>Key Result Area 1</w:t>
                  </w:r>
                </w:p>
              </w:tc>
              <w:tc>
                <w:tcPr>
                  <w:tcW w:w="4819" w:type="dxa"/>
                  <w:shd w:val="clear" w:color="auto" w:fill="auto"/>
                </w:tcPr>
                <w:p w14:paraId="2E65D3DE" w14:textId="43B9438E" w:rsidR="00422424" w:rsidRPr="00664708" w:rsidRDefault="004321DF" w:rsidP="00664708">
                  <w:pPr>
                    <w:spacing w:before="40" w:after="60"/>
                    <w:rPr>
                      <w:b/>
                      <w:color w:val="522F8C"/>
                    </w:rPr>
                  </w:pPr>
                  <w:r>
                    <w:rPr>
                      <w:b/>
                      <w:color w:val="522F8C"/>
                    </w:rPr>
                    <w:t xml:space="preserve">Remuneration and </w:t>
                  </w:r>
                  <w:r w:rsidR="000D41AD">
                    <w:rPr>
                      <w:b/>
                      <w:color w:val="522F8C"/>
                    </w:rPr>
                    <w:t>Benefits</w:t>
                  </w:r>
                </w:p>
              </w:tc>
            </w:tr>
            <w:tr w:rsidR="00422424" w14:paraId="3720B13C" w14:textId="77777777" w:rsidTr="00A5237F">
              <w:tc>
                <w:tcPr>
                  <w:tcW w:w="4597" w:type="dxa"/>
                  <w:shd w:val="clear" w:color="auto" w:fill="auto"/>
                </w:tcPr>
                <w:p w14:paraId="59679117" w14:textId="77777777" w:rsidR="00422424" w:rsidRPr="00664708" w:rsidRDefault="00422424" w:rsidP="00664708">
                  <w:pPr>
                    <w:spacing w:before="40" w:after="60"/>
                    <w:rPr>
                      <w:b/>
                      <w:color w:val="522F8C"/>
                    </w:rPr>
                  </w:pPr>
                  <w:r w:rsidRPr="00664708">
                    <w:rPr>
                      <w:b/>
                      <w:color w:val="BD1A8D"/>
                    </w:rPr>
                    <w:t>Key tasks</w:t>
                  </w:r>
                </w:p>
              </w:tc>
              <w:tc>
                <w:tcPr>
                  <w:tcW w:w="4819" w:type="dxa"/>
                  <w:shd w:val="clear" w:color="auto" w:fill="auto"/>
                </w:tcPr>
                <w:p w14:paraId="75361717" w14:textId="77777777" w:rsidR="00422424" w:rsidRPr="00664708" w:rsidRDefault="00422424" w:rsidP="00664708">
                  <w:pPr>
                    <w:spacing w:before="40" w:after="60"/>
                    <w:rPr>
                      <w:b/>
                      <w:color w:val="522F8C"/>
                    </w:rPr>
                  </w:pPr>
                  <w:r w:rsidRPr="00664708">
                    <w:rPr>
                      <w:b/>
                      <w:noProof/>
                      <w:color w:val="BD1A8D"/>
                    </w:rPr>
                    <w:t>Position</w:t>
                  </w:r>
                  <w:r w:rsidRPr="00664708">
                    <w:rPr>
                      <w:b/>
                      <w:color w:val="BD1A8D"/>
                    </w:rPr>
                    <w:t xml:space="preserve"> holder is successful when</w:t>
                  </w:r>
                </w:p>
              </w:tc>
            </w:tr>
            <w:tr w:rsidR="00422424" w14:paraId="13B1F36F" w14:textId="77777777" w:rsidTr="00A5237F">
              <w:trPr>
                <w:trHeight w:val="781"/>
              </w:trPr>
              <w:tc>
                <w:tcPr>
                  <w:tcW w:w="4597" w:type="dxa"/>
                  <w:shd w:val="clear" w:color="auto" w:fill="auto"/>
                </w:tcPr>
                <w:p w14:paraId="148127DF" w14:textId="69B2AF77" w:rsidR="003E4A53" w:rsidRPr="00217465" w:rsidRDefault="004321DF" w:rsidP="00217465">
                  <w:pPr>
                    <w:pStyle w:val="ListParagraph"/>
                    <w:numPr>
                      <w:ilvl w:val="0"/>
                      <w:numId w:val="32"/>
                    </w:numPr>
                    <w:spacing w:before="40" w:after="60"/>
                    <w:rPr>
                      <w:color w:val="522F8C"/>
                    </w:rPr>
                  </w:pPr>
                  <w:r w:rsidRPr="00217465">
                    <w:rPr>
                      <w:color w:val="522F8C"/>
                    </w:rPr>
                    <w:t xml:space="preserve">Implement a job evaluation methodology that is fair and consistent </w:t>
                  </w:r>
                  <w:r w:rsidR="00444B69">
                    <w:rPr>
                      <w:color w:val="522F8C"/>
                    </w:rPr>
                    <w:t>and can be applied to a</w:t>
                  </w:r>
                  <w:r w:rsidRPr="00217465">
                    <w:rPr>
                      <w:color w:val="522F8C"/>
                    </w:rPr>
                    <w:t xml:space="preserve">ll roles </w:t>
                  </w:r>
                  <w:r w:rsidR="00444B69">
                    <w:rPr>
                      <w:color w:val="522F8C"/>
                    </w:rPr>
                    <w:t xml:space="preserve">across the </w:t>
                  </w:r>
                  <w:r w:rsidRPr="00217465">
                    <w:rPr>
                      <w:color w:val="522F8C"/>
                    </w:rPr>
                    <w:t>organisation</w:t>
                  </w:r>
                </w:p>
                <w:p w14:paraId="65933086" w14:textId="3E9EA69E" w:rsidR="00217465" w:rsidRDefault="00444B69" w:rsidP="00217465">
                  <w:pPr>
                    <w:pStyle w:val="ListParagraph"/>
                    <w:numPr>
                      <w:ilvl w:val="0"/>
                      <w:numId w:val="32"/>
                    </w:numPr>
                    <w:spacing w:before="40" w:after="60"/>
                    <w:rPr>
                      <w:color w:val="522F8C"/>
                    </w:rPr>
                  </w:pPr>
                  <w:r>
                    <w:rPr>
                      <w:color w:val="522F8C"/>
                    </w:rPr>
                    <w:t>Lead external and internal remuneration data analysis including participation in relevant salary surveys</w:t>
                  </w:r>
                </w:p>
                <w:p w14:paraId="6051A863" w14:textId="79DC4C13" w:rsidR="00217465" w:rsidRDefault="00444B69" w:rsidP="00217465">
                  <w:pPr>
                    <w:pStyle w:val="ListParagraph"/>
                    <w:numPr>
                      <w:ilvl w:val="0"/>
                      <w:numId w:val="32"/>
                    </w:numPr>
                    <w:spacing w:before="40" w:after="60"/>
                    <w:rPr>
                      <w:color w:val="522F8C"/>
                    </w:rPr>
                  </w:pPr>
                  <w:r>
                    <w:rPr>
                      <w:color w:val="522F8C"/>
                    </w:rPr>
                    <w:t xml:space="preserve">Lead the annual non-agreement salary review process, partnering with CEO and </w:t>
                  </w:r>
                  <w:r>
                    <w:rPr>
                      <w:color w:val="522F8C"/>
                    </w:rPr>
                    <w:lastRenderedPageBreak/>
                    <w:t>business leaders to ensure an effective and timely review process</w:t>
                  </w:r>
                </w:p>
                <w:p w14:paraId="7FAF31C1" w14:textId="76742ED3" w:rsidR="00217465" w:rsidRDefault="00217465" w:rsidP="00217465">
                  <w:pPr>
                    <w:pStyle w:val="ListParagraph"/>
                    <w:numPr>
                      <w:ilvl w:val="0"/>
                      <w:numId w:val="32"/>
                    </w:numPr>
                    <w:spacing w:before="40" w:after="60"/>
                    <w:rPr>
                      <w:color w:val="522F8C"/>
                    </w:rPr>
                  </w:pPr>
                  <w:r>
                    <w:rPr>
                      <w:color w:val="522F8C"/>
                    </w:rPr>
                    <w:t>Provide recommendations and solutions covering specific areas of Remuneration and Benefits including salary planning, market analysis, job design, vendor relationship management and/or other services.</w:t>
                  </w:r>
                </w:p>
                <w:p w14:paraId="0F9B8750" w14:textId="54C1AD20" w:rsidR="00217465" w:rsidRDefault="00217465" w:rsidP="00217465">
                  <w:pPr>
                    <w:pStyle w:val="ListParagraph"/>
                    <w:numPr>
                      <w:ilvl w:val="0"/>
                      <w:numId w:val="32"/>
                    </w:numPr>
                    <w:spacing w:before="40" w:after="60"/>
                    <w:rPr>
                      <w:color w:val="522F8C"/>
                    </w:rPr>
                  </w:pPr>
                  <w:r>
                    <w:rPr>
                      <w:color w:val="522F8C"/>
                    </w:rPr>
                    <w:t>Provide data and advice to support agreement remuneration activities and enterprise agreement negotiation.</w:t>
                  </w:r>
                </w:p>
                <w:p w14:paraId="611E7584" w14:textId="3683420E" w:rsidR="00217465" w:rsidRDefault="00217465" w:rsidP="00217465">
                  <w:pPr>
                    <w:pStyle w:val="ListParagraph"/>
                    <w:numPr>
                      <w:ilvl w:val="0"/>
                      <w:numId w:val="32"/>
                    </w:numPr>
                    <w:spacing w:before="40" w:after="60"/>
                    <w:rPr>
                      <w:color w:val="522F8C"/>
                    </w:rPr>
                  </w:pPr>
                  <w:r w:rsidRPr="00217465">
                    <w:rPr>
                      <w:color w:val="522F8C"/>
                    </w:rPr>
                    <w:t>Update and promote benefits</w:t>
                  </w:r>
                  <w:r w:rsidR="00DB0D8D">
                    <w:rPr>
                      <w:color w:val="522F8C"/>
                    </w:rPr>
                    <w:t xml:space="preserve"> </w:t>
                  </w:r>
                  <w:r w:rsidRPr="00217465">
                    <w:rPr>
                      <w:color w:val="522F8C"/>
                    </w:rPr>
                    <w:t xml:space="preserve">information </w:t>
                  </w:r>
                  <w:r w:rsidR="00DB0D8D">
                    <w:rPr>
                      <w:color w:val="522F8C"/>
                    </w:rPr>
                    <w:t>for Mission Australia.</w:t>
                  </w:r>
                </w:p>
                <w:p w14:paraId="23835321" w14:textId="1898B49D" w:rsidR="003E4A53" w:rsidRPr="00664708" w:rsidRDefault="00444B69" w:rsidP="003F1881">
                  <w:pPr>
                    <w:pStyle w:val="ListParagraph"/>
                    <w:numPr>
                      <w:ilvl w:val="0"/>
                      <w:numId w:val="32"/>
                    </w:numPr>
                    <w:spacing w:before="40" w:after="60"/>
                    <w:rPr>
                      <w:b/>
                      <w:color w:val="522F8C"/>
                    </w:rPr>
                  </w:pPr>
                  <w:r>
                    <w:rPr>
                      <w:color w:val="522F8C"/>
                    </w:rPr>
                    <w:t xml:space="preserve">Manage any legislation changes that impact </w:t>
                  </w:r>
                  <w:r w:rsidR="003F1881">
                    <w:rPr>
                      <w:color w:val="522F8C"/>
                    </w:rPr>
                    <w:t>on Mission Australia’s remuneration and benefits</w:t>
                  </w:r>
                </w:p>
              </w:tc>
              <w:tc>
                <w:tcPr>
                  <w:tcW w:w="4819" w:type="dxa"/>
                  <w:shd w:val="clear" w:color="auto" w:fill="auto"/>
                </w:tcPr>
                <w:p w14:paraId="4CDC2724" w14:textId="7BCA9706" w:rsidR="003F1881" w:rsidRPr="003F1881" w:rsidRDefault="003F1881" w:rsidP="00DB0D8D">
                  <w:pPr>
                    <w:pStyle w:val="Policybullet"/>
                    <w:numPr>
                      <w:ilvl w:val="0"/>
                      <w:numId w:val="32"/>
                    </w:numPr>
                    <w:spacing w:before="0" w:after="0"/>
                    <w:rPr>
                      <w:rFonts w:eastAsia="Times New Roman" w:cs="Times New Roman"/>
                      <w:color w:val="522F8C"/>
                      <w:sz w:val="24"/>
                      <w:szCs w:val="24"/>
                    </w:rPr>
                  </w:pPr>
                  <w:r>
                    <w:rPr>
                      <w:rFonts w:eastAsia="Times New Roman" w:cs="Times New Roman"/>
                      <w:color w:val="522F8C"/>
                      <w:sz w:val="24"/>
                      <w:szCs w:val="24"/>
                    </w:rPr>
                    <w:lastRenderedPageBreak/>
                    <w:t xml:space="preserve">Salary survey data supports fair and consistent remuneration </w:t>
                  </w:r>
                  <w:r w:rsidR="000D41AD">
                    <w:rPr>
                      <w:rFonts w:eastAsia="Times New Roman" w:cs="Times New Roman"/>
                      <w:color w:val="522F8C"/>
                      <w:sz w:val="24"/>
                      <w:szCs w:val="24"/>
                    </w:rPr>
                    <w:t>practices</w:t>
                  </w:r>
                  <w:r>
                    <w:rPr>
                      <w:rFonts w:eastAsia="Times New Roman" w:cs="Times New Roman"/>
                      <w:color w:val="522F8C"/>
                      <w:sz w:val="24"/>
                      <w:szCs w:val="24"/>
                    </w:rPr>
                    <w:t xml:space="preserve"> </w:t>
                  </w:r>
                </w:p>
                <w:p w14:paraId="26F0A3C9" w14:textId="77777777" w:rsidR="003F1881" w:rsidRPr="003F1881" w:rsidRDefault="003F1881" w:rsidP="003F1881">
                  <w:pPr>
                    <w:pStyle w:val="Policybullet"/>
                    <w:numPr>
                      <w:ilvl w:val="0"/>
                      <w:numId w:val="32"/>
                    </w:numPr>
                    <w:spacing w:before="0" w:after="0"/>
                    <w:rPr>
                      <w:rFonts w:eastAsia="Times New Roman" w:cs="Times New Roman"/>
                      <w:color w:val="522F8C"/>
                      <w:sz w:val="24"/>
                      <w:szCs w:val="24"/>
                    </w:rPr>
                  </w:pPr>
                  <w:r>
                    <w:rPr>
                      <w:rFonts w:eastAsia="Times New Roman" w:cs="Times New Roman"/>
                      <w:color w:val="522F8C"/>
                      <w:sz w:val="24"/>
                      <w:szCs w:val="24"/>
                    </w:rPr>
                    <w:t>People Leaders and employees are educated and supported to understand the remuneration and benefits practices and supporting policies</w:t>
                  </w:r>
                </w:p>
                <w:p w14:paraId="7C36A294" w14:textId="6AB73C30" w:rsidR="003F1881" w:rsidRPr="003F1881" w:rsidRDefault="003F1881" w:rsidP="000A5B20">
                  <w:pPr>
                    <w:pStyle w:val="Policybullet"/>
                    <w:numPr>
                      <w:ilvl w:val="0"/>
                      <w:numId w:val="32"/>
                    </w:numPr>
                    <w:spacing w:before="0" w:after="0"/>
                    <w:rPr>
                      <w:rFonts w:eastAsia="Times New Roman" w:cs="Times New Roman"/>
                      <w:color w:val="522F8C"/>
                      <w:sz w:val="24"/>
                      <w:szCs w:val="24"/>
                    </w:rPr>
                  </w:pPr>
                  <w:r w:rsidRPr="003F1881">
                    <w:rPr>
                      <w:rFonts w:eastAsia="Times New Roman" w:cs="Times New Roman"/>
                      <w:color w:val="522F8C"/>
                      <w:sz w:val="24"/>
                      <w:szCs w:val="24"/>
                    </w:rPr>
                    <w:t>Annual non-</w:t>
                  </w:r>
                  <w:r w:rsidR="000D41AD" w:rsidRPr="003F1881">
                    <w:rPr>
                      <w:rFonts w:eastAsia="Times New Roman" w:cs="Times New Roman"/>
                      <w:color w:val="522F8C"/>
                      <w:sz w:val="24"/>
                      <w:szCs w:val="24"/>
                    </w:rPr>
                    <w:t>agreement</w:t>
                  </w:r>
                  <w:r w:rsidRPr="003F1881">
                    <w:rPr>
                      <w:rFonts w:eastAsia="Times New Roman" w:cs="Times New Roman"/>
                      <w:color w:val="522F8C"/>
                      <w:sz w:val="24"/>
                      <w:szCs w:val="24"/>
                    </w:rPr>
                    <w:t xml:space="preserve"> remuneration reviews completed in efficiently and on time each year</w:t>
                  </w:r>
                  <w:r>
                    <w:rPr>
                      <w:rFonts w:eastAsia="Times New Roman" w:cs="Times New Roman"/>
                      <w:color w:val="522F8C"/>
                      <w:sz w:val="24"/>
                      <w:szCs w:val="24"/>
                    </w:rPr>
                    <w:t xml:space="preserve">. Data is accurate and </w:t>
                  </w:r>
                  <w:r>
                    <w:rPr>
                      <w:rFonts w:eastAsia="Times New Roman" w:cs="Times New Roman"/>
                      <w:color w:val="522F8C"/>
                      <w:sz w:val="24"/>
                      <w:szCs w:val="24"/>
                    </w:rPr>
                    <w:lastRenderedPageBreak/>
                    <w:t>analysis provides enhanced information as required.</w:t>
                  </w:r>
                </w:p>
                <w:p w14:paraId="1FF90140" w14:textId="7D3A2A0A" w:rsidR="003F1881" w:rsidRDefault="003F1881" w:rsidP="003F1881">
                  <w:pPr>
                    <w:pStyle w:val="Policybullet"/>
                    <w:numPr>
                      <w:ilvl w:val="0"/>
                      <w:numId w:val="32"/>
                    </w:numPr>
                    <w:spacing w:before="0" w:after="0"/>
                    <w:rPr>
                      <w:rFonts w:eastAsia="Times New Roman" w:cs="Times New Roman"/>
                      <w:color w:val="522F8C"/>
                      <w:sz w:val="24"/>
                      <w:szCs w:val="24"/>
                    </w:rPr>
                  </w:pPr>
                  <w:r>
                    <w:rPr>
                      <w:rFonts w:eastAsia="Times New Roman" w:cs="Times New Roman"/>
                      <w:color w:val="522F8C"/>
                      <w:sz w:val="24"/>
                      <w:szCs w:val="24"/>
                    </w:rPr>
                    <w:t>Relationships with benefits partners results in improved benefit offerings.</w:t>
                  </w:r>
                </w:p>
                <w:p w14:paraId="3B6BBE2A" w14:textId="3B913893" w:rsidR="003F1881" w:rsidRDefault="003F1881" w:rsidP="003F1881">
                  <w:pPr>
                    <w:pStyle w:val="Policybullet"/>
                    <w:numPr>
                      <w:ilvl w:val="0"/>
                      <w:numId w:val="32"/>
                    </w:numPr>
                    <w:spacing w:before="0" w:after="0"/>
                    <w:rPr>
                      <w:rFonts w:eastAsia="Times New Roman" w:cs="Times New Roman"/>
                      <w:color w:val="522F8C"/>
                      <w:sz w:val="24"/>
                      <w:szCs w:val="24"/>
                    </w:rPr>
                  </w:pPr>
                  <w:r>
                    <w:rPr>
                      <w:rFonts w:eastAsia="Times New Roman" w:cs="Times New Roman"/>
                      <w:color w:val="522F8C"/>
                      <w:sz w:val="24"/>
                      <w:szCs w:val="24"/>
                    </w:rPr>
                    <w:t>Benefits are incorporated as part of employee value proposition and talent and attraction work.</w:t>
                  </w:r>
                </w:p>
                <w:p w14:paraId="4EFE7A98" w14:textId="727F7D5B" w:rsidR="003F1881" w:rsidRPr="003F1881" w:rsidRDefault="003F1881" w:rsidP="003F1881">
                  <w:pPr>
                    <w:pStyle w:val="Policybullet"/>
                    <w:numPr>
                      <w:ilvl w:val="0"/>
                      <w:numId w:val="32"/>
                    </w:numPr>
                    <w:spacing w:before="0" w:after="0"/>
                    <w:rPr>
                      <w:rFonts w:eastAsia="Times New Roman" w:cs="Times New Roman"/>
                      <w:color w:val="522F8C"/>
                      <w:sz w:val="24"/>
                      <w:szCs w:val="24"/>
                    </w:rPr>
                  </w:pPr>
                  <w:r w:rsidRPr="003F1881">
                    <w:rPr>
                      <w:rFonts w:eastAsia="Times New Roman" w:cs="Times New Roman"/>
                      <w:color w:val="522F8C"/>
                      <w:sz w:val="24"/>
                      <w:szCs w:val="24"/>
                    </w:rPr>
                    <w:t>Compliance and relevant legislation is maintained across all remuneration and benefits activities</w:t>
                  </w:r>
                </w:p>
              </w:tc>
            </w:tr>
            <w:tr w:rsidR="00422424" w14:paraId="586543E8" w14:textId="77777777" w:rsidTr="00A5237F">
              <w:tc>
                <w:tcPr>
                  <w:tcW w:w="4597" w:type="dxa"/>
                  <w:shd w:val="clear" w:color="auto" w:fill="auto"/>
                </w:tcPr>
                <w:p w14:paraId="2CD4B77A" w14:textId="77777777" w:rsidR="00422424" w:rsidRPr="00664708" w:rsidRDefault="00422424" w:rsidP="00664708">
                  <w:pPr>
                    <w:spacing w:before="40" w:after="60"/>
                    <w:rPr>
                      <w:b/>
                      <w:color w:val="522F8C"/>
                    </w:rPr>
                  </w:pPr>
                  <w:r w:rsidRPr="00664708">
                    <w:rPr>
                      <w:b/>
                      <w:color w:val="522F8C"/>
                    </w:rPr>
                    <w:lastRenderedPageBreak/>
                    <w:t>Key Result Area 2</w:t>
                  </w:r>
                </w:p>
              </w:tc>
              <w:tc>
                <w:tcPr>
                  <w:tcW w:w="4819" w:type="dxa"/>
                  <w:shd w:val="clear" w:color="auto" w:fill="auto"/>
                </w:tcPr>
                <w:p w14:paraId="778F881A" w14:textId="3F5D298E" w:rsidR="00422424" w:rsidRPr="00664708" w:rsidRDefault="003F1881" w:rsidP="00664708">
                  <w:pPr>
                    <w:spacing w:before="40" w:after="60"/>
                    <w:rPr>
                      <w:b/>
                      <w:color w:val="522F8C"/>
                    </w:rPr>
                  </w:pPr>
                  <w:r>
                    <w:rPr>
                      <w:b/>
                      <w:color w:val="522F8C"/>
                    </w:rPr>
                    <w:t>HR Metrics and Reporting</w:t>
                  </w:r>
                </w:p>
              </w:tc>
            </w:tr>
            <w:tr w:rsidR="00155C6F" w14:paraId="072C5100" w14:textId="77777777" w:rsidTr="00A5237F">
              <w:tc>
                <w:tcPr>
                  <w:tcW w:w="4597" w:type="dxa"/>
                  <w:shd w:val="clear" w:color="auto" w:fill="auto"/>
                </w:tcPr>
                <w:p w14:paraId="05B42DA2" w14:textId="56AEBF6B" w:rsidR="00155C6F" w:rsidRPr="00664708" w:rsidRDefault="00155C6F" w:rsidP="00155C6F">
                  <w:pPr>
                    <w:spacing w:before="40" w:after="60"/>
                    <w:rPr>
                      <w:b/>
                      <w:color w:val="522F8C"/>
                    </w:rPr>
                  </w:pPr>
                  <w:r w:rsidRPr="00664708">
                    <w:rPr>
                      <w:b/>
                      <w:color w:val="BD1A8D"/>
                    </w:rPr>
                    <w:t>Key tasks</w:t>
                  </w:r>
                </w:p>
              </w:tc>
              <w:tc>
                <w:tcPr>
                  <w:tcW w:w="4819" w:type="dxa"/>
                  <w:shd w:val="clear" w:color="auto" w:fill="auto"/>
                </w:tcPr>
                <w:p w14:paraId="6C475247" w14:textId="08F24B55" w:rsidR="00155C6F" w:rsidRPr="00664708" w:rsidRDefault="00155C6F" w:rsidP="00155C6F">
                  <w:pPr>
                    <w:spacing w:before="40" w:after="60"/>
                    <w:rPr>
                      <w:b/>
                      <w:color w:val="522F8C"/>
                    </w:rPr>
                  </w:pPr>
                  <w:r w:rsidRPr="00664708">
                    <w:rPr>
                      <w:b/>
                      <w:noProof/>
                      <w:color w:val="BD1A8D"/>
                    </w:rPr>
                    <w:t>Position</w:t>
                  </w:r>
                  <w:r w:rsidRPr="00664708">
                    <w:rPr>
                      <w:b/>
                      <w:color w:val="BD1A8D"/>
                    </w:rPr>
                    <w:t xml:space="preserve"> holder is successful when</w:t>
                  </w:r>
                </w:p>
              </w:tc>
            </w:tr>
            <w:tr w:rsidR="00155C6F" w14:paraId="16238C1B" w14:textId="77777777" w:rsidTr="00A5237F">
              <w:tc>
                <w:tcPr>
                  <w:tcW w:w="4597" w:type="dxa"/>
                  <w:shd w:val="clear" w:color="auto" w:fill="auto"/>
                </w:tcPr>
                <w:p w14:paraId="2D7C4982" w14:textId="77777777" w:rsidR="003F1881" w:rsidRPr="003F1881" w:rsidRDefault="003F1881" w:rsidP="003F1881">
                  <w:pPr>
                    <w:pStyle w:val="ListParagraph"/>
                    <w:numPr>
                      <w:ilvl w:val="0"/>
                      <w:numId w:val="32"/>
                    </w:numPr>
                    <w:spacing w:before="40" w:after="60"/>
                  </w:pPr>
                  <w:r w:rsidRPr="003F1881">
                    <w:rPr>
                      <w:color w:val="522F8C"/>
                    </w:rPr>
                    <w:t>Regularly review and maintain People &amp; Culture Reporting Framework and specific dashboards for P&amp;C and people leaders.</w:t>
                  </w:r>
                </w:p>
                <w:p w14:paraId="20EA473D" w14:textId="77777777" w:rsidR="003F1881" w:rsidRPr="003F1881" w:rsidRDefault="003F1881" w:rsidP="003F1881">
                  <w:pPr>
                    <w:pStyle w:val="ListParagraph"/>
                    <w:numPr>
                      <w:ilvl w:val="0"/>
                      <w:numId w:val="32"/>
                    </w:numPr>
                    <w:spacing w:before="40" w:after="60"/>
                  </w:pPr>
                  <w:r w:rsidRPr="003F1881">
                    <w:rPr>
                      <w:color w:val="522F8C"/>
                    </w:rPr>
                    <w:t>Liaise with Mission Australia reporting and analytics team to improve quality of people reporting – executive/board level, people leader</w:t>
                  </w:r>
                  <w:r>
                    <w:rPr>
                      <w:color w:val="522F8C"/>
                    </w:rPr>
                    <w:t>s and compliance requirements</w:t>
                  </w:r>
                </w:p>
                <w:p w14:paraId="08DBCEFA" w14:textId="77777777" w:rsidR="003F1881" w:rsidRPr="003F1881" w:rsidRDefault="003F1881" w:rsidP="003F1881">
                  <w:pPr>
                    <w:pStyle w:val="ListParagraph"/>
                    <w:numPr>
                      <w:ilvl w:val="0"/>
                      <w:numId w:val="32"/>
                    </w:numPr>
                    <w:spacing w:before="40" w:after="60"/>
                  </w:pPr>
                  <w:r w:rsidRPr="003F1881">
                    <w:rPr>
                      <w:color w:val="522F8C"/>
                    </w:rPr>
                    <w:t>Prepare WGEA yearly report and other reports to meet funder</w:t>
                  </w:r>
                  <w:r>
                    <w:rPr>
                      <w:color w:val="522F8C"/>
                    </w:rPr>
                    <w:t xml:space="preserve"> workforce data requirements.</w:t>
                  </w:r>
                </w:p>
                <w:p w14:paraId="6910DEB9" w14:textId="078C9C90" w:rsidR="00155C6F" w:rsidRPr="003E4A53" w:rsidRDefault="003F1881" w:rsidP="003A0643">
                  <w:pPr>
                    <w:pStyle w:val="ListParagraph"/>
                    <w:numPr>
                      <w:ilvl w:val="0"/>
                      <w:numId w:val="32"/>
                    </w:numPr>
                    <w:spacing w:before="40" w:after="60"/>
                  </w:pPr>
                  <w:r w:rsidRPr="003F1881">
                    <w:rPr>
                      <w:color w:val="522F8C"/>
                    </w:rPr>
                    <w:t xml:space="preserve">Analyse trends and provide </w:t>
                  </w:r>
                  <w:r w:rsidR="003A0643">
                    <w:rPr>
                      <w:color w:val="522F8C"/>
                    </w:rPr>
                    <w:t xml:space="preserve">regular </w:t>
                  </w:r>
                  <w:r w:rsidRPr="003F1881">
                    <w:rPr>
                      <w:color w:val="522F8C"/>
                    </w:rPr>
                    <w:t>updates to P&amp;C leadership team.</w:t>
                  </w:r>
                </w:p>
              </w:tc>
              <w:tc>
                <w:tcPr>
                  <w:tcW w:w="4819" w:type="dxa"/>
                  <w:shd w:val="clear" w:color="auto" w:fill="auto"/>
                </w:tcPr>
                <w:p w14:paraId="7EC63DFF" w14:textId="77777777" w:rsidR="00155C6F" w:rsidRPr="007E16DB" w:rsidRDefault="003F1881" w:rsidP="007E16DB">
                  <w:pPr>
                    <w:pStyle w:val="Policybullet"/>
                    <w:numPr>
                      <w:ilvl w:val="0"/>
                      <w:numId w:val="32"/>
                    </w:numPr>
                    <w:spacing w:before="0" w:after="0"/>
                  </w:pPr>
                  <w:r>
                    <w:rPr>
                      <w:rFonts w:eastAsia="Times New Roman" w:cs="Times New Roman"/>
                      <w:color w:val="522F8C"/>
                      <w:sz w:val="24"/>
                      <w:szCs w:val="24"/>
                    </w:rPr>
                    <w:t>Provide monthly HR Metrics to ExCom</w:t>
                  </w:r>
                  <w:r w:rsidR="007E16DB">
                    <w:rPr>
                      <w:rFonts w:eastAsia="Times New Roman" w:cs="Times New Roman"/>
                      <w:color w:val="522F8C"/>
                      <w:sz w:val="24"/>
                      <w:szCs w:val="24"/>
                    </w:rPr>
                    <w:t xml:space="preserve"> and bi monthly to Board including analysis of trends and recommendations</w:t>
                  </w:r>
                </w:p>
                <w:p w14:paraId="0B752467" w14:textId="07050230" w:rsidR="007E16DB" w:rsidRPr="003A0643" w:rsidRDefault="007E16DB" w:rsidP="007E16DB">
                  <w:pPr>
                    <w:pStyle w:val="Policybullet"/>
                    <w:numPr>
                      <w:ilvl w:val="0"/>
                      <w:numId w:val="32"/>
                    </w:numPr>
                    <w:spacing w:before="0" w:after="0"/>
                  </w:pPr>
                  <w:r>
                    <w:rPr>
                      <w:rFonts w:eastAsia="Times New Roman" w:cs="Times New Roman"/>
                      <w:color w:val="522F8C"/>
                      <w:sz w:val="24"/>
                      <w:szCs w:val="24"/>
                    </w:rPr>
                    <w:t xml:space="preserve">Support the Executive - People &amp; Culture </w:t>
                  </w:r>
                  <w:r w:rsidR="003A0643">
                    <w:rPr>
                      <w:rFonts w:eastAsia="Times New Roman" w:cs="Times New Roman"/>
                      <w:color w:val="522F8C"/>
                      <w:sz w:val="24"/>
                      <w:szCs w:val="24"/>
                    </w:rPr>
                    <w:t xml:space="preserve">and wider People &amp; Culture </w:t>
                  </w:r>
                  <w:r>
                    <w:rPr>
                      <w:rFonts w:eastAsia="Times New Roman" w:cs="Times New Roman"/>
                      <w:color w:val="522F8C"/>
                      <w:sz w:val="24"/>
                      <w:szCs w:val="24"/>
                    </w:rPr>
                    <w:t>team with reporting requirements</w:t>
                  </w:r>
                </w:p>
                <w:p w14:paraId="56BCE552" w14:textId="77777777" w:rsidR="003A0643" w:rsidRPr="003F1881" w:rsidRDefault="003A0643" w:rsidP="003A0643">
                  <w:pPr>
                    <w:pStyle w:val="Policybullet"/>
                    <w:numPr>
                      <w:ilvl w:val="0"/>
                      <w:numId w:val="32"/>
                    </w:numPr>
                    <w:spacing w:before="0" w:after="0"/>
                  </w:pPr>
                  <w:r>
                    <w:rPr>
                      <w:rFonts w:eastAsia="Times New Roman" w:cs="Times New Roman"/>
                      <w:color w:val="522F8C"/>
                      <w:sz w:val="24"/>
                      <w:szCs w:val="24"/>
                    </w:rPr>
                    <w:t xml:space="preserve">Support the annual </w:t>
                  </w:r>
                  <w:r w:rsidRPr="003F1881">
                    <w:rPr>
                      <w:rFonts w:eastAsia="Times New Roman" w:cs="Times New Roman"/>
                      <w:color w:val="522F8C"/>
                      <w:sz w:val="24"/>
                      <w:szCs w:val="24"/>
                    </w:rPr>
                    <w:t>WGEA report and other reports to meet funder</w:t>
                  </w:r>
                  <w:r>
                    <w:rPr>
                      <w:rFonts w:eastAsia="Times New Roman" w:cs="Times New Roman"/>
                      <w:color w:val="522F8C"/>
                      <w:sz w:val="24"/>
                      <w:szCs w:val="24"/>
                    </w:rPr>
                    <w:t xml:space="preserve"> workforce data requirements.</w:t>
                  </w:r>
                </w:p>
                <w:p w14:paraId="473D4F99" w14:textId="417DA023" w:rsidR="003A0643" w:rsidRPr="002F29BC" w:rsidRDefault="003A0643" w:rsidP="007E16DB">
                  <w:pPr>
                    <w:pStyle w:val="Policybullet"/>
                    <w:numPr>
                      <w:ilvl w:val="0"/>
                      <w:numId w:val="32"/>
                    </w:numPr>
                    <w:spacing w:before="0" w:after="0"/>
                  </w:pPr>
                </w:p>
              </w:tc>
            </w:tr>
            <w:tr w:rsidR="00F0125F" w14:paraId="6EB79770" w14:textId="77777777" w:rsidTr="00A5237F">
              <w:tc>
                <w:tcPr>
                  <w:tcW w:w="4597" w:type="dxa"/>
                  <w:shd w:val="clear" w:color="auto" w:fill="auto"/>
                </w:tcPr>
                <w:p w14:paraId="2AD5951C" w14:textId="6953364C" w:rsidR="00F0125F" w:rsidRPr="00F0125F" w:rsidRDefault="00F0125F" w:rsidP="00F0125F">
                  <w:pPr>
                    <w:spacing w:before="40" w:after="60"/>
                    <w:rPr>
                      <w:color w:val="522F8C"/>
                    </w:rPr>
                  </w:pPr>
                  <w:r w:rsidRPr="00F0125F">
                    <w:rPr>
                      <w:b/>
                      <w:color w:val="522F8C"/>
                    </w:rPr>
                    <w:t>Key Result Area 4</w:t>
                  </w:r>
                </w:p>
              </w:tc>
              <w:tc>
                <w:tcPr>
                  <w:tcW w:w="4819" w:type="dxa"/>
                  <w:shd w:val="clear" w:color="auto" w:fill="auto"/>
                </w:tcPr>
                <w:p w14:paraId="5EC60B97" w14:textId="4A013039" w:rsidR="00F0125F" w:rsidRDefault="00F0125F" w:rsidP="00F0125F">
                  <w:pPr>
                    <w:pStyle w:val="Policybullet"/>
                    <w:numPr>
                      <w:ilvl w:val="0"/>
                      <w:numId w:val="0"/>
                    </w:numPr>
                    <w:spacing w:before="0" w:after="0"/>
                    <w:rPr>
                      <w:rFonts w:eastAsia="Times New Roman" w:cs="Times New Roman"/>
                      <w:color w:val="522F8C"/>
                      <w:sz w:val="24"/>
                      <w:szCs w:val="24"/>
                    </w:rPr>
                  </w:pPr>
                  <w:r>
                    <w:rPr>
                      <w:b/>
                      <w:color w:val="522F8C"/>
                    </w:rPr>
                    <w:t>Position Management</w:t>
                  </w:r>
                </w:p>
              </w:tc>
            </w:tr>
            <w:tr w:rsidR="00F0125F" w14:paraId="5954BCD3" w14:textId="77777777" w:rsidTr="00A5237F">
              <w:tc>
                <w:tcPr>
                  <w:tcW w:w="4597" w:type="dxa"/>
                  <w:shd w:val="clear" w:color="auto" w:fill="auto"/>
                </w:tcPr>
                <w:p w14:paraId="340556CB" w14:textId="399BCA8B" w:rsidR="00F0125F" w:rsidRPr="00F0125F" w:rsidRDefault="00F0125F" w:rsidP="00F0125F">
                  <w:pPr>
                    <w:spacing w:before="40" w:after="60"/>
                    <w:rPr>
                      <w:color w:val="522F8C"/>
                    </w:rPr>
                  </w:pPr>
                  <w:r w:rsidRPr="00F0125F">
                    <w:rPr>
                      <w:b/>
                      <w:color w:val="BD1A8D"/>
                    </w:rPr>
                    <w:t>Key tasks</w:t>
                  </w:r>
                </w:p>
              </w:tc>
              <w:tc>
                <w:tcPr>
                  <w:tcW w:w="4819" w:type="dxa"/>
                  <w:shd w:val="clear" w:color="auto" w:fill="auto"/>
                </w:tcPr>
                <w:p w14:paraId="4BDF8742" w14:textId="023B5796" w:rsidR="00F0125F" w:rsidRDefault="00F0125F" w:rsidP="00F0125F">
                  <w:pPr>
                    <w:pStyle w:val="Policybullet"/>
                    <w:numPr>
                      <w:ilvl w:val="0"/>
                      <w:numId w:val="0"/>
                    </w:numPr>
                    <w:spacing w:before="0" w:after="0"/>
                    <w:rPr>
                      <w:rFonts w:eastAsia="Times New Roman" w:cs="Times New Roman"/>
                      <w:color w:val="522F8C"/>
                      <w:sz w:val="24"/>
                      <w:szCs w:val="24"/>
                    </w:rPr>
                  </w:pPr>
                  <w:r w:rsidRPr="00664708">
                    <w:rPr>
                      <w:b/>
                      <w:noProof/>
                      <w:color w:val="BD1A8D"/>
                    </w:rPr>
                    <w:t>Position</w:t>
                  </w:r>
                  <w:r w:rsidRPr="00664708">
                    <w:rPr>
                      <w:b/>
                      <w:color w:val="BD1A8D"/>
                    </w:rPr>
                    <w:t xml:space="preserve"> holder is successful when</w:t>
                  </w:r>
                </w:p>
              </w:tc>
            </w:tr>
            <w:tr w:rsidR="00F0125F" w14:paraId="43CFF086" w14:textId="77777777" w:rsidTr="00A5237F">
              <w:tc>
                <w:tcPr>
                  <w:tcW w:w="4597" w:type="dxa"/>
                  <w:shd w:val="clear" w:color="auto" w:fill="auto"/>
                </w:tcPr>
                <w:p w14:paraId="0E87BDD8" w14:textId="07BCCEA5" w:rsidR="00F0125F" w:rsidRDefault="00F0125F" w:rsidP="003F1881">
                  <w:pPr>
                    <w:pStyle w:val="ListParagraph"/>
                    <w:numPr>
                      <w:ilvl w:val="0"/>
                      <w:numId w:val="32"/>
                    </w:numPr>
                    <w:spacing w:before="40" w:after="60"/>
                    <w:rPr>
                      <w:color w:val="522F8C"/>
                    </w:rPr>
                  </w:pPr>
                  <w:r w:rsidRPr="00F0125F">
                    <w:rPr>
                      <w:color w:val="522F8C"/>
                    </w:rPr>
                    <w:t>Maintain organisational hierarchy and chart information to improve quality of pa</w:t>
                  </w:r>
                  <w:r>
                    <w:rPr>
                      <w:color w:val="522F8C"/>
                    </w:rPr>
                    <w:t>yroll and establishment data for reporting</w:t>
                  </w:r>
                </w:p>
                <w:p w14:paraId="54B114F9" w14:textId="77777777" w:rsidR="00F0125F" w:rsidRDefault="00F0125F" w:rsidP="00F0125F">
                  <w:pPr>
                    <w:pStyle w:val="ListParagraph"/>
                    <w:numPr>
                      <w:ilvl w:val="0"/>
                      <w:numId w:val="32"/>
                    </w:numPr>
                    <w:spacing w:before="40" w:after="60"/>
                    <w:rPr>
                      <w:color w:val="522F8C"/>
                    </w:rPr>
                  </w:pPr>
                  <w:r w:rsidRPr="00F0125F">
                    <w:rPr>
                      <w:color w:val="522F8C"/>
                    </w:rPr>
                    <w:t>Manage the Position description database, maintain position description te</w:t>
                  </w:r>
                  <w:r>
                    <w:rPr>
                      <w:color w:val="522F8C"/>
                    </w:rPr>
                    <w:t>mplates and related resources.</w:t>
                  </w:r>
                </w:p>
                <w:p w14:paraId="55EB68FC" w14:textId="77777777" w:rsidR="00F0125F" w:rsidRDefault="00F0125F" w:rsidP="00F0125F">
                  <w:pPr>
                    <w:pStyle w:val="ListParagraph"/>
                    <w:numPr>
                      <w:ilvl w:val="0"/>
                      <w:numId w:val="32"/>
                    </w:numPr>
                    <w:spacing w:before="40" w:after="60"/>
                    <w:rPr>
                      <w:color w:val="522F8C"/>
                    </w:rPr>
                  </w:pPr>
                  <w:r w:rsidRPr="00F0125F">
                    <w:rPr>
                      <w:color w:val="522F8C"/>
                    </w:rPr>
                    <w:t>Manage organisational charts both manual a</w:t>
                  </w:r>
                  <w:r>
                    <w:rPr>
                      <w:color w:val="522F8C"/>
                    </w:rPr>
                    <w:t>nd through payroll/HR system.</w:t>
                  </w:r>
                </w:p>
                <w:p w14:paraId="06AD15EA" w14:textId="41D6821C" w:rsidR="00F0125F" w:rsidRDefault="00F0125F" w:rsidP="00F0125F">
                  <w:pPr>
                    <w:pStyle w:val="ListParagraph"/>
                    <w:numPr>
                      <w:ilvl w:val="0"/>
                      <w:numId w:val="32"/>
                    </w:numPr>
                    <w:spacing w:before="40" w:after="60"/>
                    <w:rPr>
                      <w:color w:val="522F8C"/>
                    </w:rPr>
                  </w:pPr>
                  <w:r w:rsidRPr="00F0125F">
                    <w:rPr>
                      <w:color w:val="522F8C"/>
                    </w:rPr>
                    <w:lastRenderedPageBreak/>
                    <w:t xml:space="preserve">Educate </w:t>
                  </w:r>
                  <w:r>
                    <w:rPr>
                      <w:color w:val="522F8C"/>
                    </w:rPr>
                    <w:t>P</w:t>
                  </w:r>
                  <w:r w:rsidRPr="00F0125F">
                    <w:rPr>
                      <w:color w:val="522F8C"/>
                    </w:rPr>
                    <w:t xml:space="preserve">eople </w:t>
                  </w:r>
                  <w:r>
                    <w:rPr>
                      <w:color w:val="522F8C"/>
                    </w:rPr>
                    <w:t>L</w:t>
                  </w:r>
                  <w:r w:rsidRPr="00F0125F">
                    <w:rPr>
                      <w:color w:val="522F8C"/>
                    </w:rPr>
                    <w:t>eaders to use templates via phone based coaching or workshops.</w:t>
                  </w:r>
                </w:p>
              </w:tc>
              <w:tc>
                <w:tcPr>
                  <w:tcW w:w="4819" w:type="dxa"/>
                  <w:shd w:val="clear" w:color="auto" w:fill="auto"/>
                </w:tcPr>
                <w:p w14:paraId="53D45549" w14:textId="77777777" w:rsidR="00F0125F" w:rsidRDefault="00F0125F" w:rsidP="007E16DB">
                  <w:pPr>
                    <w:pStyle w:val="Policybullet"/>
                    <w:numPr>
                      <w:ilvl w:val="0"/>
                      <w:numId w:val="32"/>
                    </w:numPr>
                    <w:spacing w:before="0" w:after="0"/>
                    <w:rPr>
                      <w:rFonts w:eastAsia="Times New Roman" w:cs="Times New Roman"/>
                      <w:color w:val="522F8C"/>
                      <w:sz w:val="24"/>
                      <w:szCs w:val="24"/>
                    </w:rPr>
                  </w:pPr>
                  <w:r w:rsidRPr="00F0125F">
                    <w:rPr>
                      <w:rFonts w:eastAsia="Times New Roman" w:cs="Times New Roman"/>
                      <w:color w:val="522F8C"/>
                      <w:sz w:val="24"/>
                      <w:szCs w:val="24"/>
                    </w:rPr>
                    <w:lastRenderedPageBreak/>
                    <w:t xml:space="preserve">Payroll/HR system accurately reflects changing organisational </w:t>
                  </w:r>
                  <w:r>
                    <w:rPr>
                      <w:rFonts w:eastAsia="Times New Roman" w:cs="Times New Roman"/>
                      <w:color w:val="522F8C"/>
                      <w:sz w:val="24"/>
                      <w:szCs w:val="24"/>
                    </w:rPr>
                    <w:t>hierarchy eg: new businesses.</w:t>
                  </w:r>
                </w:p>
                <w:p w14:paraId="1E8998C5" w14:textId="77777777" w:rsidR="00F0125F" w:rsidRDefault="00F0125F" w:rsidP="007E16DB">
                  <w:pPr>
                    <w:pStyle w:val="Policybullet"/>
                    <w:numPr>
                      <w:ilvl w:val="0"/>
                      <w:numId w:val="32"/>
                    </w:numPr>
                    <w:spacing w:before="0" w:after="0"/>
                    <w:rPr>
                      <w:rFonts w:eastAsia="Times New Roman" w:cs="Times New Roman"/>
                      <w:color w:val="522F8C"/>
                      <w:sz w:val="24"/>
                      <w:szCs w:val="24"/>
                    </w:rPr>
                  </w:pPr>
                  <w:r w:rsidRPr="00F0125F">
                    <w:rPr>
                      <w:rFonts w:eastAsia="Times New Roman" w:cs="Times New Roman"/>
                      <w:color w:val="522F8C"/>
                      <w:sz w:val="24"/>
                      <w:szCs w:val="24"/>
                    </w:rPr>
                    <w:t>Guides, tools and other resources are accessed more regularly th</w:t>
                  </w:r>
                  <w:r>
                    <w:rPr>
                      <w:rFonts w:eastAsia="Times New Roman" w:cs="Times New Roman"/>
                      <w:color w:val="522F8C"/>
                      <w:sz w:val="24"/>
                      <w:szCs w:val="24"/>
                    </w:rPr>
                    <w:t>rough a promotional schedule.</w:t>
                  </w:r>
                </w:p>
                <w:p w14:paraId="6FB5DBAF" w14:textId="77777777" w:rsidR="00F0125F" w:rsidRDefault="00F0125F" w:rsidP="007E16DB">
                  <w:pPr>
                    <w:pStyle w:val="Policybullet"/>
                    <w:numPr>
                      <w:ilvl w:val="0"/>
                      <w:numId w:val="32"/>
                    </w:numPr>
                    <w:spacing w:before="0" w:after="0"/>
                    <w:rPr>
                      <w:rFonts w:eastAsia="Times New Roman" w:cs="Times New Roman"/>
                      <w:color w:val="522F8C"/>
                      <w:sz w:val="24"/>
                      <w:szCs w:val="24"/>
                    </w:rPr>
                  </w:pPr>
                  <w:r w:rsidRPr="00F0125F">
                    <w:rPr>
                      <w:rFonts w:eastAsia="Times New Roman" w:cs="Times New Roman"/>
                      <w:color w:val="522F8C"/>
                      <w:sz w:val="24"/>
                      <w:szCs w:val="24"/>
                    </w:rPr>
                    <w:t xml:space="preserve">Talent Attraction team and hiring managers have access to the latest standard and </w:t>
                  </w:r>
                  <w:r>
                    <w:rPr>
                      <w:rFonts w:eastAsia="Times New Roman" w:cs="Times New Roman"/>
                      <w:color w:val="522F8C"/>
                      <w:sz w:val="24"/>
                      <w:szCs w:val="24"/>
                    </w:rPr>
                    <w:t>unique position descriptions.</w:t>
                  </w:r>
                </w:p>
                <w:p w14:paraId="75A2FDE1" w14:textId="77777777" w:rsidR="00F0125F" w:rsidRDefault="00F0125F" w:rsidP="007E16DB">
                  <w:pPr>
                    <w:pStyle w:val="Policybullet"/>
                    <w:numPr>
                      <w:ilvl w:val="0"/>
                      <w:numId w:val="32"/>
                    </w:numPr>
                    <w:spacing w:before="0" w:after="0"/>
                    <w:rPr>
                      <w:rFonts w:eastAsia="Times New Roman" w:cs="Times New Roman"/>
                      <w:color w:val="522F8C"/>
                      <w:sz w:val="24"/>
                      <w:szCs w:val="24"/>
                    </w:rPr>
                  </w:pPr>
                </w:p>
                <w:p w14:paraId="392E6470" w14:textId="3BD85789" w:rsidR="00F0125F" w:rsidRDefault="00F0125F" w:rsidP="007E16DB">
                  <w:pPr>
                    <w:pStyle w:val="Policybullet"/>
                    <w:numPr>
                      <w:ilvl w:val="0"/>
                      <w:numId w:val="32"/>
                    </w:numPr>
                    <w:spacing w:before="0" w:after="0"/>
                    <w:rPr>
                      <w:rFonts w:eastAsia="Times New Roman" w:cs="Times New Roman"/>
                      <w:color w:val="522F8C"/>
                      <w:sz w:val="24"/>
                      <w:szCs w:val="24"/>
                    </w:rPr>
                  </w:pPr>
                  <w:r w:rsidRPr="00F0125F">
                    <w:rPr>
                      <w:rFonts w:eastAsia="Times New Roman" w:cs="Times New Roman"/>
                      <w:color w:val="522F8C"/>
                      <w:sz w:val="24"/>
                      <w:szCs w:val="24"/>
                    </w:rPr>
                    <w:lastRenderedPageBreak/>
                    <w:t>Increased quality of position descriptions across organisation including across job levels.</w:t>
                  </w:r>
                </w:p>
              </w:tc>
            </w:tr>
            <w:tr w:rsidR="00155C6F" w14:paraId="7DE0EFA2" w14:textId="77777777" w:rsidTr="00A5237F">
              <w:tc>
                <w:tcPr>
                  <w:tcW w:w="4597" w:type="dxa"/>
                  <w:shd w:val="clear" w:color="auto" w:fill="auto"/>
                </w:tcPr>
                <w:p w14:paraId="6CC2B462" w14:textId="4CAEAD0E" w:rsidR="00155C6F" w:rsidRPr="00664708" w:rsidRDefault="00155C6F" w:rsidP="00155C6F">
                  <w:pPr>
                    <w:spacing w:before="40" w:after="60"/>
                    <w:rPr>
                      <w:b/>
                      <w:color w:val="522F8C"/>
                    </w:rPr>
                  </w:pPr>
                  <w:r w:rsidRPr="00664708">
                    <w:rPr>
                      <w:b/>
                      <w:color w:val="522F8C"/>
                    </w:rPr>
                    <w:lastRenderedPageBreak/>
                    <w:t xml:space="preserve">Key Result Area </w:t>
                  </w:r>
                  <w:r w:rsidR="00F0125F">
                    <w:rPr>
                      <w:b/>
                      <w:color w:val="522F8C"/>
                    </w:rPr>
                    <w:t>4</w:t>
                  </w:r>
                </w:p>
              </w:tc>
              <w:tc>
                <w:tcPr>
                  <w:tcW w:w="4819" w:type="dxa"/>
                  <w:shd w:val="clear" w:color="auto" w:fill="auto"/>
                </w:tcPr>
                <w:p w14:paraId="048F05DF" w14:textId="2D371A62" w:rsidR="00155C6F" w:rsidRPr="00664708" w:rsidRDefault="00F0125F" w:rsidP="00F0125F">
                  <w:pPr>
                    <w:spacing w:before="40" w:after="60"/>
                    <w:rPr>
                      <w:b/>
                      <w:color w:val="522F8C"/>
                    </w:rPr>
                  </w:pPr>
                  <w:r>
                    <w:rPr>
                      <w:b/>
                      <w:color w:val="522F8C"/>
                    </w:rPr>
                    <w:t>Relationship Management</w:t>
                  </w:r>
                </w:p>
              </w:tc>
            </w:tr>
            <w:tr w:rsidR="00155C6F" w14:paraId="4D4B3172" w14:textId="77777777" w:rsidTr="00A5237F">
              <w:tc>
                <w:tcPr>
                  <w:tcW w:w="4597" w:type="dxa"/>
                  <w:shd w:val="clear" w:color="auto" w:fill="auto"/>
                </w:tcPr>
                <w:p w14:paraId="39561FD3" w14:textId="77777777" w:rsidR="00155C6F" w:rsidRPr="00664708" w:rsidRDefault="00155C6F" w:rsidP="00155C6F">
                  <w:pPr>
                    <w:spacing w:before="40" w:after="60"/>
                    <w:rPr>
                      <w:b/>
                      <w:color w:val="522F8C"/>
                    </w:rPr>
                  </w:pPr>
                  <w:r w:rsidRPr="00664708">
                    <w:rPr>
                      <w:b/>
                      <w:color w:val="BD1A8D"/>
                    </w:rPr>
                    <w:t>Key tasks</w:t>
                  </w:r>
                </w:p>
              </w:tc>
              <w:tc>
                <w:tcPr>
                  <w:tcW w:w="4819" w:type="dxa"/>
                  <w:shd w:val="clear" w:color="auto" w:fill="auto"/>
                </w:tcPr>
                <w:p w14:paraId="380FB2CD" w14:textId="77777777" w:rsidR="00155C6F" w:rsidRPr="00664708" w:rsidRDefault="00155C6F" w:rsidP="00155C6F">
                  <w:pPr>
                    <w:spacing w:before="40" w:after="60"/>
                    <w:rPr>
                      <w:b/>
                      <w:color w:val="522F8C"/>
                    </w:rPr>
                  </w:pPr>
                  <w:r w:rsidRPr="00664708">
                    <w:rPr>
                      <w:b/>
                      <w:noProof/>
                      <w:color w:val="BD1A8D"/>
                    </w:rPr>
                    <w:t>Position</w:t>
                  </w:r>
                  <w:r w:rsidRPr="00664708">
                    <w:rPr>
                      <w:b/>
                      <w:color w:val="BD1A8D"/>
                    </w:rPr>
                    <w:t xml:space="preserve"> holder is successful when</w:t>
                  </w:r>
                </w:p>
              </w:tc>
            </w:tr>
            <w:tr w:rsidR="00F0125F" w14:paraId="37FC15BD" w14:textId="77777777" w:rsidTr="002F29BC">
              <w:trPr>
                <w:trHeight w:val="682"/>
              </w:trPr>
              <w:tc>
                <w:tcPr>
                  <w:tcW w:w="4597" w:type="dxa"/>
                  <w:shd w:val="clear" w:color="auto" w:fill="auto"/>
                </w:tcPr>
                <w:p w14:paraId="1501B86C" w14:textId="3705E9E8" w:rsidR="00F0125F" w:rsidRDefault="00F0125F" w:rsidP="00F0125F">
                  <w:pPr>
                    <w:pStyle w:val="ListParagraph"/>
                    <w:numPr>
                      <w:ilvl w:val="0"/>
                      <w:numId w:val="32"/>
                    </w:numPr>
                    <w:spacing w:before="40" w:after="60"/>
                    <w:rPr>
                      <w:color w:val="522F8C"/>
                    </w:rPr>
                  </w:pPr>
                  <w:r w:rsidRPr="00F0125F">
                    <w:rPr>
                      <w:color w:val="522F8C"/>
                    </w:rPr>
                    <w:t>Provide advice</w:t>
                  </w:r>
                  <w:r>
                    <w:rPr>
                      <w:color w:val="522F8C"/>
                    </w:rPr>
                    <w:t xml:space="preserve"> and support </w:t>
                  </w:r>
                  <w:r w:rsidRPr="00F0125F">
                    <w:rPr>
                      <w:color w:val="522F8C"/>
                    </w:rPr>
                    <w:t xml:space="preserve">HR Business Partners and </w:t>
                  </w:r>
                  <w:r>
                    <w:rPr>
                      <w:color w:val="522F8C"/>
                    </w:rPr>
                    <w:t>People L</w:t>
                  </w:r>
                  <w:r w:rsidRPr="00F0125F">
                    <w:rPr>
                      <w:color w:val="522F8C"/>
                    </w:rPr>
                    <w:t xml:space="preserve">eaders </w:t>
                  </w:r>
                  <w:r>
                    <w:rPr>
                      <w:color w:val="522F8C"/>
                    </w:rPr>
                    <w:t>with Performance Management and Remuneration cycles.</w:t>
                  </w:r>
                </w:p>
                <w:p w14:paraId="6EA4A9A4" w14:textId="77777777" w:rsidR="00F0125F" w:rsidRDefault="00F0125F" w:rsidP="00F0125F">
                  <w:pPr>
                    <w:pStyle w:val="ListParagraph"/>
                    <w:numPr>
                      <w:ilvl w:val="0"/>
                      <w:numId w:val="32"/>
                    </w:numPr>
                    <w:spacing w:before="40" w:after="60"/>
                    <w:rPr>
                      <w:color w:val="522F8C"/>
                    </w:rPr>
                  </w:pPr>
                  <w:r w:rsidRPr="00F0125F">
                    <w:rPr>
                      <w:color w:val="522F8C"/>
                    </w:rPr>
                    <w:t xml:space="preserve">Maintain constructive working relationships with key groups and functions including working groups, finance team, tender writing team </w:t>
                  </w:r>
                  <w:r>
                    <w:rPr>
                      <w:color w:val="522F8C"/>
                    </w:rPr>
                    <w:t>etc.</w:t>
                  </w:r>
                </w:p>
                <w:p w14:paraId="70EABF81" w14:textId="6D073CB2" w:rsidR="00F0125F" w:rsidRPr="00F0125F" w:rsidRDefault="00F0125F" w:rsidP="00F0125F">
                  <w:pPr>
                    <w:pStyle w:val="ListParagraph"/>
                    <w:numPr>
                      <w:ilvl w:val="0"/>
                      <w:numId w:val="32"/>
                    </w:numPr>
                    <w:spacing w:before="40" w:after="60"/>
                    <w:rPr>
                      <w:color w:val="522F8C"/>
                    </w:rPr>
                  </w:pPr>
                  <w:r>
                    <w:rPr>
                      <w:color w:val="522F8C"/>
                    </w:rPr>
                    <w:t>Manage all communications with regards to performance management and remuneration</w:t>
                  </w:r>
                  <w:r w:rsidRPr="00F0125F">
                    <w:rPr>
                      <w:color w:val="522F8C"/>
                    </w:rPr>
                    <w:t xml:space="preserve"> </w:t>
                  </w:r>
                  <w:r>
                    <w:rPr>
                      <w:color w:val="522F8C"/>
                    </w:rPr>
                    <w:t>cycles</w:t>
                  </w:r>
                </w:p>
              </w:tc>
              <w:tc>
                <w:tcPr>
                  <w:tcW w:w="4819" w:type="dxa"/>
                  <w:shd w:val="clear" w:color="auto" w:fill="auto"/>
                </w:tcPr>
                <w:p w14:paraId="12819DA9" w14:textId="77777777" w:rsidR="00F0125F" w:rsidRDefault="00F0125F" w:rsidP="00F0125F">
                  <w:pPr>
                    <w:pStyle w:val="ListParagraph"/>
                    <w:numPr>
                      <w:ilvl w:val="0"/>
                      <w:numId w:val="32"/>
                    </w:numPr>
                    <w:spacing w:before="40" w:after="60"/>
                    <w:rPr>
                      <w:color w:val="522F8C"/>
                    </w:rPr>
                  </w:pPr>
                  <w:r w:rsidRPr="00F0125F">
                    <w:rPr>
                      <w:color w:val="522F8C"/>
                    </w:rPr>
                    <w:t>HR Business Partners are equipped to support or deliver specific remuneration processes</w:t>
                  </w:r>
                </w:p>
                <w:p w14:paraId="2D455056" w14:textId="77777777" w:rsidR="00F0125F" w:rsidRDefault="00F0125F" w:rsidP="00F0125F">
                  <w:pPr>
                    <w:pStyle w:val="ListParagraph"/>
                    <w:numPr>
                      <w:ilvl w:val="0"/>
                      <w:numId w:val="32"/>
                    </w:numPr>
                    <w:spacing w:before="40" w:after="60"/>
                    <w:rPr>
                      <w:color w:val="522F8C"/>
                    </w:rPr>
                  </w:pPr>
                  <w:r w:rsidRPr="00F0125F">
                    <w:rPr>
                      <w:color w:val="522F8C"/>
                    </w:rPr>
                    <w:t>Strong relationships are built and maintained with all stakeholder groups and feedback from t</w:t>
                  </w:r>
                  <w:r>
                    <w:rPr>
                      <w:color w:val="522F8C"/>
                    </w:rPr>
                    <w:t>hese individuals is positive.</w:t>
                  </w:r>
                </w:p>
                <w:p w14:paraId="5B0A35A9" w14:textId="77777777" w:rsidR="00F0125F" w:rsidRDefault="00F0125F" w:rsidP="00F0125F">
                  <w:pPr>
                    <w:pStyle w:val="ListParagraph"/>
                    <w:numPr>
                      <w:ilvl w:val="0"/>
                      <w:numId w:val="32"/>
                    </w:numPr>
                    <w:spacing w:before="40" w:after="60"/>
                    <w:rPr>
                      <w:color w:val="522F8C"/>
                    </w:rPr>
                  </w:pPr>
                  <w:r w:rsidRPr="00F0125F">
                    <w:rPr>
                      <w:color w:val="522F8C"/>
                    </w:rPr>
                    <w:t>Remuneration and benefits information informs</w:t>
                  </w:r>
                  <w:r>
                    <w:rPr>
                      <w:color w:val="522F8C"/>
                    </w:rPr>
                    <w:t xml:space="preserve"> tenders and financial decision making.</w:t>
                  </w:r>
                </w:p>
                <w:p w14:paraId="5611D979" w14:textId="77777777" w:rsidR="00F0125F" w:rsidRDefault="00F0125F" w:rsidP="00F0125F">
                  <w:pPr>
                    <w:pStyle w:val="ListParagraph"/>
                    <w:numPr>
                      <w:ilvl w:val="0"/>
                      <w:numId w:val="32"/>
                    </w:numPr>
                    <w:spacing w:before="40" w:after="60"/>
                    <w:rPr>
                      <w:color w:val="522F8C"/>
                    </w:rPr>
                  </w:pPr>
                  <w:r w:rsidRPr="00F0125F">
                    <w:rPr>
                      <w:color w:val="522F8C"/>
                    </w:rPr>
                    <w:t>Positive relationships with HR Business Partners and other</w:t>
                  </w:r>
                  <w:r>
                    <w:rPr>
                      <w:color w:val="522F8C"/>
                    </w:rPr>
                    <w:t>s in the People &amp; Culture team.</w:t>
                  </w:r>
                </w:p>
                <w:p w14:paraId="78C1A5A1" w14:textId="5C4F2DC6" w:rsidR="00F0125F" w:rsidRPr="00F0125F" w:rsidRDefault="00F0125F" w:rsidP="00F0125F">
                  <w:pPr>
                    <w:pStyle w:val="ListParagraph"/>
                    <w:numPr>
                      <w:ilvl w:val="0"/>
                      <w:numId w:val="32"/>
                    </w:numPr>
                    <w:spacing w:before="40" w:after="60"/>
                    <w:rPr>
                      <w:color w:val="522F8C"/>
                    </w:rPr>
                  </w:pPr>
                  <w:r w:rsidRPr="00F0125F">
                    <w:rPr>
                      <w:color w:val="522F8C"/>
                    </w:rPr>
                    <w:t xml:space="preserve">Effective </w:t>
                  </w:r>
                  <w:r>
                    <w:rPr>
                      <w:color w:val="522F8C"/>
                    </w:rPr>
                    <w:t xml:space="preserve">and timely </w:t>
                  </w:r>
                  <w:r w:rsidRPr="00F0125F">
                    <w:rPr>
                      <w:color w:val="522F8C"/>
                    </w:rPr>
                    <w:t>communication of key dates and requirements to employees and people leaders</w:t>
                  </w:r>
                </w:p>
              </w:tc>
            </w:tr>
          </w:tbl>
          <w:p w14:paraId="7C67EEB2" w14:textId="77777777" w:rsidR="000B007D" w:rsidRPr="00193477" w:rsidRDefault="000B007D" w:rsidP="0070562F">
            <w:pPr>
              <w:spacing w:before="40" w:after="60"/>
              <w:ind w:left="720" w:hanging="720"/>
              <w:rPr>
                <w:b/>
                <w:color w:val="522F8C"/>
              </w:rPr>
            </w:pPr>
          </w:p>
        </w:tc>
      </w:tr>
      <w:tr w:rsidR="00AC0FEE" w:rsidRPr="00193477" w14:paraId="31D37761" w14:textId="77777777" w:rsidTr="00AC0FEE">
        <w:trPr>
          <w:gridAfter w:val="1"/>
          <w:wAfter w:w="163" w:type="pct"/>
          <w:trHeight w:val="541"/>
        </w:trPr>
        <w:tc>
          <w:tcPr>
            <w:tcW w:w="4837" w:type="pct"/>
            <w:tcBorders>
              <w:top w:val="nil"/>
              <w:left w:val="nil"/>
              <w:bottom w:val="nil"/>
            </w:tcBorders>
            <w:shd w:val="clear" w:color="auto" w:fill="FFFFFF"/>
            <w:hideMark/>
          </w:tcPr>
          <w:p w14:paraId="3CB6D012" w14:textId="4C6CC77B" w:rsidR="00AC0FEE" w:rsidRPr="00AB306E" w:rsidRDefault="00AC0FEE" w:rsidP="002F29BC">
            <w:pPr>
              <w:spacing w:before="51" w:after="0" w:line="241" w:lineRule="auto"/>
              <w:ind w:right="6"/>
              <w:jc w:val="both"/>
              <w:rPr>
                <w:rFonts w:eastAsia="Calibri" w:cs="Calibri"/>
                <w:sz w:val="20"/>
                <w:szCs w:val="20"/>
              </w:rPr>
            </w:pPr>
            <w:r w:rsidRPr="00AB306E">
              <w:rPr>
                <w:rFonts w:eastAsia="Calibri" w:cs="Calibri"/>
                <w:b/>
                <w:bCs/>
                <w:i/>
                <w:color w:val="522E8B"/>
                <w:sz w:val="20"/>
                <w:szCs w:val="20"/>
              </w:rPr>
              <w:lastRenderedPageBreak/>
              <w:t>Not</w:t>
            </w:r>
            <w:r w:rsidRPr="00AB306E">
              <w:rPr>
                <w:rFonts w:eastAsia="Calibri" w:cs="Calibri"/>
                <w:b/>
                <w:bCs/>
                <w:i/>
                <w:color w:val="522E8B"/>
                <w:spacing w:val="1"/>
                <w:sz w:val="20"/>
                <w:szCs w:val="20"/>
              </w:rPr>
              <w:t xml:space="preserve">e </w:t>
            </w:r>
            <w:r w:rsidRPr="00AB306E">
              <w:rPr>
                <w:rFonts w:eastAsia="Calibri" w:cs="Calibri"/>
                <w:b/>
                <w:bCs/>
                <w:i/>
                <w:color w:val="522E8B"/>
                <w:spacing w:val="-2"/>
                <w:sz w:val="20"/>
                <w:szCs w:val="20"/>
              </w:rPr>
              <w:t xml:space="preserve">- </w:t>
            </w:r>
            <w:r w:rsidRPr="00AB306E">
              <w:rPr>
                <w:rFonts w:eastAsia="Calibri" w:cs="Calibri"/>
                <w:b/>
                <w:bCs/>
                <w:i/>
                <w:color w:val="522E8B"/>
                <w:sz w:val="20"/>
                <w:szCs w:val="20"/>
              </w:rPr>
              <w:t>The</w:t>
            </w:r>
            <w:r w:rsidRPr="00AB306E">
              <w:rPr>
                <w:rFonts w:eastAsia="Calibri" w:cs="Calibri"/>
                <w:b/>
                <w:bCs/>
                <w:i/>
                <w:color w:val="522E8B"/>
                <w:spacing w:val="-4"/>
                <w:sz w:val="20"/>
                <w:szCs w:val="20"/>
              </w:rPr>
              <w:t xml:space="preserve"> </w:t>
            </w:r>
            <w:r w:rsidRPr="00AB306E">
              <w:rPr>
                <w:rFonts w:eastAsia="Calibri" w:cs="Calibri"/>
                <w:b/>
                <w:bCs/>
                <w:i/>
                <w:color w:val="522E8B"/>
                <w:spacing w:val="-2"/>
                <w:sz w:val="20"/>
                <w:szCs w:val="20"/>
              </w:rPr>
              <w:t>d</w:t>
            </w:r>
            <w:r w:rsidRPr="00AB306E">
              <w:rPr>
                <w:rFonts w:eastAsia="Calibri" w:cs="Calibri"/>
                <w:b/>
                <w:bCs/>
                <w:i/>
                <w:color w:val="522E8B"/>
                <w:sz w:val="20"/>
                <w:szCs w:val="20"/>
              </w:rPr>
              <w:t>ut</w:t>
            </w:r>
            <w:r w:rsidRPr="00AB306E">
              <w:rPr>
                <w:rFonts w:eastAsia="Calibri" w:cs="Calibri"/>
                <w:b/>
                <w:bCs/>
                <w:i/>
                <w:color w:val="522E8B"/>
                <w:spacing w:val="1"/>
                <w:sz w:val="20"/>
                <w:szCs w:val="20"/>
              </w:rPr>
              <w:t>i</w:t>
            </w:r>
            <w:r w:rsidRPr="00AB306E">
              <w:rPr>
                <w:rFonts w:eastAsia="Calibri" w:cs="Calibri"/>
                <w:b/>
                <w:bCs/>
                <w:i/>
                <w:color w:val="522E8B"/>
                <w:sz w:val="20"/>
                <w:szCs w:val="20"/>
              </w:rPr>
              <w:t>es</w:t>
            </w:r>
            <w:r w:rsidRPr="00AB306E">
              <w:rPr>
                <w:rFonts w:eastAsia="Calibri" w:cs="Calibri"/>
                <w:b/>
                <w:bCs/>
                <w:i/>
                <w:color w:val="522E8B"/>
                <w:spacing w:val="-5"/>
                <w:sz w:val="20"/>
                <w:szCs w:val="20"/>
              </w:rPr>
              <w:t xml:space="preserve"> </w:t>
            </w:r>
            <w:r w:rsidRPr="00AB306E">
              <w:rPr>
                <w:rFonts w:eastAsia="Calibri" w:cs="Calibri"/>
                <w:b/>
                <w:bCs/>
                <w:i/>
                <w:color w:val="522E8B"/>
                <w:sz w:val="20"/>
                <w:szCs w:val="20"/>
              </w:rPr>
              <w:t>li</w:t>
            </w:r>
            <w:r w:rsidRPr="00AB306E">
              <w:rPr>
                <w:rFonts w:eastAsia="Calibri" w:cs="Calibri"/>
                <w:b/>
                <w:bCs/>
                <w:i/>
                <w:color w:val="522E8B"/>
                <w:spacing w:val="-1"/>
                <w:sz w:val="20"/>
                <w:szCs w:val="20"/>
              </w:rPr>
              <w:t>s</w:t>
            </w:r>
            <w:r w:rsidRPr="00AB306E">
              <w:rPr>
                <w:rFonts w:eastAsia="Calibri" w:cs="Calibri"/>
                <w:b/>
                <w:bCs/>
                <w:i/>
                <w:color w:val="522E8B"/>
                <w:sz w:val="20"/>
                <w:szCs w:val="20"/>
              </w:rPr>
              <w:t>ted</w:t>
            </w:r>
            <w:r w:rsidRPr="00AB306E">
              <w:rPr>
                <w:rFonts w:eastAsia="Calibri" w:cs="Calibri"/>
                <w:b/>
                <w:bCs/>
                <w:i/>
                <w:color w:val="522E8B"/>
                <w:spacing w:val="-5"/>
                <w:sz w:val="20"/>
                <w:szCs w:val="20"/>
              </w:rPr>
              <w:t xml:space="preserve"> </w:t>
            </w:r>
            <w:r w:rsidRPr="00AB306E">
              <w:rPr>
                <w:rFonts w:eastAsia="Calibri" w:cs="Calibri"/>
                <w:b/>
                <w:bCs/>
                <w:i/>
                <w:color w:val="522E8B"/>
                <w:sz w:val="20"/>
                <w:szCs w:val="20"/>
              </w:rPr>
              <w:t>in</w:t>
            </w:r>
            <w:r w:rsidRPr="00AB306E">
              <w:rPr>
                <w:rFonts w:eastAsia="Calibri" w:cs="Calibri"/>
                <w:b/>
                <w:bCs/>
                <w:i/>
                <w:color w:val="522E8B"/>
                <w:spacing w:val="-4"/>
                <w:sz w:val="20"/>
                <w:szCs w:val="20"/>
              </w:rPr>
              <w:t xml:space="preserve"> </w:t>
            </w:r>
            <w:r w:rsidRPr="00AB306E">
              <w:rPr>
                <w:rFonts w:eastAsia="Calibri" w:cs="Calibri"/>
                <w:b/>
                <w:bCs/>
                <w:i/>
                <w:color w:val="522E8B"/>
                <w:sz w:val="20"/>
                <w:szCs w:val="20"/>
              </w:rPr>
              <w:t>t</w:t>
            </w:r>
            <w:r w:rsidRPr="00AB306E">
              <w:rPr>
                <w:rFonts w:eastAsia="Calibri" w:cs="Calibri"/>
                <w:b/>
                <w:bCs/>
                <w:i/>
                <w:color w:val="522E8B"/>
                <w:spacing w:val="1"/>
                <w:sz w:val="20"/>
                <w:szCs w:val="20"/>
              </w:rPr>
              <w:t>h</w:t>
            </w:r>
            <w:r w:rsidRPr="00AB306E">
              <w:rPr>
                <w:rFonts w:eastAsia="Calibri" w:cs="Calibri"/>
                <w:b/>
                <w:bCs/>
                <w:i/>
                <w:color w:val="522E8B"/>
                <w:sz w:val="20"/>
                <w:szCs w:val="20"/>
              </w:rPr>
              <w:t>is</w:t>
            </w:r>
            <w:r w:rsidRPr="00AB306E">
              <w:rPr>
                <w:rFonts w:eastAsia="Calibri" w:cs="Calibri"/>
                <w:b/>
                <w:bCs/>
                <w:i/>
                <w:color w:val="522E8B"/>
                <w:spacing w:val="-6"/>
                <w:sz w:val="20"/>
                <w:szCs w:val="20"/>
              </w:rPr>
              <w:t xml:space="preserve"> </w:t>
            </w:r>
            <w:r w:rsidRPr="00AB306E">
              <w:rPr>
                <w:rFonts w:eastAsia="Calibri" w:cs="Calibri"/>
                <w:b/>
                <w:bCs/>
                <w:i/>
                <w:color w:val="522E8B"/>
                <w:sz w:val="20"/>
                <w:szCs w:val="20"/>
              </w:rPr>
              <w:t>po</w:t>
            </w:r>
            <w:r w:rsidRPr="00AB306E">
              <w:rPr>
                <w:rFonts w:eastAsia="Calibri" w:cs="Calibri"/>
                <w:b/>
                <w:bCs/>
                <w:i/>
                <w:color w:val="522E8B"/>
                <w:spacing w:val="-1"/>
                <w:sz w:val="20"/>
                <w:szCs w:val="20"/>
              </w:rPr>
              <w:t>s</w:t>
            </w:r>
            <w:r w:rsidRPr="00AB306E">
              <w:rPr>
                <w:rFonts w:eastAsia="Calibri" w:cs="Calibri"/>
                <w:b/>
                <w:bCs/>
                <w:i/>
                <w:color w:val="522E8B"/>
                <w:sz w:val="20"/>
                <w:szCs w:val="20"/>
              </w:rPr>
              <w:t>i</w:t>
            </w:r>
            <w:r w:rsidRPr="00AB306E">
              <w:rPr>
                <w:rFonts w:eastAsia="Calibri" w:cs="Calibri"/>
                <w:b/>
                <w:bCs/>
                <w:i/>
                <w:color w:val="522E8B"/>
                <w:spacing w:val="-2"/>
                <w:sz w:val="20"/>
                <w:szCs w:val="20"/>
              </w:rPr>
              <w:t>t</w:t>
            </w:r>
            <w:r w:rsidRPr="00AB306E">
              <w:rPr>
                <w:rFonts w:eastAsia="Calibri" w:cs="Calibri"/>
                <w:b/>
                <w:bCs/>
                <w:i/>
                <w:color w:val="522E8B"/>
                <w:sz w:val="20"/>
                <w:szCs w:val="20"/>
              </w:rPr>
              <w:t>ion</w:t>
            </w:r>
            <w:r w:rsidRPr="00AB306E">
              <w:rPr>
                <w:rFonts w:eastAsia="Calibri" w:cs="Calibri"/>
                <w:b/>
                <w:bCs/>
                <w:i/>
                <w:color w:val="522E8B"/>
                <w:spacing w:val="-5"/>
                <w:sz w:val="20"/>
                <w:szCs w:val="20"/>
              </w:rPr>
              <w:t xml:space="preserve"> </w:t>
            </w:r>
            <w:r w:rsidRPr="00AB306E">
              <w:rPr>
                <w:rFonts w:eastAsia="Calibri" w:cs="Calibri"/>
                <w:b/>
                <w:bCs/>
                <w:i/>
                <w:color w:val="522E8B"/>
                <w:sz w:val="20"/>
                <w:szCs w:val="20"/>
              </w:rPr>
              <w:t>de</w:t>
            </w:r>
            <w:r w:rsidRPr="00AB306E">
              <w:rPr>
                <w:rFonts w:eastAsia="Calibri" w:cs="Calibri"/>
                <w:b/>
                <w:bCs/>
                <w:i/>
                <w:color w:val="522E8B"/>
                <w:spacing w:val="-1"/>
                <w:sz w:val="20"/>
                <w:szCs w:val="20"/>
              </w:rPr>
              <w:t>s</w:t>
            </w:r>
            <w:r w:rsidRPr="00AB306E">
              <w:rPr>
                <w:rFonts w:eastAsia="Calibri" w:cs="Calibri"/>
                <w:b/>
                <w:bCs/>
                <w:i/>
                <w:color w:val="522E8B"/>
                <w:sz w:val="20"/>
                <w:szCs w:val="20"/>
              </w:rPr>
              <w:t>c</w:t>
            </w:r>
            <w:r w:rsidRPr="00AB306E">
              <w:rPr>
                <w:rFonts w:eastAsia="Calibri" w:cs="Calibri"/>
                <w:b/>
                <w:bCs/>
                <w:i/>
                <w:color w:val="522E8B"/>
                <w:spacing w:val="-1"/>
                <w:sz w:val="20"/>
                <w:szCs w:val="20"/>
              </w:rPr>
              <w:t>r</w:t>
            </w:r>
            <w:r w:rsidRPr="00AB306E">
              <w:rPr>
                <w:rFonts w:eastAsia="Calibri" w:cs="Calibri"/>
                <w:b/>
                <w:bCs/>
                <w:i/>
                <w:color w:val="522E8B"/>
                <w:sz w:val="20"/>
                <w:szCs w:val="20"/>
              </w:rPr>
              <w:t>ip</w:t>
            </w:r>
            <w:r w:rsidRPr="00AB306E">
              <w:rPr>
                <w:rFonts w:eastAsia="Calibri" w:cs="Calibri"/>
                <w:b/>
                <w:bCs/>
                <w:i/>
                <w:color w:val="522E8B"/>
                <w:spacing w:val="1"/>
                <w:sz w:val="20"/>
                <w:szCs w:val="20"/>
              </w:rPr>
              <w:t>t</w:t>
            </w:r>
            <w:r w:rsidRPr="00AB306E">
              <w:rPr>
                <w:rFonts w:eastAsia="Calibri" w:cs="Calibri"/>
                <w:b/>
                <w:bCs/>
                <w:i/>
                <w:color w:val="522E8B"/>
                <w:spacing w:val="-2"/>
                <w:sz w:val="20"/>
                <w:szCs w:val="20"/>
              </w:rPr>
              <w:t>i</w:t>
            </w:r>
            <w:r w:rsidRPr="00AB306E">
              <w:rPr>
                <w:rFonts w:eastAsia="Calibri" w:cs="Calibri"/>
                <w:b/>
                <w:bCs/>
                <w:i/>
                <w:color w:val="522E8B"/>
                <w:sz w:val="20"/>
                <w:szCs w:val="20"/>
              </w:rPr>
              <w:t>on</w:t>
            </w:r>
            <w:r w:rsidRPr="00AB306E">
              <w:rPr>
                <w:rFonts w:eastAsia="Calibri" w:cs="Calibri"/>
                <w:b/>
                <w:bCs/>
                <w:i/>
                <w:color w:val="522E8B"/>
                <w:spacing w:val="-5"/>
                <w:sz w:val="20"/>
                <w:szCs w:val="20"/>
              </w:rPr>
              <w:t xml:space="preserve"> </w:t>
            </w:r>
            <w:r w:rsidRPr="00AB306E">
              <w:rPr>
                <w:rFonts w:eastAsia="Calibri" w:cs="Calibri"/>
                <w:b/>
                <w:bCs/>
                <w:i/>
                <w:color w:val="522E8B"/>
                <w:spacing w:val="-1"/>
                <w:sz w:val="20"/>
                <w:szCs w:val="20"/>
              </w:rPr>
              <w:t>m</w:t>
            </w:r>
            <w:r w:rsidRPr="00AB306E">
              <w:rPr>
                <w:rFonts w:eastAsia="Calibri" w:cs="Calibri"/>
                <w:b/>
                <w:bCs/>
                <w:i/>
                <w:color w:val="522E8B"/>
                <w:sz w:val="20"/>
                <w:szCs w:val="20"/>
              </w:rPr>
              <w:t>ay</w:t>
            </w:r>
            <w:r w:rsidRPr="00AB306E">
              <w:rPr>
                <w:rFonts w:eastAsia="Calibri" w:cs="Calibri"/>
                <w:b/>
                <w:bCs/>
                <w:i/>
                <w:color w:val="522E8B"/>
                <w:spacing w:val="-2"/>
                <w:sz w:val="20"/>
                <w:szCs w:val="20"/>
              </w:rPr>
              <w:t xml:space="preserve"> </w:t>
            </w:r>
            <w:r w:rsidRPr="00AB306E">
              <w:rPr>
                <w:rFonts w:eastAsia="Calibri" w:cs="Calibri"/>
                <w:b/>
                <w:bCs/>
                <w:i/>
                <w:color w:val="522E8B"/>
                <w:sz w:val="20"/>
                <w:szCs w:val="20"/>
              </w:rPr>
              <w:t>not</w:t>
            </w:r>
            <w:r w:rsidRPr="00AB306E">
              <w:rPr>
                <w:rFonts w:eastAsia="Calibri" w:cs="Calibri"/>
                <w:b/>
                <w:bCs/>
                <w:i/>
                <w:color w:val="522E8B"/>
                <w:spacing w:val="-4"/>
                <w:sz w:val="20"/>
                <w:szCs w:val="20"/>
              </w:rPr>
              <w:t xml:space="preserve"> </w:t>
            </w:r>
            <w:r w:rsidRPr="00AB306E">
              <w:rPr>
                <w:rFonts w:eastAsia="Calibri" w:cs="Calibri"/>
                <w:b/>
                <w:bCs/>
                <w:i/>
                <w:color w:val="522E8B"/>
                <w:sz w:val="20"/>
                <w:szCs w:val="20"/>
              </w:rPr>
              <w:t>be</w:t>
            </w:r>
            <w:r w:rsidRPr="00AB306E">
              <w:rPr>
                <w:rFonts w:eastAsia="Calibri" w:cs="Calibri"/>
                <w:b/>
                <w:bCs/>
                <w:i/>
                <w:color w:val="522E8B"/>
                <w:spacing w:val="-5"/>
                <w:sz w:val="20"/>
                <w:szCs w:val="20"/>
              </w:rPr>
              <w:t xml:space="preserve"> </w:t>
            </w:r>
            <w:r w:rsidRPr="00AB306E">
              <w:rPr>
                <w:rFonts w:eastAsia="Calibri" w:cs="Calibri"/>
                <w:b/>
                <w:bCs/>
                <w:i/>
                <w:color w:val="522E8B"/>
                <w:sz w:val="20"/>
                <w:szCs w:val="20"/>
              </w:rPr>
              <w:t>a</w:t>
            </w:r>
            <w:r w:rsidRPr="00AB306E">
              <w:rPr>
                <w:rFonts w:eastAsia="Calibri" w:cs="Calibri"/>
                <w:b/>
                <w:bCs/>
                <w:i/>
                <w:color w:val="522E8B"/>
                <w:spacing w:val="1"/>
                <w:sz w:val="20"/>
                <w:szCs w:val="20"/>
              </w:rPr>
              <w:t>l</w:t>
            </w:r>
            <w:r w:rsidRPr="00AB306E">
              <w:rPr>
                <w:rFonts w:eastAsia="Calibri" w:cs="Calibri"/>
                <w:b/>
                <w:bCs/>
                <w:i/>
                <w:color w:val="522E8B"/>
                <w:sz w:val="20"/>
                <w:szCs w:val="20"/>
              </w:rPr>
              <w:t>l</w:t>
            </w:r>
            <w:r w:rsidRPr="00AB306E">
              <w:rPr>
                <w:rFonts w:eastAsia="Calibri" w:cs="Calibri"/>
                <w:b/>
                <w:bCs/>
                <w:i/>
                <w:color w:val="522E8B"/>
                <w:spacing w:val="-4"/>
                <w:sz w:val="20"/>
                <w:szCs w:val="20"/>
              </w:rPr>
              <w:t xml:space="preserve"> </w:t>
            </w:r>
            <w:r w:rsidRPr="00AB306E">
              <w:rPr>
                <w:rFonts w:eastAsia="Calibri" w:cs="Calibri"/>
                <w:b/>
                <w:bCs/>
                <w:i/>
                <w:color w:val="522E8B"/>
                <w:sz w:val="20"/>
                <w:szCs w:val="20"/>
              </w:rPr>
              <w:t>encomp</w:t>
            </w:r>
            <w:r w:rsidRPr="00AB306E">
              <w:rPr>
                <w:rFonts w:eastAsia="Calibri" w:cs="Calibri"/>
                <w:b/>
                <w:bCs/>
                <w:i/>
                <w:color w:val="522E8B"/>
                <w:spacing w:val="-2"/>
                <w:sz w:val="20"/>
                <w:szCs w:val="20"/>
              </w:rPr>
              <w:t>a</w:t>
            </w:r>
            <w:r w:rsidRPr="00AB306E">
              <w:rPr>
                <w:rFonts w:eastAsia="Calibri" w:cs="Calibri"/>
                <w:b/>
                <w:bCs/>
                <w:i/>
                <w:color w:val="522E8B"/>
                <w:spacing w:val="-1"/>
                <w:sz w:val="20"/>
                <w:szCs w:val="20"/>
              </w:rPr>
              <w:t>ss</w:t>
            </w:r>
            <w:r w:rsidRPr="00AB306E">
              <w:rPr>
                <w:rFonts w:eastAsia="Calibri" w:cs="Calibri"/>
                <w:b/>
                <w:bCs/>
                <w:i/>
                <w:color w:val="522E8B"/>
                <w:sz w:val="20"/>
                <w:szCs w:val="20"/>
              </w:rPr>
              <w:t>ing.</w:t>
            </w:r>
            <w:r w:rsidRPr="00AB306E">
              <w:rPr>
                <w:rFonts w:eastAsia="Calibri" w:cs="Calibri"/>
                <w:b/>
                <w:bCs/>
                <w:i/>
                <w:color w:val="522E8B"/>
                <w:spacing w:val="49"/>
                <w:sz w:val="20"/>
                <w:szCs w:val="20"/>
              </w:rPr>
              <w:t xml:space="preserve"> </w:t>
            </w:r>
            <w:r w:rsidRPr="00AB306E">
              <w:rPr>
                <w:rFonts w:eastAsia="Calibri" w:cs="Calibri"/>
                <w:b/>
                <w:bCs/>
                <w:i/>
                <w:color w:val="522E8B"/>
                <w:sz w:val="20"/>
                <w:szCs w:val="20"/>
              </w:rPr>
              <w:t>Em</w:t>
            </w:r>
            <w:r w:rsidRPr="00AB306E">
              <w:rPr>
                <w:rFonts w:eastAsia="Calibri" w:cs="Calibri"/>
                <w:b/>
                <w:bCs/>
                <w:i/>
                <w:color w:val="522E8B"/>
                <w:spacing w:val="-3"/>
                <w:sz w:val="20"/>
                <w:szCs w:val="20"/>
              </w:rPr>
              <w:t>p</w:t>
            </w:r>
            <w:r w:rsidRPr="00AB306E">
              <w:rPr>
                <w:rFonts w:eastAsia="Calibri" w:cs="Calibri"/>
                <w:b/>
                <w:bCs/>
                <w:i/>
                <w:color w:val="522E8B"/>
                <w:sz w:val="20"/>
                <w:szCs w:val="20"/>
              </w:rPr>
              <w:t xml:space="preserve">loyees </w:t>
            </w:r>
            <w:r w:rsidRPr="00AB306E">
              <w:rPr>
                <w:rFonts w:eastAsia="Calibri" w:cs="Calibri"/>
                <w:b/>
                <w:bCs/>
                <w:i/>
                <w:color w:val="522E8B"/>
                <w:spacing w:val="-1"/>
                <w:sz w:val="20"/>
                <w:szCs w:val="20"/>
              </w:rPr>
              <w:t>m</w:t>
            </w:r>
            <w:r w:rsidRPr="00AB306E">
              <w:rPr>
                <w:rFonts w:eastAsia="Calibri" w:cs="Calibri"/>
                <w:b/>
                <w:bCs/>
                <w:i/>
                <w:color w:val="522E8B"/>
                <w:sz w:val="20"/>
                <w:szCs w:val="20"/>
              </w:rPr>
              <w:t>ay</w:t>
            </w:r>
            <w:r w:rsidRPr="00AB306E">
              <w:rPr>
                <w:rFonts w:eastAsia="Calibri" w:cs="Calibri"/>
                <w:b/>
                <w:bCs/>
                <w:i/>
                <w:color w:val="522E8B"/>
                <w:spacing w:val="-1"/>
                <w:sz w:val="20"/>
                <w:szCs w:val="20"/>
              </w:rPr>
              <w:t xml:space="preserve"> </w:t>
            </w:r>
            <w:r w:rsidRPr="00AB306E">
              <w:rPr>
                <w:rFonts w:eastAsia="Calibri" w:cs="Calibri"/>
                <w:b/>
                <w:bCs/>
                <w:i/>
                <w:color w:val="522E8B"/>
                <w:sz w:val="20"/>
                <w:szCs w:val="20"/>
              </w:rPr>
              <w:t>be</w:t>
            </w:r>
            <w:r w:rsidRPr="00AB306E">
              <w:rPr>
                <w:rFonts w:eastAsia="Calibri" w:cs="Calibri"/>
                <w:b/>
                <w:bCs/>
                <w:i/>
                <w:color w:val="522E8B"/>
                <w:spacing w:val="-2"/>
                <w:sz w:val="20"/>
                <w:szCs w:val="20"/>
              </w:rPr>
              <w:t xml:space="preserve"> </w:t>
            </w:r>
            <w:r w:rsidRPr="00AB306E">
              <w:rPr>
                <w:rFonts w:eastAsia="Calibri" w:cs="Calibri"/>
                <w:b/>
                <w:bCs/>
                <w:i/>
                <w:color w:val="522E8B"/>
                <w:sz w:val="20"/>
                <w:szCs w:val="20"/>
              </w:rPr>
              <w:t>requ</w:t>
            </w:r>
            <w:r w:rsidRPr="00AB306E">
              <w:rPr>
                <w:rFonts w:eastAsia="Calibri" w:cs="Calibri"/>
                <w:b/>
                <w:bCs/>
                <w:i/>
                <w:color w:val="522E8B"/>
                <w:spacing w:val="1"/>
                <w:sz w:val="20"/>
                <w:szCs w:val="20"/>
              </w:rPr>
              <w:t>i</w:t>
            </w:r>
            <w:r w:rsidRPr="00AB306E">
              <w:rPr>
                <w:rFonts w:eastAsia="Calibri" w:cs="Calibri"/>
                <w:b/>
                <w:bCs/>
                <w:i/>
                <w:color w:val="522E8B"/>
                <w:sz w:val="20"/>
                <w:szCs w:val="20"/>
              </w:rPr>
              <w:t>red</w:t>
            </w:r>
            <w:r w:rsidRPr="00AB306E">
              <w:rPr>
                <w:rFonts w:eastAsia="Calibri" w:cs="Calibri"/>
                <w:b/>
                <w:bCs/>
                <w:i/>
                <w:color w:val="522E8B"/>
                <w:spacing w:val="-4"/>
                <w:sz w:val="20"/>
                <w:szCs w:val="20"/>
              </w:rPr>
              <w:t xml:space="preserve"> </w:t>
            </w:r>
            <w:r w:rsidRPr="00AB306E">
              <w:rPr>
                <w:rFonts w:eastAsia="Calibri" w:cs="Calibri"/>
                <w:b/>
                <w:bCs/>
                <w:i/>
                <w:color w:val="522E8B"/>
                <w:sz w:val="20"/>
                <w:szCs w:val="20"/>
              </w:rPr>
              <w:t>to</w:t>
            </w:r>
            <w:r w:rsidRPr="00AB306E">
              <w:rPr>
                <w:rFonts w:eastAsia="Calibri" w:cs="Calibri"/>
                <w:b/>
                <w:bCs/>
                <w:i/>
                <w:color w:val="522E8B"/>
                <w:spacing w:val="-3"/>
                <w:sz w:val="20"/>
                <w:szCs w:val="20"/>
              </w:rPr>
              <w:t xml:space="preserve"> </w:t>
            </w:r>
            <w:r w:rsidRPr="00AB306E">
              <w:rPr>
                <w:rFonts w:eastAsia="Calibri" w:cs="Calibri"/>
                <w:b/>
                <w:bCs/>
                <w:i/>
                <w:color w:val="522E8B"/>
                <w:sz w:val="20"/>
                <w:szCs w:val="20"/>
              </w:rPr>
              <w:t>per</w:t>
            </w:r>
            <w:r w:rsidRPr="00AB306E">
              <w:rPr>
                <w:rFonts w:eastAsia="Calibri" w:cs="Calibri"/>
                <w:b/>
                <w:bCs/>
                <w:i/>
                <w:color w:val="522E8B"/>
                <w:spacing w:val="-2"/>
                <w:sz w:val="20"/>
                <w:szCs w:val="20"/>
              </w:rPr>
              <w:t>f</w:t>
            </w:r>
            <w:r w:rsidRPr="00AB306E">
              <w:rPr>
                <w:rFonts w:eastAsia="Calibri" w:cs="Calibri"/>
                <w:b/>
                <w:bCs/>
                <w:i/>
                <w:color w:val="522E8B"/>
                <w:sz w:val="20"/>
                <w:szCs w:val="20"/>
              </w:rPr>
              <w:t>orm</w:t>
            </w:r>
            <w:r w:rsidRPr="00AB306E">
              <w:rPr>
                <w:rFonts w:eastAsia="Calibri" w:cs="Calibri"/>
                <w:b/>
                <w:bCs/>
                <w:i/>
                <w:color w:val="522E8B"/>
                <w:spacing w:val="-2"/>
                <w:sz w:val="20"/>
                <w:szCs w:val="20"/>
              </w:rPr>
              <w:t xml:space="preserve"> </w:t>
            </w:r>
            <w:r w:rsidRPr="00AB306E">
              <w:rPr>
                <w:rFonts w:eastAsia="Calibri" w:cs="Calibri"/>
                <w:b/>
                <w:bCs/>
                <w:i/>
                <w:color w:val="522E8B"/>
                <w:sz w:val="20"/>
                <w:szCs w:val="20"/>
              </w:rPr>
              <w:t>ot</w:t>
            </w:r>
            <w:r w:rsidRPr="00AB306E">
              <w:rPr>
                <w:rFonts w:eastAsia="Calibri" w:cs="Calibri"/>
                <w:b/>
                <w:bCs/>
                <w:i/>
                <w:color w:val="522E8B"/>
                <w:spacing w:val="1"/>
                <w:sz w:val="20"/>
                <w:szCs w:val="20"/>
              </w:rPr>
              <w:t>h</w:t>
            </w:r>
            <w:r w:rsidRPr="00AB306E">
              <w:rPr>
                <w:rFonts w:eastAsia="Calibri" w:cs="Calibri"/>
                <w:b/>
                <w:bCs/>
                <w:i/>
                <w:color w:val="522E8B"/>
                <w:sz w:val="20"/>
                <w:szCs w:val="20"/>
              </w:rPr>
              <w:t>er</w:t>
            </w:r>
            <w:r w:rsidRPr="00AB306E">
              <w:rPr>
                <w:rFonts w:eastAsia="Calibri" w:cs="Calibri"/>
                <w:b/>
                <w:bCs/>
                <w:i/>
                <w:color w:val="522E8B"/>
                <w:spacing w:val="-3"/>
                <w:sz w:val="20"/>
                <w:szCs w:val="20"/>
              </w:rPr>
              <w:t xml:space="preserve"> </w:t>
            </w:r>
            <w:r w:rsidRPr="00AB306E">
              <w:rPr>
                <w:rFonts w:eastAsia="Calibri" w:cs="Calibri"/>
                <w:b/>
                <w:bCs/>
                <w:i/>
                <w:color w:val="522E8B"/>
                <w:sz w:val="20"/>
                <w:szCs w:val="20"/>
              </w:rPr>
              <w:t>rea</w:t>
            </w:r>
            <w:r w:rsidRPr="00AB306E">
              <w:rPr>
                <w:rFonts w:eastAsia="Calibri" w:cs="Calibri"/>
                <w:b/>
                <w:bCs/>
                <w:i/>
                <w:color w:val="522E8B"/>
                <w:spacing w:val="-2"/>
                <w:sz w:val="20"/>
                <w:szCs w:val="20"/>
              </w:rPr>
              <w:t>s</w:t>
            </w:r>
            <w:r w:rsidRPr="00AB306E">
              <w:rPr>
                <w:rFonts w:eastAsia="Calibri" w:cs="Calibri"/>
                <w:b/>
                <w:bCs/>
                <w:i/>
                <w:color w:val="522E8B"/>
                <w:sz w:val="20"/>
                <w:szCs w:val="20"/>
              </w:rPr>
              <w:t>ona</w:t>
            </w:r>
            <w:r w:rsidRPr="00AB306E">
              <w:rPr>
                <w:rFonts w:eastAsia="Calibri" w:cs="Calibri"/>
                <w:b/>
                <w:bCs/>
                <w:i/>
                <w:color w:val="522E8B"/>
                <w:spacing w:val="-2"/>
                <w:sz w:val="20"/>
                <w:szCs w:val="20"/>
              </w:rPr>
              <w:t>b</w:t>
            </w:r>
            <w:r w:rsidRPr="00AB306E">
              <w:rPr>
                <w:rFonts w:eastAsia="Calibri" w:cs="Calibri"/>
                <w:b/>
                <w:bCs/>
                <w:i/>
                <w:color w:val="522E8B"/>
                <w:sz w:val="20"/>
                <w:szCs w:val="20"/>
              </w:rPr>
              <w:t>le</w:t>
            </w:r>
            <w:r w:rsidRPr="00AB306E">
              <w:rPr>
                <w:rFonts w:eastAsia="Calibri" w:cs="Calibri"/>
                <w:b/>
                <w:bCs/>
                <w:i/>
                <w:color w:val="522E8B"/>
                <w:spacing w:val="-2"/>
                <w:sz w:val="20"/>
                <w:szCs w:val="20"/>
              </w:rPr>
              <w:t xml:space="preserve"> d</w:t>
            </w:r>
            <w:r w:rsidRPr="00AB306E">
              <w:rPr>
                <w:rFonts w:eastAsia="Calibri" w:cs="Calibri"/>
                <w:b/>
                <w:bCs/>
                <w:i/>
                <w:color w:val="522E8B"/>
                <w:sz w:val="20"/>
                <w:szCs w:val="20"/>
              </w:rPr>
              <w:t>ut</w:t>
            </w:r>
            <w:r w:rsidRPr="00AB306E">
              <w:rPr>
                <w:rFonts w:eastAsia="Calibri" w:cs="Calibri"/>
                <w:b/>
                <w:bCs/>
                <w:i/>
                <w:color w:val="522E8B"/>
                <w:spacing w:val="1"/>
                <w:sz w:val="20"/>
                <w:szCs w:val="20"/>
              </w:rPr>
              <w:t>i</w:t>
            </w:r>
            <w:r w:rsidRPr="00AB306E">
              <w:rPr>
                <w:rFonts w:eastAsia="Calibri" w:cs="Calibri"/>
                <w:b/>
                <w:bCs/>
                <w:i/>
                <w:color w:val="522E8B"/>
                <w:sz w:val="20"/>
                <w:szCs w:val="20"/>
              </w:rPr>
              <w:t>es</w:t>
            </w:r>
            <w:r w:rsidRPr="00AB306E">
              <w:rPr>
                <w:rFonts w:eastAsia="Calibri" w:cs="Calibri"/>
                <w:b/>
                <w:bCs/>
                <w:i/>
                <w:color w:val="522E8B"/>
                <w:spacing w:val="-3"/>
                <w:sz w:val="20"/>
                <w:szCs w:val="20"/>
              </w:rPr>
              <w:t xml:space="preserve"> </w:t>
            </w:r>
            <w:r w:rsidRPr="00AB306E">
              <w:rPr>
                <w:rFonts w:eastAsia="Calibri" w:cs="Calibri"/>
                <w:b/>
                <w:bCs/>
                <w:i/>
                <w:color w:val="522E8B"/>
                <w:sz w:val="20"/>
                <w:szCs w:val="20"/>
              </w:rPr>
              <w:t>as</w:t>
            </w:r>
            <w:r w:rsidRPr="00AB306E">
              <w:rPr>
                <w:rFonts w:eastAsia="Calibri" w:cs="Calibri"/>
                <w:b/>
                <w:bCs/>
                <w:i/>
                <w:color w:val="522E8B"/>
                <w:spacing w:val="-1"/>
                <w:sz w:val="20"/>
                <w:szCs w:val="20"/>
              </w:rPr>
              <w:t xml:space="preserve"> </w:t>
            </w:r>
            <w:r w:rsidRPr="00AB306E">
              <w:rPr>
                <w:rFonts w:eastAsia="Calibri" w:cs="Calibri"/>
                <w:b/>
                <w:bCs/>
                <w:i/>
                <w:color w:val="522E8B"/>
                <w:sz w:val="20"/>
                <w:szCs w:val="20"/>
              </w:rPr>
              <w:t>reque</w:t>
            </w:r>
            <w:r w:rsidRPr="00AB306E">
              <w:rPr>
                <w:rFonts w:eastAsia="Calibri" w:cs="Calibri"/>
                <w:b/>
                <w:bCs/>
                <w:i/>
                <w:color w:val="522E8B"/>
                <w:spacing w:val="-2"/>
                <w:sz w:val="20"/>
                <w:szCs w:val="20"/>
              </w:rPr>
              <w:t>s</w:t>
            </w:r>
            <w:r w:rsidRPr="00AB306E">
              <w:rPr>
                <w:rFonts w:eastAsia="Calibri" w:cs="Calibri"/>
                <w:b/>
                <w:bCs/>
                <w:i/>
                <w:color w:val="522E8B"/>
                <w:sz w:val="20"/>
                <w:szCs w:val="20"/>
              </w:rPr>
              <w:t>ted or work to complete specific KRAs to meet program compliance, funder or Mission Australia requirements.</w:t>
            </w:r>
          </w:p>
          <w:p w14:paraId="5694CEA3" w14:textId="4C5908D2" w:rsidR="00AC0FEE" w:rsidRDefault="00AC0FEE" w:rsidP="002F29BC">
            <w:pPr>
              <w:tabs>
                <w:tab w:val="left" w:pos="989"/>
              </w:tabs>
              <w:spacing w:after="0"/>
              <w:ind w:left="720" w:hanging="1004"/>
              <w:rPr>
                <w:b/>
                <w:color w:val="722D69"/>
                <w:sz w:val="28"/>
              </w:rPr>
            </w:pPr>
          </w:p>
          <w:p w14:paraId="25C833C2" w14:textId="77777777" w:rsidR="00AC0FEE" w:rsidRDefault="00AC0FEE" w:rsidP="002D6F81">
            <w:pPr>
              <w:ind w:left="720" w:hanging="1004"/>
              <w:rPr>
                <w:b/>
                <w:color w:val="722D69"/>
                <w:sz w:val="28"/>
              </w:rPr>
            </w:pPr>
            <w:r w:rsidRPr="0087756E">
              <w:rPr>
                <w:b/>
                <w:color w:val="722D69"/>
                <w:sz w:val="28"/>
              </w:rPr>
              <w:t>U</w:t>
            </w:r>
            <w:r>
              <w:rPr>
                <w:b/>
                <w:color w:val="722D69"/>
                <w:sz w:val="28"/>
              </w:rPr>
              <w:t xml:space="preserve"> Work Health and Safety</w:t>
            </w:r>
          </w:p>
          <w:p w14:paraId="5F0F9402" w14:textId="77777777" w:rsidR="00AC0FEE" w:rsidRPr="00246AF5" w:rsidRDefault="00AC0FEE" w:rsidP="00347FE2">
            <w:pPr>
              <w:spacing w:after="60"/>
              <w:rPr>
                <w:sz w:val="22"/>
              </w:rPr>
            </w:pPr>
            <w:r w:rsidRPr="00246AF5">
              <w:rPr>
                <w:sz w:val="22"/>
              </w:rPr>
              <w:t>People leaders must:</w:t>
            </w:r>
          </w:p>
          <w:p w14:paraId="73ADF727" w14:textId="7FD20E38" w:rsidR="00AC0FEE" w:rsidRPr="000B007D" w:rsidRDefault="00AC0FEE" w:rsidP="00347FE2">
            <w:pPr>
              <w:pStyle w:val="ListParagraph"/>
              <w:numPr>
                <w:ilvl w:val="0"/>
                <w:numId w:val="21"/>
              </w:numPr>
              <w:spacing w:after="60"/>
              <w:contextualSpacing w:val="0"/>
              <w:rPr>
                <w:sz w:val="22"/>
              </w:rPr>
            </w:pPr>
            <w:r w:rsidRPr="00F84051">
              <w:rPr>
                <w:sz w:val="22"/>
              </w:rPr>
              <w:t>Ensure effective management practices are implemented to mitigate risk and ensure the health and safety of workers, clients and visitor</w:t>
            </w:r>
            <w:r>
              <w:rPr>
                <w:sz w:val="22"/>
              </w:rPr>
              <w:t>s.</w:t>
            </w:r>
          </w:p>
          <w:p w14:paraId="73EF789E" w14:textId="2665B23A" w:rsidR="00AC0FEE" w:rsidRDefault="00AC0FEE" w:rsidP="00347FE2">
            <w:pPr>
              <w:pStyle w:val="ListParagraph"/>
              <w:numPr>
                <w:ilvl w:val="0"/>
                <w:numId w:val="21"/>
              </w:numPr>
              <w:spacing w:after="60"/>
              <w:contextualSpacing w:val="0"/>
              <w:rPr>
                <w:sz w:val="22"/>
              </w:rPr>
            </w:pPr>
            <w:r w:rsidRPr="00F84051">
              <w:rPr>
                <w:sz w:val="22"/>
              </w:rPr>
              <w:t>Ensure consultation practices are in place to enable workers to be involved in risk management planning,</w:t>
            </w:r>
            <w:r>
              <w:rPr>
                <w:sz w:val="22"/>
              </w:rPr>
              <w:t xml:space="preserve"> incident reporting and </w:t>
            </w:r>
            <w:r w:rsidRPr="00F84051">
              <w:rPr>
                <w:sz w:val="22"/>
              </w:rPr>
              <w:t>safe work practice activities to improve work, health and safety</w:t>
            </w:r>
            <w:r>
              <w:rPr>
                <w:sz w:val="22"/>
              </w:rPr>
              <w:t>.</w:t>
            </w:r>
          </w:p>
          <w:p w14:paraId="44F34381" w14:textId="39DD67C3" w:rsidR="00AC0FEE" w:rsidRPr="00F84051" w:rsidRDefault="00AC0FEE" w:rsidP="00347FE2">
            <w:pPr>
              <w:pStyle w:val="ListParagraph"/>
              <w:numPr>
                <w:ilvl w:val="0"/>
                <w:numId w:val="21"/>
              </w:numPr>
              <w:spacing w:after="60"/>
              <w:contextualSpacing w:val="0"/>
              <w:rPr>
                <w:sz w:val="22"/>
              </w:rPr>
            </w:pPr>
            <w:r>
              <w:rPr>
                <w:sz w:val="22"/>
              </w:rPr>
              <w:t>A</w:t>
            </w:r>
            <w:r w:rsidRPr="00F84051">
              <w:rPr>
                <w:sz w:val="22"/>
              </w:rPr>
              <w:t>cquire and keep up to date knowledge of work health and safety matters</w:t>
            </w:r>
            <w:r>
              <w:rPr>
                <w:sz w:val="22"/>
              </w:rPr>
              <w:t>.</w:t>
            </w:r>
          </w:p>
          <w:p w14:paraId="43717A50" w14:textId="2937CFAA" w:rsidR="00AC0FEE" w:rsidRDefault="00AC0FEE" w:rsidP="00347FE2">
            <w:pPr>
              <w:pStyle w:val="ListParagraph"/>
              <w:numPr>
                <w:ilvl w:val="0"/>
                <w:numId w:val="21"/>
              </w:numPr>
              <w:spacing w:after="60"/>
              <w:contextualSpacing w:val="0"/>
              <w:rPr>
                <w:sz w:val="22"/>
              </w:rPr>
            </w:pPr>
            <w:r w:rsidRPr="00F84051">
              <w:rPr>
                <w:sz w:val="22"/>
              </w:rPr>
              <w:t>Follow procedures to assist Mission Australia in reducing illness and injury including early reporting of incidents/illness and injuries</w:t>
            </w:r>
            <w:r>
              <w:rPr>
                <w:sz w:val="22"/>
              </w:rPr>
              <w:t>.</w:t>
            </w:r>
          </w:p>
          <w:p w14:paraId="162AD435" w14:textId="1651F45F" w:rsidR="00AC0FEE" w:rsidRPr="00AC0FEE" w:rsidRDefault="00AC0FEE" w:rsidP="003E4A53">
            <w:pPr>
              <w:ind w:left="720" w:hanging="1004"/>
              <w:rPr>
                <w:b/>
                <w:color w:val="722D69"/>
                <w:sz w:val="20"/>
                <w:szCs w:val="20"/>
              </w:rPr>
            </w:pPr>
            <w:r>
              <w:rPr>
                <w:b/>
                <w:color w:val="722D69"/>
                <w:sz w:val="28"/>
              </w:rPr>
              <w:t xml:space="preserve">   </w:t>
            </w:r>
          </w:p>
          <w:p w14:paraId="268C8A01" w14:textId="77777777" w:rsidR="00AC0FEE" w:rsidRDefault="00AC0FEE" w:rsidP="00347FE2">
            <w:pPr>
              <w:ind w:left="720" w:hanging="720"/>
              <w:rPr>
                <w:b/>
                <w:color w:val="722D69"/>
                <w:sz w:val="28"/>
              </w:rPr>
            </w:pPr>
            <w:r>
              <w:rPr>
                <w:b/>
                <w:color w:val="722D69"/>
                <w:sz w:val="28"/>
              </w:rPr>
              <w:t>Leadership</w:t>
            </w:r>
          </w:p>
          <w:p w14:paraId="7897196F" w14:textId="5D9661EF" w:rsidR="00AC0FEE" w:rsidRDefault="00AC0FEE" w:rsidP="00347FE2">
            <w:pPr>
              <w:pStyle w:val="ListParagraph"/>
              <w:numPr>
                <w:ilvl w:val="0"/>
                <w:numId w:val="21"/>
              </w:numPr>
              <w:spacing w:after="60"/>
              <w:contextualSpacing w:val="0"/>
              <w:rPr>
                <w:sz w:val="22"/>
              </w:rPr>
            </w:pPr>
            <w:r w:rsidRPr="00B73BA0">
              <w:rPr>
                <w:sz w:val="22"/>
              </w:rPr>
              <w:t>Set the Leadership standards through demonstration of values based leadership and actively promote values based behaviours within Mission Australia</w:t>
            </w:r>
            <w:r>
              <w:rPr>
                <w:sz w:val="22"/>
              </w:rPr>
              <w:t>.</w:t>
            </w:r>
          </w:p>
          <w:p w14:paraId="57B7A5B1" w14:textId="1AB6BE65" w:rsidR="00AC0FEE" w:rsidRPr="00AE717D" w:rsidRDefault="00AC0FEE" w:rsidP="00347FE2">
            <w:pPr>
              <w:pStyle w:val="ListParagraph"/>
              <w:numPr>
                <w:ilvl w:val="0"/>
                <w:numId w:val="21"/>
              </w:numPr>
              <w:spacing w:after="60"/>
              <w:contextualSpacing w:val="0"/>
              <w:rPr>
                <w:sz w:val="22"/>
              </w:rPr>
            </w:pPr>
            <w:r w:rsidRPr="00AE717D">
              <w:rPr>
                <w:sz w:val="22"/>
              </w:rPr>
              <w:t>Build and maintain an effective and skilled team by establishing role clarity at direct report level ensuring that performance expectations, development and accountabilities are clearly set and reviewed regularly</w:t>
            </w:r>
            <w:r>
              <w:rPr>
                <w:sz w:val="22"/>
              </w:rPr>
              <w:t>.</w:t>
            </w:r>
          </w:p>
          <w:p w14:paraId="3B5C6692" w14:textId="7C4BA1F5" w:rsidR="00AC0FEE" w:rsidRDefault="00AC0FEE" w:rsidP="00347FE2">
            <w:pPr>
              <w:pStyle w:val="ListParagraph"/>
              <w:numPr>
                <w:ilvl w:val="0"/>
                <w:numId w:val="21"/>
              </w:numPr>
              <w:spacing w:after="60"/>
              <w:contextualSpacing w:val="0"/>
              <w:rPr>
                <w:sz w:val="22"/>
              </w:rPr>
            </w:pPr>
            <w:r w:rsidRPr="00B73BA0">
              <w:rPr>
                <w:sz w:val="22"/>
              </w:rPr>
              <w:t>Establish and maintain team structure that ensures that the right people are in place to manage, develop, grow or maintain the function to meet Mission Australia’s current and future needs</w:t>
            </w:r>
            <w:r>
              <w:rPr>
                <w:sz w:val="22"/>
              </w:rPr>
              <w:t>.</w:t>
            </w:r>
          </w:p>
          <w:p w14:paraId="51B84A52" w14:textId="77777777" w:rsidR="00AC0FEE" w:rsidRDefault="00AC0FEE" w:rsidP="00AC0FEE">
            <w:pPr>
              <w:pStyle w:val="ListParagraph"/>
              <w:numPr>
                <w:ilvl w:val="0"/>
                <w:numId w:val="21"/>
              </w:numPr>
              <w:spacing w:after="60"/>
              <w:contextualSpacing w:val="0"/>
              <w:rPr>
                <w:sz w:val="22"/>
              </w:rPr>
            </w:pPr>
            <w:r>
              <w:rPr>
                <w:sz w:val="22"/>
              </w:rPr>
              <w:t>Drive a culture of openness, feedback and productivity by c</w:t>
            </w:r>
            <w:r w:rsidRPr="00B73BA0">
              <w:rPr>
                <w:sz w:val="22"/>
              </w:rPr>
              <w:t>oach</w:t>
            </w:r>
            <w:r>
              <w:rPr>
                <w:sz w:val="22"/>
              </w:rPr>
              <w:t>ing</w:t>
            </w:r>
            <w:r w:rsidRPr="00B73BA0">
              <w:rPr>
                <w:sz w:val="22"/>
              </w:rPr>
              <w:t xml:space="preserve"> and develop</w:t>
            </w:r>
            <w:r>
              <w:rPr>
                <w:sz w:val="22"/>
              </w:rPr>
              <w:t>ing</w:t>
            </w:r>
            <w:r w:rsidRPr="00B73BA0">
              <w:rPr>
                <w:sz w:val="22"/>
              </w:rPr>
              <w:t xml:space="preserve"> team members to achieve their full performance potential and conduct constructive and timely management of non-performance or team issues</w:t>
            </w:r>
            <w:r>
              <w:rPr>
                <w:sz w:val="22"/>
              </w:rPr>
              <w:t>.</w:t>
            </w:r>
            <w:r w:rsidRPr="00AE717D">
              <w:rPr>
                <w:sz w:val="22"/>
              </w:rPr>
              <w:t xml:space="preserve"> </w:t>
            </w:r>
          </w:p>
          <w:p w14:paraId="61189E67" w14:textId="42E4770F" w:rsidR="00AC0FEE" w:rsidRPr="00AC0FEE" w:rsidRDefault="00AC0FEE" w:rsidP="00AC0FEE">
            <w:pPr>
              <w:pStyle w:val="ListParagraph"/>
              <w:numPr>
                <w:ilvl w:val="0"/>
                <w:numId w:val="21"/>
              </w:numPr>
              <w:spacing w:after="60"/>
              <w:contextualSpacing w:val="0"/>
              <w:rPr>
                <w:sz w:val="22"/>
              </w:rPr>
            </w:pPr>
            <w:r w:rsidRPr="00AC0FEE">
              <w:rPr>
                <w:sz w:val="22"/>
              </w:rPr>
              <w:t>Fosters an environment that focuses on client outcomes and satisfaction.</w:t>
            </w:r>
          </w:p>
          <w:p w14:paraId="1179E9CF" w14:textId="77777777" w:rsidR="0012793F" w:rsidRDefault="0012793F" w:rsidP="003E4A53">
            <w:pPr>
              <w:ind w:left="720" w:hanging="791"/>
              <w:rPr>
                <w:b/>
                <w:color w:val="722D69"/>
                <w:sz w:val="28"/>
              </w:rPr>
            </w:pPr>
          </w:p>
          <w:p w14:paraId="2D6C610A" w14:textId="3E95BCD4" w:rsidR="00AC0FEE" w:rsidRPr="00193477" w:rsidRDefault="00AC0FEE" w:rsidP="003E4A53">
            <w:pPr>
              <w:ind w:left="720" w:hanging="791"/>
              <w:rPr>
                <w:b/>
                <w:color w:val="522F8C"/>
              </w:rPr>
            </w:pPr>
            <w:r>
              <w:rPr>
                <w:b/>
                <w:color w:val="722D69"/>
                <w:sz w:val="28"/>
              </w:rPr>
              <w:t>Pur</w:t>
            </w:r>
            <w:r w:rsidRPr="0087756E">
              <w:rPr>
                <w:b/>
                <w:color w:val="722D69"/>
                <w:sz w:val="28"/>
              </w:rPr>
              <w:t>pose and Values</w:t>
            </w:r>
          </w:p>
        </w:tc>
      </w:tr>
      <w:tr w:rsidR="00474630" w:rsidRPr="000B007D" w14:paraId="1F841F23" w14:textId="77777777" w:rsidTr="002F29BC">
        <w:trPr>
          <w:gridAfter w:val="1"/>
          <w:wAfter w:w="163" w:type="pct"/>
        </w:trPr>
        <w:tc>
          <w:tcPr>
            <w:tcW w:w="4837" w:type="pct"/>
            <w:tcBorders>
              <w:top w:val="nil"/>
              <w:left w:val="nil"/>
              <w:bottom w:val="nil"/>
              <w:right w:val="nil"/>
            </w:tcBorders>
          </w:tcPr>
          <w:p w14:paraId="1897874D" w14:textId="16DF21FE" w:rsidR="00474630" w:rsidRPr="000B007D" w:rsidRDefault="00474630" w:rsidP="00B63D22">
            <w:pPr>
              <w:pStyle w:val="ListParagraph"/>
              <w:numPr>
                <w:ilvl w:val="0"/>
                <w:numId w:val="21"/>
              </w:numPr>
              <w:spacing w:after="60"/>
              <w:contextualSpacing w:val="0"/>
              <w:rPr>
                <w:sz w:val="22"/>
              </w:rPr>
            </w:pPr>
            <w:r w:rsidRPr="000B007D">
              <w:rPr>
                <w:sz w:val="22"/>
              </w:rPr>
              <w:t>Actively support Mission</w:t>
            </w:r>
            <w:r w:rsidR="00AC0FEE">
              <w:rPr>
                <w:sz w:val="22"/>
              </w:rPr>
              <w:t xml:space="preserve"> Australia’s purpose and values.</w:t>
            </w:r>
          </w:p>
          <w:p w14:paraId="082E5E42" w14:textId="497EE0CE" w:rsidR="00474630" w:rsidRPr="000B007D" w:rsidRDefault="00474630" w:rsidP="00347FE2">
            <w:pPr>
              <w:pStyle w:val="ListParagraph"/>
              <w:numPr>
                <w:ilvl w:val="0"/>
                <w:numId w:val="21"/>
              </w:numPr>
              <w:spacing w:after="60"/>
              <w:ind w:right="-125"/>
              <w:contextualSpacing w:val="0"/>
              <w:rPr>
                <w:sz w:val="22"/>
              </w:rPr>
            </w:pPr>
            <w:r w:rsidRPr="000B007D">
              <w:rPr>
                <w:sz w:val="22"/>
              </w:rPr>
              <w:t>Positively and constructively represent our organisation to externa</w:t>
            </w:r>
            <w:r w:rsidR="00AC0FEE">
              <w:rPr>
                <w:sz w:val="22"/>
              </w:rPr>
              <w:t>l contacts at all opportunities.</w:t>
            </w:r>
          </w:p>
          <w:p w14:paraId="75E2AFD0" w14:textId="209CE777" w:rsidR="00474630" w:rsidRPr="000B007D" w:rsidRDefault="00474630" w:rsidP="00B63D22">
            <w:pPr>
              <w:pStyle w:val="ListParagraph"/>
              <w:numPr>
                <w:ilvl w:val="0"/>
                <w:numId w:val="21"/>
              </w:numPr>
              <w:spacing w:after="60"/>
              <w:contextualSpacing w:val="0"/>
              <w:rPr>
                <w:sz w:val="22"/>
              </w:rPr>
            </w:pPr>
            <w:r w:rsidRPr="000B007D">
              <w:rPr>
                <w:sz w:val="22"/>
              </w:rPr>
              <w:t>Behave in a way that contributes to a workplace that is free of discrimination, harassment and bullying beha</w:t>
            </w:r>
            <w:r w:rsidR="00AC0FEE">
              <w:rPr>
                <w:sz w:val="22"/>
              </w:rPr>
              <w:t>viour at all times.</w:t>
            </w:r>
          </w:p>
          <w:p w14:paraId="147FB45A" w14:textId="04AC73D4" w:rsidR="00474630" w:rsidRPr="000B007D" w:rsidRDefault="00474630" w:rsidP="00B63D22">
            <w:pPr>
              <w:pStyle w:val="ListParagraph"/>
              <w:numPr>
                <w:ilvl w:val="0"/>
                <w:numId w:val="21"/>
              </w:numPr>
              <w:spacing w:after="60"/>
              <w:contextualSpacing w:val="0"/>
              <w:rPr>
                <w:sz w:val="22"/>
              </w:rPr>
            </w:pPr>
            <w:r w:rsidRPr="000B007D">
              <w:rPr>
                <w:sz w:val="22"/>
              </w:rPr>
              <w:t>Operate in line with Mission Aus</w:t>
            </w:r>
            <w:r w:rsidR="00347FE2">
              <w:rPr>
                <w:sz w:val="22"/>
              </w:rPr>
              <w:t>tralia policies and practices (e.g.</w:t>
            </w:r>
            <w:r w:rsidRPr="000B007D">
              <w:rPr>
                <w:sz w:val="22"/>
              </w:rPr>
              <w:t xml:space="preserve">  </w:t>
            </w:r>
            <w:r w:rsidR="00347FE2" w:rsidRPr="000B007D">
              <w:rPr>
                <w:sz w:val="22"/>
              </w:rPr>
              <w:t>Financial</w:t>
            </w:r>
            <w:r w:rsidR="00AC0FEE">
              <w:rPr>
                <w:sz w:val="22"/>
              </w:rPr>
              <w:t>, HR, etc.).</w:t>
            </w:r>
          </w:p>
          <w:p w14:paraId="0236A8DB" w14:textId="66D065B2" w:rsidR="00474630" w:rsidRDefault="00474630" w:rsidP="00B63D22">
            <w:pPr>
              <w:pStyle w:val="ListParagraph"/>
              <w:numPr>
                <w:ilvl w:val="0"/>
                <w:numId w:val="21"/>
              </w:numPr>
              <w:spacing w:after="60"/>
              <w:contextualSpacing w:val="0"/>
              <w:rPr>
                <w:sz w:val="22"/>
              </w:rPr>
            </w:pPr>
            <w:r w:rsidRPr="000B007D">
              <w:rPr>
                <w:sz w:val="22"/>
              </w:rPr>
              <w:t>To help ensure the health, safety and welfare of self and</w:t>
            </w:r>
            <w:r w:rsidR="00AC0FEE">
              <w:rPr>
                <w:sz w:val="22"/>
              </w:rPr>
              <w:t xml:space="preserve"> others working in the business.</w:t>
            </w:r>
          </w:p>
          <w:p w14:paraId="05F889F7" w14:textId="495C2A86" w:rsidR="00474630" w:rsidRDefault="00474630" w:rsidP="00B63D22">
            <w:pPr>
              <w:pStyle w:val="ListParagraph"/>
              <w:numPr>
                <w:ilvl w:val="0"/>
                <w:numId w:val="21"/>
              </w:numPr>
              <w:spacing w:after="60"/>
              <w:contextualSpacing w:val="0"/>
              <w:rPr>
                <w:sz w:val="22"/>
              </w:rPr>
            </w:pPr>
            <w:r w:rsidRPr="000B007D">
              <w:rPr>
                <w:sz w:val="22"/>
              </w:rPr>
              <w:t xml:space="preserve">Follow reasonable directions given by the company in relation to </w:t>
            </w:r>
            <w:r>
              <w:rPr>
                <w:sz w:val="22"/>
              </w:rPr>
              <w:t>Work</w:t>
            </w:r>
            <w:r w:rsidR="00347FE2">
              <w:rPr>
                <w:sz w:val="22"/>
              </w:rPr>
              <w:t xml:space="preserve"> Health and Safety</w:t>
            </w:r>
            <w:r w:rsidR="00AC0FEE">
              <w:rPr>
                <w:sz w:val="22"/>
              </w:rPr>
              <w:t>.</w:t>
            </w:r>
          </w:p>
          <w:p w14:paraId="2AD1893F" w14:textId="4757C293" w:rsidR="00F143C4" w:rsidRDefault="00F143C4" w:rsidP="00B63D22">
            <w:pPr>
              <w:pStyle w:val="ListParagraph"/>
              <w:numPr>
                <w:ilvl w:val="0"/>
                <w:numId w:val="21"/>
              </w:numPr>
              <w:spacing w:after="60"/>
              <w:contextualSpacing w:val="0"/>
              <w:rPr>
                <w:sz w:val="22"/>
              </w:rPr>
            </w:pPr>
            <w:r w:rsidRPr="00474630">
              <w:rPr>
                <w:sz w:val="22"/>
              </w:rPr>
              <w:t>Follow procedures to assist Mission Australia in reducing illness and injury including early reporting of incidents/illness and injuries</w:t>
            </w:r>
            <w:r w:rsidR="00AC0FEE">
              <w:rPr>
                <w:sz w:val="22"/>
              </w:rPr>
              <w:t>.</w:t>
            </w:r>
          </w:p>
          <w:p w14:paraId="438B0F6B" w14:textId="65D5B607" w:rsidR="00474630" w:rsidRDefault="00474630" w:rsidP="00B63D22">
            <w:pPr>
              <w:pStyle w:val="ListParagraph"/>
              <w:numPr>
                <w:ilvl w:val="0"/>
                <w:numId w:val="21"/>
              </w:numPr>
              <w:spacing w:after="60"/>
              <w:contextualSpacing w:val="0"/>
              <w:rPr>
                <w:sz w:val="22"/>
              </w:rPr>
            </w:pPr>
            <w:r w:rsidRPr="000B007D">
              <w:rPr>
                <w:sz w:val="22"/>
              </w:rPr>
              <w:t>Promote and work within Mission Australia's client service delivery principles, ethics, policies and practice standards</w:t>
            </w:r>
            <w:r w:rsidR="00AC0FEE">
              <w:rPr>
                <w:sz w:val="22"/>
              </w:rPr>
              <w:t>.</w:t>
            </w:r>
          </w:p>
          <w:p w14:paraId="328E5FBB" w14:textId="44FBB733" w:rsidR="00E21A8C" w:rsidRPr="00E21A8C" w:rsidRDefault="00E21A8C" w:rsidP="00E21A8C">
            <w:pPr>
              <w:pStyle w:val="ListParagraph"/>
              <w:numPr>
                <w:ilvl w:val="0"/>
                <w:numId w:val="21"/>
              </w:numPr>
              <w:rPr>
                <w:rFonts w:asciiTheme="minorHAnsi" w:hAnsiTheme="minorHAnsi" w:cstheme="minorHAnsi"/>
                <w:color w:val="EC008C"/>
                <w:sz w:val="22"/>
                <w:szCs w:val="22"/>
              </w:rPr>
            </w:pPr>
            <w:r w:rsidRPr="00182209">
              <w:rPr>
                <w:rFonts w:asciiTheme="minorHAnsi" w:hAnsiTheme="minorHAnsi" w:cstheme="minorHAnsi"/>
                <w:sz w:val="22"/>
                <w:szCs w:val="22"/>
              </w:rPr>
              <w:t xml:space="preserve">Contribute to an organisational culture that promotes Mission Australia’s </w:t>
            </w:r>
            <w:hyperlink r:id="rId11" w:history="1">
              <w:r w:rsidRPr="00E21A8C">
                <w:rPr>
                  <w:rStyle w:val="Hyperlink"/>
                  <w:rFonts w:asciiTheme="minorHAnsi" w:hAnsiTheme="minorHAnsi" w:cstheme="minorHAnsi"/>
                  <w:color w:val="EC008C"/>
                  <w:sz w:val="22"/>
                  <w:szCs w:val="22"/>
                </w:rPr>
                <w:t>commitment to the safety and wellbeing of all children and young people</w:t>
              </w:r>
            </w:hyperlink>
            <w:r w:rsidRPr="00E21A8C">
              <w:rPr>
                <w:rFonts w:asciiTheme="minorHAnsi" w:hAnsiTheme="minorHAnsi" w:cstheme="minorHAnsi"/>
                <w:color w:val="EC008C"/>
                <w:sz w:val="22"/>
                <w:szCs w:val="22"/>
              </w:rPr>
              <w:t>.</w:t>
            </w:r>
          </w:p>
          <w:p w14:paraId="48DB48C9" w14:textId="77777777" w:rsidR="00474630" w:rsidRPr="000B007D" w:rsidRDefault="00474630" w:rsidP="00B63D22">
            <w:pPr>
              <w:pStyle w:val="ListParagraph"/>
              <w:numPr>
                <w:ilvl w:val="0"/>
                <w:numId w:val="21"/>
              </w:numPr>
              <w:spacing w:after="60"/>
              <w:contextualSpacing w:val="0"/>
              <w:rPr>
                <w:sz w:val="22"/>
              </w:rPr>
            </w:pPr>
            <w:r w:rsidRPr="00A40233">
              <w:rPr>
                <w:sz w:val="22"/>
              </w:rPr>
              <w:t>Actively support Mission Australia’s Reconciliation Action Plan.</w:t>
            </w:r>
          </w:p>
        </w:tc>
      </w:tr>
    </w:tbl>
    <w:p w14:paraId="2AAB4C92" w14:textId="77777777" w:rsidR="009537C6" w:rsidRDefault="009537C6" w:rsidP="000B007D">
      <w:pPr>
        <w:ind w:left="720" w:hanging="1004"/>
        <w:rPr>
          <w:b/>
          <w:color w:val="722D69"/>
          <w:sz w:val="28"/>
        </w:rPr>
      </w:pPr>
    </w:p>
    <w:p w14:paraId="08A54220"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14"/>
      </w:tblGrid>
      <w:tr w:rsidR="00474630" w:rsidRPr="00193477" w14:paraId="15784CD3" w14:textId="77777777" w:rsidTr="00664708">
        <w:tc>
          <w:tcPr>
            <w:tcW w:w="5000" w:type="pct"/>
            <w:tcBorders>
              <w:top w:val="nil"/>
              <w:left w:val="nil"/>
              <w:bottom w:val="nil"/>
              <w:right w:val="nil"/>
            </w:tcBorders>
            <w:shd w:val="clear" w:color="auto" w:fill="FFFFFF"/>
            <w:hideMark/>
          </w:tcPr>
          <w:p w14:paraId="46E68B3C" w14:textId="77777777" w:rsidR="00474630" w:rsidRPr="00193477" w:rsidRDefault="00B47289" w:rsidP="007E2C7A">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6DDBBA2D" w14:textId="77777777" w:rsidTr="00664708">
        <w:tc>
          <w:tcPr>
            <w:tcW w:w="5000" w:type="pct"/>
            <w:tcBorders>
              <w:top w:val="nil"/>
              <w:left w:val="nil"/>
              <w:bottom w:val="nil"/>
              <w:right w:val="nil"/>
            </w:tcBorders>
            <w:shd w:val="clear" w:color="auto" w:fill="FFFFFF"/>
            <w:hideMark/>
          </w:tcPr>
          <w:p w14:paraId="037996A6" w14:textId="77777777" w:rsidR="00F0125F" w:rsidRPr="00F0125F" w:rsidRDefault="00F0125F" w:rsidP="00155C6F">
            <w:pPr>
              <w:pStyle w:val="ListParagraph"/>
              <w:numPr>
                <w:ilvl w:val="0"/>
                <w:numId w:val="25"/>
              </w:numPr>
              <w:spacing w:after="60"/>
              <w:ind w:left="922" w:hanging="567"/>
              <w:contextualSpacing w:val="0"/>
              <w:rPr>
                <w:sz w:val="22"/>
                <w:szCs w:val="22"/>
              </w:rPr>
            </w:pPr>
            <w:r>
              <w:t>Solid experience in remuneration management.</w:t>
            </w:r>
          </w:p>
          <w:p w14:paraId="33529C6C" w14:textId="77777777" w:rsidR="00F0125F" w:rsidRPr="00F0125F" w:rsidRDefault="00F0125F" w:rsidP="00155C6F">
            <w:pPr>
              <w:pStyle w:val="ListParagraph"/>
              <w:numPr>
                <w:ilvl w:val="0"/>
                <w:numId w:val="25"/>
              </w:numPr>
              <w:spacing w:after="60"/>
              <w:ind w:left="922" w:hanging="567"/>
              <w:contextualSpacing w:val="0"/>
              <w:rPr>
                <w:sz w:val="22"/>
                <w:szCs w:val="22"/>
              </w:rPr>
            </w:pPr>
            <w:r>
              <w:t>Knowledge of job evaluation methodology including job grading/banding.</w:t>
            </w:r>
          </w:p>
          <w:p w14:paraId="2932BCE0" w14:textId="77777777" w:rsidR="00F0125F" w:rsidRPr="00F0125F" w:rsidRDefault="00F0125F" w:rsidP="00155C6F">
            <w:pPr>
              <w:pStyle w:val="ListParagraph"/>
              <w:numPr>
                <w:ilvl w:val="0"/>
                <w:numId w:val="25"/>
              </w:numPr>
              <w:spacing w:after="60"/>
              <w:ind w:left="922" w:hanging="567"/>
              <w:contextualSpacing w:val="0"/>
              <w:rPr>
                <w:sz w:val="22"/>
                <w:szCs w:val="22"/>
              </w:rPr>
            </w:pPr>
            <w:r>
              <w:t>Experience managing remuneration and performance cycles and remuneration related projects</w:t>
            </w:r>
          </w:p>
          <w:p w14:paraId="0CB43BAD" w14:textId="77777777" w:rsidR="00F0125F" w:rsidRPr="00F0125F" w:rsidRDefault="00F0125F" w:rsidP="00155C6F">
            <w:pPr>
              <w:pStyle w:val="ListParagraph"/>
              <w:numPr>
                <w:ilvl w:val="0"/>
                <w:numId w:val="25"/>
              </w:numPr>
              <w:spacing w:after="60"/>
              <w:ind w:left="922" w:hanging="567"/>
              <w:contextualSpacing w:val="0"/>
              <w:rPr>
                <w:sz w:val="22"/>
                <w:szCs w:val="22"/>
              </w:rPr>
            </w:pPr>
            <w:r>
              <w:t>Strong data analysis and reporting experience including working with HRIS systems, Power BI to produce reports.</w:t>
            </w:r>
          </w:p>
          <w:p w14:paraId="1B6D3FA8" w14:textId="77777777" w:rsidR="00F0125F" w:rsidRPr="00F0125F" w:rsidRDefault="00F0125F" w:rsidP="00155C6F">
            <w:pPr>
              <w:pStyle w:val="ListParagraph"/>
              <w:numPr>
                <w:ilvl w:val="0"/>
                <w:numId w:val="25"/>
              </w:numPr>
              <w:spacing w:after="60"/>
              <w:ind w:left="922" w:hanging="567"/>
              <w:contextualSpacing w:val="0"/>
              <w:rPr>
                <w:sz w:val="22"/>
                <w:szCs w:val="22"/>
              </w:rPr>
            </w:pPr>
            <w:r>
              <w:t>Advanced excel skills.</w:t>
            </w:r>
          </w:p>
          <w:p w14:paraId="21C0D623" w14:textId="77777777" w:rsidR="00F0125F" w:rsidRPr="00F0125F" w:rsidRDefault="00F0125F" w:rsidP="00155C6F">
            <w:pPr>
              <w:pStyle w:val="ListParagraph"/>
              <w:numPr>
                <w:ilvl w:val="0"/>
                <w:numId w:val="25"/>
              </w:numPr>
              <w:spacing w:after="60"/>
              <w:ind w:left="922" w:hanging="567"/>
              <w:contextualSpacing w:val="0"/>
              <w:rPr>
                <w:sz w:val="22"/>
                <w:szCs w:val="22"/>
              </w:rPr>
            </w:pPr>
            <w:r>
              <w:t xml:space="preserve">Experience in position/establishment management. </w:t>
            </w:r>
          </w:p>
          <w:p w14:paraId="033CF4A8" w14:textId="77777777" w:rsidR="00F0125F" w:rsidRPr="00F0125F" w:rsidRDefault="00F0125F" w:rsidP="00155C6F">
            <w:pPr>
              <w:pStyle w:val="ListParagraph"/>
              <w:numPr>
                <w:ilvl w:val="0"/>
                <w:numId w:val="25"/>
              </w:numPr>
              <w:spacing w:after="60"/>
              <w:ind w:left="922" w:hanging="567"/>
              <w:contextualSpacing w:val="0"/>
              <w:rPr>
                <w:sz w:val="22"/>
                <w:szCs w:val="22"/>
              </w:rPr>
            </w:pPr>
            <w:r>
              <w:t>Experience managing compliance and mandatory training requirements.</w:t>
            </w:r>
          </w:p>
          <w:p w14:paraId="4327EDD4" w14:textId="197A4886" w:rsidR="00F143C4" w:rsidRPr="00F143C4" w:rsidRDefault="00F0125F" w:rsidP="00155C6F">
            <w:pPr>
              <w:pStyle w:val="ListParagraph"/>
              <w:numPr>
                <w:ilvl w:val="0"/>
                <w:numId w:val="25"/>
              </w:numPr>
              <w:spacing w:after="60"/>
              <w:ind w:left="922" w:hanging="567"/>
              <w:contextualSpacing w:val="0"/>
              <w:rPr>
                <w:sz w:val="22"/>
                <w:szCs w:val="22"/>
              </w:rPr>
            </w:pPr>
            <w:r>
              <w:t>Demonstrated experience in building and maintaining positive and productive relationships with key stakeholders, staff and people leaders</w:t>
            </w:r>
          </w:p>
        </w:tc>
      </w:tr>
      <w:tr w:rsidR="00474630" w:rsidRPr="00193477" w14:paraId="0A7F0AE6" w14:textId="77777777" w:rsidTr="00664708">
        <w:tc>
          <w:tcPr>
            <w:tcW w:w="5000" w:type="pct"/>
            <w:tcBorders>
              <w:top w:val="nil"/>
              <w:left w:val="nil"/>
              <w:bottom w:val="nil"/>
              <w:right w:val="nil"/>
            </w:tcBorders>
            <w:shd w:val="clear" w:color="auto" w:fill="FFFFFF"/>
            <w:hideMark/>
          </w:tcPr>
          <w:p w14:paraId="21823A39" w14:textId="77777777" w:rsidR="00B47289" w:rsidRDefault="00B47289" w:rsidP="007E2C7A">
            <w:pPr>
              <w:spacing w:before="40" w:after="60"/>
              <w:ind w:left="720" w:hanging="720"/>
              <w:rPr>
                <w:b/>
                <w:color w:val="522F8C"/>
              </w:rPr>
            </w:pPr>
          </w:p>
          <w:p w14:paraId="3F766B0F" w14:textId="682109CB" w:rsidR="00347FE2" w:rsidRPr="008F0D93" w:rsidRDefault="00347FE2" w:rsidP="00347FE2">
            <w:pPr>
              <w:spacing w:after="60"/>
              <w:ind w:left="34"/>
              <w:rPr>
                <w:b/>
                <w:color w:val="522F8C"/>
              </w:rPr>
            </w:pPr>
            <w:r w:rsidRPr="008F0D93">
              <w:rPr>
                <w:b/>
                <w:color w:val="522F8C"/>
              </w:rPr>
              <w:t>Competencies</w:t>
            </w:r>
          </w:p>
          <w:p w14:paraId="3CF5EC9A" w14:textId="77777777" w:rsidR="00347FE2" w:rsidRDefault="00347FE2" w:rsidP="00347FE2">
            <w:pPr>
              <w:pStyle w:val="ListParagraph"/>
              <w:numPr>
                <w:ilvl w:val="0"/>
                <w:numId w:val="25"/>
              </w:numPr>
              <w:spacing w:after="60"/>
              <w:ind w:left="775" w:hanging="425"/>
              <w:contextualSpacing w:val="0"/>
              <w:rPr>
                <w:sz w:val="22"/>
                <w:szCs w:val="22"/>
              </w:rPr>
            </w:pPr>
            <w:r>
              <w:rPr>
                <w:sz w:val="22"/>
                <w:szCs w:val="22"/>
              </w:rPr>
              <w:t>Action oriented and takes accountability to achieve results in line with set timeframes.</w:t>
            </w:r>
          </w:p>
          <w:p w14:paraId="418294BB" w14:textId="77777777" w:rsidR="00347FE2" w:rsidRDefault="00347FE2" w:rsidP="00347FE2">
            <w:pPr>
              <w:pStyle w:val="ListParagraph"/>
              <w:numPr>
                <w:ilvl w:val="0"/>
                <w:numId w:val="25"/>
              </w:numPr>
              <w:spacing w:after="60"/>
              <w:ind w:left="775" w:hanging="425"/>
              <w:contextualSpacing w:val="0"/>
              <w:rPr>
                <w:sz w:val="22"/>
                <w:szCs w:val="22"/>
              </w:rPr>
            </w:pPr>
            <w:r>
              <w:rPr>
                <w:sz w:val="22"/>
                <w:szCs w:val="22"/>
              </w:rPr>
              <w:t>Builds and maintains sustainable internal and external relationships.</w:t>
            </w:r>
          </w:p>
          <w:p w14:paraId="49909A08" w14:textId="77777777" w:rsidR="00347FE2" w:rsidRDefault="00347FE2" w:rsidP="00347FE2">
            <w:pPr>
              <w:pStyle w:val="ListParagraph"/>
              <w:numPr>
                <w:ilvl w:val="0"/>
                <w:numId w:val="25"/>
              </w:numPr>
              <w:spacing w:after="60"/>
              <w:ind w:left="775" w:hanging="425"/>
              <w:contextualSpacing w:val="0"/>
              <w:rPr>
                <w:sz w:val="22"/>
                <w:szCs w:val="22"/>
              </w:rPr>
            </w:pPr>
            <w:r>
              <w:rPr>
                <w:sz w:val="22"/>
                <w:szCs w:val="22"/>
              </w:rPr>
              <w:t>Demonstrates courage in leadership to confront issues and risks, and escalates as appropriate in accordance with procedure.</w:t>
            </w:r>
          </w:p>
          <w:p w14:paraId="4B72056A" w14:textId="77777777" w:rsidR="00347FE2" w:rsidRDefault="00347FE2" w:rsidP="00347FE2">
            <w:pPr>
              <w:pStyle w:val="ListParagraph"/>
              <w:numPr>
                <w:ilvl w:val="0"/>
                <w:numId w:val="25"/>
              </w:numPr>
              <w:spacing w:after="60"/>
              <w:ind w:left="775" w:hanging="425"/>
              <w:contextualSpacing w:val="0"/>
              <w:rPr>
                <w:sz w:val="22"/>
                <w:szCs w:val="22"/>
              </w:rPr>
            </w:pPr>
            <w:r>
              <w:rPr>
                <w:sz w:val="22"/>
                <w:szCs w:val="22"/>
              </w:rPr>
              <w:t>Effective communication and active listening skills, demonstrating the ability to present information, decision and reasons confidently, clearly and concisely selecting the appropriate medium.</w:t>
            </w:r>
          </w:p>
          <w:p w14:paraId="70468B8C" w14:textId="77777777" w:rsidR="00347FE2" w:rsidRDefault="00347FE2" w:rsidP="00347FE2">
            <w:pPr>
              <w:pStyle w:val="ListParagraph"/>
              <w:numPr>
                <w:ilvl w:val="0"/>
                <w:numId w:val="25"/>
              </w:numPr>
              <w:spacing w:after="60"/>
              <w:ind w:left="775" w:hanging="425"/>
              <w:contextualSpacing w:val="0"/>
              <w:rPr>
                <w:sz w:val="22"/>
                <w:szCs w:val="22"/>
              </w:rPr>
            </w:pPr>
            <w:r>
              <w:rPr>
                <w:sz w:val="22"/>
                <w:szCs w:val="22"/>
              </w:rPr>
              <w:t>Demonstrated experience working and collaborating effectively with others, ensuring key stakeholders are involved, sharing information and ensuring people are kept informed of progress, changes and issues.</w:t>
            </w:r>
          </w:p>
          <w:p w14:paraId="5D64641B" w14:textId="77777777" w:rsidR="00347FE2" w:rsidRDefault="00347FE2" w:rsidP="00347FE2">
            <w:pPr>
              <w:pStyle w:val="ListParagraph"/>
              <w:numPr>
                <w:ilvl w:val="0"/>
                <w:numId w:val="25"/>
              </w:numPr>
              <w:spacing w:after="60"/>
              <w:ind w:left="775" w:hanging="425"/>
              <w:contextualSpacing w:val="0"/>
              <w:rPr>
                <w:sz w:val="22"/>
                <w:szCs w:val="22"/>
              </w:rPr>
            </w:pPr>
            <w:r>
              <w:rPr>
                <w:sz w:val="22"/>
                <w:szCs w:val="22"/>
              </w:rPr>
              <w:t xml:space="preserve">Ability to deal with ambiguity and complexity. </w:t>
            </w:r>
          </w:p>
          <w:p w14:paraId="6F614F86" w14:textId="77777777" w:rsidR="00347FE2" w:rsidRDefault="00347FE2" w:rsidP="00347FE2">
            <w:pPr>
              <w:pStyle w:val="ListParagraph"/>
              <w:numPr>
                <w:ilvl w:val="0"/>
                <w:numId w:val="25"/>
              </w:numPr>
              <w:spacing w:after="60"/>
              <w:ind w:left="775" w:hanging="425"/>
              <w:contextualSpacing w:val="0"/>
              <w:rPr>
                <w:sz w:val="22"/>
                <w:szCs w:val="22"/>
              </w:rPr>
            </w:pPr>
            <w:r w:rsidRPr="008F0D93">
              <w:rPr>
                <w:sz w:val="22"/>
                <w:szCs w:val="22"/>
              </w:rPr>
              <w:t>Demonstrated strong leadership skills with effective change management capabilities.</w:t>
            </w:r>
          </w:p>
          <w:p w14:paraId="1C006983" w14:textId="77777777" w:rsidR="00B47289" w:rsidRDefault="00B47289" w:rsidP="007E2C7A">
            <w:pPr>
              <w:spacing w:before="40" w:after="60"/>
              <w:ind w:left="720" w:hanging="720"/>
              <w:rPr>
                <w:b/>
                <w:color w:val="522F8C"/>
              </w:rPr>
            </w:pPr>
          </w:p>
          <w:p w14:paraId="629508CA" w14:textId="77777777" w:rsidR="00474630" w:rsidRPr="00193477" w:rsidRDefault="00F143C4" w:rsidP="007E2C7A">
            <w:pPr>
              <w:spacing w:before="40" w:after="60"/>
              <w:ind w:left="720" w:hanging="720"/>
              <w:rPr>
                <w:b/>
                <w:color w:val="522F8C"/>
              </w:rPr>
            </w:pPr>
            <w:r>
              <w:rPr>
                <w:b/>
                <w:color w:val="522F8C"/>
              </w:rPr>
              <w:t>K</w:t>
            </w:r>
            <w:r w:rsidR="009537C6">
              <w:rPr>
                <w:b/>
                <w:color w:val="522F8C"/>
              </w:rPr>
              <w:t>ey challenges of the role</w:t>
            </w:r>
          </w:p>
        </w:tc>
      </w:tr>
      <w:tr w:rsidR="00474630" w:rsidRPr="00F0125F" w14:paraId="77E79244" w14:textId="77777777" w:rsidTr="00664708">
        <w:tc>
          <w:tcPr>
            <w:tcW w:w="5000" w:type="pct"/>
            <w:tcBorders>
              <w:top w:val="nil"/>
              <w:left w:val="nil"/>
              <w:bottom w:val="nil"/>
              <w:right w:val="nil"/>
            </w:tcBorders>
            <w:shd w:val="clear" w:color="auto" w:fill="FFFFFF"/>
            <w:hideMark/>
          </w:tcPr>
          <w:p w14:paraId="1D65D434" w14:textId="77777777" w:rsidR="00F0125F" w:rsidRPr="00F0125F" w:rsidRDefault="00F0125F" w:rsidP="00347FE2">
            <w:pPr>
              <w:pStyle w:val="ListParagraph"/>
              <w:numPr>
                <w:ilvl w:val="0"/>
                <w:numId w:val="25"/>
              </w:numPr>
              <w:spacing w:after="60"/>
              <w:ind w:left="780" w:hanging="430"/>
              <w:contextualSpacing w:val="0"/>
              <w:rPr>
                <w:sz w:val="20"/>
                <w:szCs w:val="22"/>
              </w:rPr>
            </w:pPr>
            <w:r w:rsidRPr="00F0125F">
              <w:rPr>
                <w:sz w:val="22"/>
              </w:rPr>
              <w:t>Working with enterprise agreement, award and award-free remuneration requirements</w:t>
            </w:r>
          </w:p>
          <w:p w14:paraId="46D1C10B" w14:textId="5845B46D" w:rsidR="00F143C4" w:rsidRPr="00E56C25" w:rsidRDefault="00F143C4" w:rsidP="00E56C25">
            <w:pPr>
              <w:spacing w:after="60"/>
              <w:rPr>
                <w:sz w:val="20"/>
                <w:szCs w:val="22"/>
              </w:rPr>
            </w:pPr>
          </w:p>
        </w:tc>
      </w:tr>
    </w:tbl>
    <w:p w14:paraId="09E341A7" w14:textId="77777777" w:rsidR="000B007D" w:rsidRPr="00F0125F" w:rsidRDefault="000B007D" w:rsidP="000B007D">
      <w:pPr>
        <w:ind w:left="720" w:hanging="1146"/>
        <w:rPr>
          <w:b/>
          <w:color w:val="722D69"/>
        </w:rPr>
      </w:pPr>
    </w:p>
    <w:p w14:paraId="6E5A5C63" w14:textId="6DEAB3BA" w:rsidR="007454A0" w:rsidRDefault="007454A0" w:rsidP="000B007D">
      <w:pPr>
        <w:ind w:left="720" w:hanging="1146"/>
        <w:rPr>
          <w:b/>
          <w:color w:val="722D69"/>
          <w:sz w:val="28"/>
        </w:rPr>
      </w:pPr>
    </w:p>
    <w:p w14:paraId="5FFDE6D9" w14:textId="62DDA8FA" w:rsidR="00347FE2" w:rsidRDefault="00347FE2" w:rsidP="000B007D">
      <w:pPr>
        <w:ind w:left="720" w:hanging="1146"/>
        <w:rPr>
          <w:b/>
          <w:color w:val="722D69"/>
          <w:sz w:val="28"/>
        </w:rPr>
      </w:pPr>
    </w:p>
    <w:p w14:paraId="6CA875A7" w14:textId="77777777" w:rsidR="00347FE2" w:rsidRDefault="00347FE2" w:rsidP="000B007D">
      <w:pPr>
        <w:ind w:left="720" w:hanging="1146"/>
        <w:rPr>
          <w:b/>
          <w:color w:val="722D69"/>
          <w:sz w:val="28"/>
        </w:rPr>
      </w:pPr>
    </w:p>
    <w:p w14:paraId="1B972F10" w14:textId="77777777" w:rsidR="00B47289" w:rsidRDefault="007454A0" w:rsidP="007454A0">
      <w:pPr>
        <w:ind w:left="720" w:hanging="1004"/>
        <w:rPr>
          <w:b/>
          <w:color w:val="722D69"/>
          <w:sz w:val="28"/>
        </w:rPr>
      </w:pPr>
      <w:r>
        <w:rPr>
          <w:b/>
          <w:color w:val="722D69"/>
          <w:sz w:val="28"/>
        </w:rPr>
        <w:t xml:space="preserve">Compliance checks required </w:t>
      </w:r>
    </w:p>
    <w:p w14:paraId="11F53E46" w14:textId="5E56E296"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sidR="003E4A53">
            <w:rPr>
              <w:rFonts w:ascii="MS Gothic" w:eastAsia="MS Gothic" w:hAnsi="MS Gothic" w:hint="eastAsia"/>
              <w:b/>
              <w:color w:val="522F8C"/>
            </w:rPr>
            <w:t>☐</w:t>
          </w:r>
        </w:sdtContent>
      </w:sdt>
    </w:p>
    <w:p w14:paraId="0862C585" w14:textId="44C70603"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015499534"/>
          <w14:checkbox>
            <w14:checked w14:val="1"/>
            <w14:checkedState w14:val="2612" w14:font="MS Gothic"/>
            <w14:uncheckedState w14:val="2610" w14:font="MS Gothic"/>
          </w14:checkbox>
        </w:sdtPr>
        <w:sdtEndPr/>
        <w:sdtContent>
          <w:r w:rsidR="0012786A">
            <w:rPr>
              <w:rFonts w:ascii="MS Gothic" w:eastAsia="MS Gothic" w:hAnsi="MS Gothic" w:hint="eastAsia"/>
              <w:b/>
              <w:color w:val="522F8C"/>
            </w:rPr>
            <w:t>☒</w:t>
          </w:r>
        </w:sdtContent>
      </w:sdt>
    </w:p>
    <w:p w14:paraId="50403ABC" w14:textId="1C33C379"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752472716"/>
          <w14:checkbox>
            <w14:checked w14:val="0"/>
            <w14:checkedState w14:val="2612" w14:font="MS Gothic"/>
            <w14:uncheckedState w14:val="2610" w14:font="MS Gothic"/>
          </w14:checkbox>
        </w:sdtPr>
        <w:sdtEndPr/>
        <w:sdtContent>
          <w:r w:rsidR="003E4A53">
            <w:rPr>
              <w:rFonts w:ascii="MS Gothic" w:eastAsia="MS Gothic" w:hAnsi="MS Gothic" w:hint="eastAsia"/>
              <w:b/>
              <w:color w:val="522F8C"/>
            </w:rPr>
            <w:t>☐</w:t>
          </w:r>
        </w:sdtContent>
      </w:sdt>
    </w:p>
    <w:p w14:paraId="4B1A19B6" w14:textId="266C6CF5" w:rsidR="00D31CFA" w:rsidRPr="007454A0" w:rsidRDefault="00D31CFA" w:rsidP="00D31CFA">
      <w:pPr>
        <w:spacing w:before="40" w:after="60"/>
        <w:ind w:left="720" w:hanging="720"/>
        <w:rPr>
          <w:b/>
          <w:color w:val="522F8C"/>
        </w:rPr>
      </w:pPr>
      <w:r>
        <w:rPr>
          <w:b/>
          <w:color w:val="522F8C"/>
        </w:rPr>
        <w:t>Driver</w:t>
      </w:r>
      <w:r w:rsidR="002F29BC">
        <w:rPr>
          <w:b/>
          <w:color w:val="522F8C"/>
        </w:rPr>
        <w:t>’</w:t>
      </w:r>
      <w:r>
        <w:rPr>
          <w:b/>
          <w:color w:val="522F8C"/>
        </w:rPr>
        <w:t>s Licence</w:t>
      </w:r>
      <w:r>
        <w:rPr>
          <w:b/>
          <w:color w:val="522F8C"/>
        </w:rPr>
        <w:tab/>
      </w:r>
      <w:r>
        <w:rPr>
          <w:b/>
          <w:color w:val="522F8C"/>
        </w:rPr>
        <w:tab/>
      </w:r>
      <w:r>
        <w:rPr>
          <w:b/>
          <w:color w:val="522F8C"/>
        </w:rPr>
        <w:tab/>
      </w:r>
      <w:sdt>
        <w:sdtPr>
          <w:rPr>
            <w:b/>
            <w:color w:val="522F8C"/>
          </w:rPr>
          <w:id w:val="1330636795"/>
          <w14:checkbox>
            <w14:checked w14:val="0"/>
            <w14:checkedState w14:val="2612" w14:font="MS Gothic"/>
            <w14:uncheckedState w14:val="2610" w14:font="MS Gothic"/>
          </w14:checkbox>
        </w:sdtPr>
        <w:sdtEndPr/>
        <w:sdtContent>
          <w:r w:rsidR="003E4A53">
            <w:rPr>
              <w:rFonts w:ascii="MS Gothic" w:eastAsia="MS Gothic" w:hAnsi="MS Gothic" w:hint="eastAsia"/>
              <w:b/>
              <w:color w:val="522F8C"/>
            </w:rPr>
            <w:t>☐</w:t>
          </w:r>
        </w:sdtContent>
      </w:sdt>
    </w:p>
    <w:p w14:paraId="435925AC" w14:textId="71BA29E4"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108703981"/>
          <w14:checkbox>
            <w14:checked w14:val="0"/>
            <w14:checkedState w14:val="2612" w14:font="MS Gothic"/>
            <w14:uncheckedState w14:val="2610" w14:font="MS Gothic"/>
          </w14:checkbox>
        </w:sdtPr>
        <w:sdtEndPr/>
        <w:sdtContent>
          <w:r w:rsidR="003E4A53">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4E07070F" w14:textId="587D58D3" w:rsidR="00B47289" w:rsidRDefault="00B47289" w:rsidP="000B007D">
      <w:pPr>
        <w:ind w:left="720" w:hanging="1146"/>
        <w:rPr>
          <w:b/>
          <w:color w:val="722D69"/>
          <w:sz w:val="28"/>
        </w:rPr>
      </w:pPr>
    </w:p>
    <w:p w14:paraId="5BC576DC" w14:textId="77777777" w:rsidR="003E4A53" w:rsidRDefault="003E4A53" w:rsidP="000B007D">
      <w:pPr>
        <w:ind w:left="720" w:hanging="1146"/>
        <w:rPr>
          <w:b/>
          <w:color w:val="722D69"/>
          <w:sz w:val="28"/>
        </w:rPr>
      </w:pPr>
    </w:p>
    <w:p w14:paraId="7EA6A08A" w14:textId="23BDADCC" w:rsidR="00834EC7" w:rsidRPr="003E4A53" w:rsidRDefault="009537C6" w:rsidP="003E4A53">
      <w:pPr>
        <w:tabs>
          <w:tab w:val="left" w:pos="1276"/>
          <w:tab w:val="left" w:pos="5387"/>
          <w:tab w:val="left" w:pos="6096"/>
        </w:tabs>
        <w:ind w:left="720" w:right="-45" w:hanging="1004"/>
        <w:rPr>
          <w:bCs/>
          <w:color w:val="722D69"/>
          <w:sz w:val="22"/>
          <w:szCs w:val="22"/>
        </w:rPr>
      </w:pPr>
      <w:r>
        <w:rPr>
          <w:b/>
          <w:color w:val="722D69"/>
          <w:sz w:val="28"/>
        </w:rPr>
        <w:t>Ap</w:t>
      </w:r>
      <w:r w:rsidR="00834EC7" w:rsidRPr="00A54162">
        <w:rPr>
          <w:b/>
          <w:color w:val="722D69"/>
          <w:sz w:val="28"/>
        </w:rPr>
        <w:t>proval</w:t>
      </w:r>
      <w:r w:rsidR="003E4A53">
        <w:rPr>
          <w:b/>
          <w:color w:val="722D69"/>
          <w:sz w:val="28"/>
        </w:rPr>
        <w:tab/>
      </w:r>
      <w:r w:rsidR="00E56C25">
        <w:rPr>
          <w:bCs/>
          <w:sz w:val="22"/>
          <w:szCs w:val="22"/>
        </w:rPr>
        <w:t>Ramsina Lee</w:t>
      </w:r>
      <w:r w:rsidR="003E4A53">
        <w:rPr>
          <w:bCs/>
          <w:sz w:val="22"/>
          <w:szCs w:val="22"/>
        </w:rPr>
        <w:tab/>
      </w:r>
      <w:r w:rsidR="003E4A53">
        <w:rPr>
          <w:bCs/>
          <w:sz w:val="22"/>
          <w:szCs w:val="22"/>
        </w:rPr>
        <w:tab/>
      </w:r>
      <w:r w:rsidR="00E56C25">
        <w:rPr>
          <w:bCs/>
          <w:sz w:val="22"/>
          <w:szCs w:val="22"/>
        </w:rPr>
        <w:t>June 2021</w:t>
      </w:r>
    </w:p>
    <w:tbl>
      <w:tblPr>
        <w:tblW w:w="5270" w:type="pct"/>
        <w:tblInd w:w="-318" w:type="dxa"/>
        <w:tblBorders>
          <w:top w:val="single" w:sz="4" w:space="0" w:color="EC268C"/>
        </w:tblBorders>
        <w:tblLook w:val="04A0" w:firstRow="1" w:lastRow="0" w:firstColumn="1" w:lastColumn="0" w:noHBand="0" w:noVBand="1"/>
      </w:tblPr>
      <w:tblGrid>
        <w:gridCol w:w="1848"/>
        <w:gridCol w:w="4401"/>
        <w:gridCol w:w="1703"/>
        <w:gridCol w:w="1562"/>
      </w:tblGrid>
      <w:tr w:rsidR="00716708" w14:paraId="4E9B5431" w14:textId="77777777" w:rsidTr="00451E7B">
        <w:tc>
          <w:tcPr>
            <w:tcW w:w="971" w:type="pct"/>
            <w:hideMark/>
          </w:tcPr>
          <w:p w14:paraId="5969C305"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496B7E71" w14:textId="77777777" w:rsidR="00716708" w:rsidRPr="00B76B2D" w:rsidRDefault="00716708" w:rsidP="00662039">
            <w:pPr>
              <w:ind w:left="720" w:hanging="720"/>
              <w:rPr>
                <w:sz w:val="22"/>
              </w:rPr>
            </w:pPr>
          </w:p>
        </w:tc>
        <w:tc>
          <w:tcPr>
            <w:tcW w:w="895" w:type="pct"/>
          </w:tcPr>
          <w:p w14:paraId="3BDE96E8" w14:textId="77777777" w:rsidR="00716708" w:rsidRPr="00B76B2D" w:rsidRDefault="00716708" w:rsidP="00662039">
            <w:pPr>
              <w:ind w:left="720" w:hanging="720"/>
              <w:rPr>
                <w:sz w:val="22"/>
              </w:rPr>
            </w:pPr>
            <w:r w:rsidRPr="00716708">
              <w:rPr>
                <w:b/>
                <w:color w:val="BD1A8D"/>
              </w:rPr>
              <w:t>Approval date</w:t>
            </w:r>
          </w:p>
        </w:tc>
        <w:tc>
          <w:tcPr>
            <w:tcW w:w="821" w:type="pct"/>
          </w:tcPr>
          <w:p w14:paraId="655024A9" w14:textId="77777777" w:rsidR="00716708" w:rsidRPr="00B76B2D" w:rsidRDefault="00716708" w:rsidP="00662039">
            <w:pPr>
              <w:ind w:left="720" w:hanging="720"/>
              <w:rPr>
                <w:sz w:val="22"/>
              </w:rPr>
            </w:pPr>
          </w:p>
        </w:tc>
      </w:tr>
    </w:tbl>
    <w:p w14:paraId="37F9ABC0" w14:textId="77777777" w:rsidR="007117A1" w:rsidRDefault="007A2ACE" w:rsidP="005773BE">
      <w:r>
        <w:t xml:space="preserve">         </w:t>
      </w:r>
      <w:r w:rsidR="005773BE">
        <w:t xml:space="preserve">                                                                                                                                                </w:t>
      </w:r>
      <w:r>
        <w:t xml:space="preserve">   </w:t>
      </w:r>
    </w:p>
    <w:sectPr w:rsidR="007117A1" w:rsidSect="00E21A8C">
      <w:headerReference w:type="default" r:id="rId12"/>
      <w:footerReference w:type="default" r:id="rId13"/>
      <w:headerReference w:type="first" r:id="rId14"/>
      <w:footerReference w:type="first" r:id="rId15"/>
      <w:pgSz w:w="11907" w:h="16840" w:code="9"/>
      <w:pgMar w:top="1440" w:right="1440" w:bottom="1440" w:left="1440" w:header="794"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66ED" w14:textId="77777777" w:rsidR="006A74D3" w:rsidRDefault="006A74D3" w:rsidP="00985745">
      <w:r>
        <w:separator/>
      </w:r>
    </w:p>
  </w:endnote>
  <w:endnote w:type="continuationSeparator" w:id="0">
    <w:p w14:paraId="5C612C83" w14:textId="77777777" w:rsidR="006A74D3" w:rsidRDefault="006A74D3"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0268D" w14:textId="16198C35" w:rsidR="00347FE2" w:rsidRDefault="00347FE2" w:rsidP="00480DFF">
    <w:pPr>
      <w:pStyle w:val="x9MAfooter"/>
    </w:pPr>
    <w:r>
      <w:drawing>
        <wp:anchor distT="0" distB="0" distL="114300" distR="114300" simplePos="0" relativeHeight="251651072" behindDoc="0" locked="0" layoutInCell="1" allowOverlap="1" wp14:anchorId="30948799" wp14:editId="707AC1B2">
          <wp:simplePos x="0" y="0"/>
          <wp:positionH relativeFrom="column">
            <wp:posOffset>-263906</wp:posOffset>
          </wp:positionH>
          <wp:positionV relativeFrom="paragraph">
            <wp:posOffset>83286</wp:posOffset>
          </wp:positionV>
          <wp:extent cx="935355" cy="420370"/>
          <wp:effectExtent l="0" t="0" r="0" b="0"/>
          <wp:wrapNone/>
          <wp:docPr id="2"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29FC0" w14:textId="741C443B" w:rsidR="00E756B3" w:rsidRDefault="00662039" w:rsidP="00480DFF">
    <w:pPr>
      <w:pStyle w:val="x9MAfooter"/>
    </w:pPr>
    <w:r>
      <w:t>P</w:t>
    </w:r>
    <w:r w:rsidR="00E756B3">
      <w:t xml:space="preserve">age </w:t>
    </w:r>
    <w:r w:rsidR="00E756B3">
      <w:fldChar w:fldCharType="begin"/>
    </w:r>
    <w:r w:rsidR="00E756B3">
      <w:instrText xml:space="preserve"> PAGE  \* Arabic  \* MERGEFORMAT </w:instrText>
    </w:r>
    <w:r w:rsidR="00E756B3">
      <w:fldChar w:fldCharType="separate"/>
    </w:r>
    <w:r w:rsidR="0046795A">
      <w:t>5</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47E2"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743B" w14:textId="77777777" w:rsidR="006A74D3" w:rsidRDefault="006A74D3" w:rsidP="00985745">
      <w:r>
        <w:separator/>
      </w:r>
    </w:p>
  </w:footnote>
  <w:footnote w:type="continuationSeparator" w:id="0">
    <w:p w14:paraId="06D0CE1C" w14:textId="77777777" w:rsidR="006A74D3" w:rsidRDefault="006A74D3"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7E82" w14:textId="339C6CE1" w:rsidR="00E756B3" w:rsidRPr="00347FE2" w:rsidRDefault="00347FE2" w:rsidP="00B26A13">
    <w:pPr>
      <w:pStyle w:val="Header"/>
      <w:tabs>
        <w:tab w:val="left" w:pos="8553"/>
      </w:tabs>
      <w:rPr>
        <w:sz w:val="16"/>
        <w:szCs w:val="16"/>
      </w:rPr>
    </w:pPr>
    <w:r w:rsidRPr="00347FE2">
      <w:rPr>
        <w:noProof/>
        <w:sz w:val="16"/>
        <w:szCs w:val="16"/>
      </w:rPr>
      <mc:AlternateContent>
        <mc:Choice Requires="wps">
          <w:drawing>
            <wp:anchor distT="0" distB="0" distL="114300" distR="114300" simplePos="0" relativeHeight="251660288" behindDoc="0" locked="0" layoutInCell="1" allowOverlap="1" wp14:anchorId="02BC0963" wp14:editId="07031BA8">
              <wp:simplePos x="0" y="0"/>
              <wp:positionH relativeFrom="column">
                <wp:posOffset>-152577</wp:posOffset>
              </wp:positionH>
              <wp:positionV relativeFrom="paragraph">
                <wp:posOffset>-143891</wp:posOffset>
              </wp:positionV>
              <wp:extent cx="4982845" cy="307239"/>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307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DC135" w14:textId="65107646" w:rsidR="003E4A53" w:rsidRPr="008D0512" w:rsidRDefault="003E4A53" w:rsidP="003E4A53">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r w:rsidR="00FD345F">
                            <w:rPr>
                              <w:color w:val="F7B3D1"/>
                              <w:sz w:val="22"/>
                            </w:rPr>
                            <w:t>Senior HR Specialist – Remuneration &amp; HR Metrics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BC0963" id="_x0000_t202" coordsize="21600,21600" o:spt="202" path="m,l,21600r21600,l21600,xe">
              <v:stroke joinstyle="miter"/>
              <v:path gradientshapeok="t" o:connecttype="rect"/>
            </v:shapetype>
            <v:shape id="Text Box 2" o:spid="_x0000_s1026" type="#_x0000_t202" style="position:absolute;margin-left:-12pt;margin-top:-11.35pt;width:392.3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" filled="f" stroked="f">
              <v:textbox>
                <w:txbxContent>
                  <w:p w14:paraId="7E8DC135" w14:textId="65107646" w:rsidR="003E4A53" w:rsidRPr="008D0512" w:rsidRDefault="003E4A53" w:rsidP="003E4A53">
                    <w:pPr>
                      <w:rPr>
                        <w:color w:val="FFFFFF"/>
                      </w:rPr>
                    </w:pPr>
                    <w:r w:rsidRPr="00A54162">
                      <w:rPr>
                        <w:b/>
                        <w:color w:val="F7B3D1"/>
                        <w:sz w:val="22"/>
                      </w:rPr>
                      <w:t>Position Description</w:t>
                    </w:r>
                    <w:r w:rsidRPr="00A54162">
                      <w:rPr>
                        <w:color w:val="F7B3D1"/>
                        <w:sz w:val="22"/>
                      </w:rPr>
                      <w:t xml:space="preserve"> </w:t>
                    </w:r>
                    <w:r>
                      <w:rPr>
                        <w:color w:val="F7B3D1"/>
                        <w:sz w:val="22"/>
                      </w:rPr>
                      <w:t xml:space="preserve">| </w:t>
                    </w:r>
                    <w:r w:rsidR="00FD345F">
                      <w:rPr>
                        <w:color w:val="F7B3D1"/>
                        <w:sz w:val="22"/>
                      </w:rPr>
                      <w:t>Senior HR Specialist – Remuneration &amp; HR Metrics</w:t>
                    </w:r>
                  </w:p>
                </w:txbxContent>
              </v:textbox>
            </v:shape>
          </w:pict>
        </mc:Fallback>
      </mc:AlternateContent>
    </w:r>
    <w:r w:rsidRPr="00347FE2">
      <w:rPr>
        <w:noProof/>
        <w:sz w:val="16"/>
        <w:szCs w:val="16"/>
      </w:rPr>
      <w:drawing>
        <wp:anchor distT="0" distB="0" distL="114300" distR="114300" simplePos="0" relativeHeight="251657216" behindDoc="1" locked="0" layoutInCell="1" allowOverlap="1" wp14:anchorId="6506A441" wp14:editId="56B0A6A9">
          <wp:simplePos x="0" y="0"/>
          <wp:positionH relativeFrom="column">
            <wp:posOffset>-186791</wp:posOffset>
          </wp:positionH>
          <wp:positionV relativeFrom="paragraph">
            <wp:posOffset>-156896</wp:posOffset>
          </wp:positionV>
          <wp:extent cx="6096000" cy="352425"/>
          <wp:effectExtent l="0" t="0" r="0" b="0"/>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C4EA" w14:textId="327B4FE7" w:rsidR="005B3FFE" w:rsidRDefault="003E4A53" w:rsidP="006C7793">
    <w:pPr>
      <w:pStyle w:val="Header"/>
      <w:spacing w:after="0"/>
      <w:ind w:left="-425" w:firstLine="425"/>
    </w:pPr>
    <w:r>
      <w:rPr>
        <w:noProof/>
      </w:rPr>
      <mc:AlternateContent>
        <mc:Choice Requires="wps">
          <w:drawing>
            <wp:anchor distT="0" distB="0" distL="114300" distR="114300" simplePos="0" relativeHeight="251666432" behindDoc="0" locked="0" layoutInCell="1" allowOverlap="1" wp14:anchorId="3FB51088" wp14:editId="51E0CCDF">
              <wp:simplePos x="0" y="0"/>
              <wp:positionH relativeFrom="column">
                <wp:posOffset>723900</wp:posOffset>
              </wp:positionH>
              <wp:positionV relativeFrom="paragraph">
                <wp:posOffset>-75565</wp:posOffset>
              </wp:positionV>
              <wp:extent cx="512445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62D9" w14:textId="273074CD" w:rsidR="003E4A53" w:rsidRPr="008D0512" w:rsidRDefault="003E4A53" w:rsidP="003E4A53">
                          <w:pPr>
                            <w:rPr>
                              <w:color w:val="FFFFFF"/>
                            </w:rPr>
                          </w:pPr>
                          <w:r w:rsidRPr="00A826F7">
                            <w:rPr>
                              <w:b/>
                              <w:color w:val="F7B3D1"/>
                              <w:sz w:val="22"/>
                            </w:rPr>
                            <w:t>Position Description</w:t>
                          </w:r>
                          <w:r w:rsidRPr="008D0512">
                            <w:rPr>
                              <w:color w:val="FFFFFF"/>
                            </w:rPr>
                            <w:br/>
                          </w:r>
                          <w:r>
                            <w:rPr>
                              <w:b/>
                              <w:color w:val="FFFFFF"/>
                            </w:rPr>
                            <w:t>Position Title</w:t>
                          </w:r>
                          <w:r w:rsidR="00E56C25">
                            <w:rPr>
                              <w:b/>
                              <w:color w:val="FFFFFF"/>
                            </w:rPr>
                            <w:t xml:space="preserve">: </w:t>
                          </w:r>
                          <w:r w:rsidR="001F4F54">
                            <w:rPr>
                              <w:b/>
                              <w:color w:val="FFFFFF"/>
                            </w:rPr>
                            <w:t>Manager</w:t>
                          </w:r>
                          <w:r w:rsidR="0012786A">
                            <w:rPr>
                              <w:b/>
                              <w:color w:val="FFFFFF"/>
                            </w:rPr>
                            <w:t xml:space="preserve"> </w:t>
                          </w:r>
                          <w:r w:rsidR="00E56C25">
                            <w:rPr>
                              <w:b/>
                              <w:color w:val="FFFFFF"/>
                            </w:rPr>
                            <w:t>– Remuneration</w:t>
                          </w:r>
                          <w:r w:rsidR="008B6AB1">
                            <w:rPr>
                              <w:b/>
                              <w:color w:val="FFFFFF"/>
                            </w:rPr>
                            <w:t xml:space="preserve">, </w:t>
                          </w:r>
                          <w:r w:rsidR="0012786A">
                            <w:rPr>
                              <w:b/>
                              <w:color w:val="FFFFFF"/>
                            </w:rPr>
                            <w:t>Benefits</w:t>
                          </w:r>
                          <w:r w:rsidR="00E56C25">
                            <w:rPr>
                              <w:b/>
                              <w:color w:val="FFFFFF"/>
                            </w:rPr>
                            <w:t xml:space="preserve"> &amp; HR Metrics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B51088" id="_x0000_t202" coordsize="21600,21600" o:spt="202" path="m,l,21600r21600,l21600,xe">
              <v:stroke joinstyle="miter"/>
              <v:path gradientshapeok="t" o:connecttype="rect"/>
            </v:shapetype>
            <v:shape id="_x0000_s1027" type="#_x0000_t202" style="position:absolute;left:0;text-align:left;margin-left:57pt;margin-top:-5.95pt;width:40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" filled="f" stroked="f">
              <v:textbox>
                <w:txbxContent>
                  <w:p w14:paraId="76F062D9" w14:textId="273074CD" w:rsidR="003E4A53" w:rsidRPr="008D0512" w:rsidRDefault="003E4A53" w:rsidP="003E4A53">
                    <w:pPr>
                      <w:rPr>
                        <w:color w:val="FFFFFF"/>
                      </w:rPr>
                    </w:pPr>
                    <w:r w:rsidRPr="00A826F7">
                      <w:rPr>
                        <w:b/>
                        <w:color w:val="F7B3D1"/>
                        <w:sz w:val="22"/>
                      </w:rPr>
                      <w:t>Position Description</w:t>
                    </w:r>
                    <w:r w:rsidRPr="008D0512">
                      <w:rPr>
                        <w:color w:val="FFFFFF"/>
                      </w:rPr>
                      <w:br/>
                    </w:r>
                    <w:r>
                      <w:rPr>
                        <w:b/>
                        <w:color w:val="FFFFFF"/>
                      </w:rPr>
                      <w:t>Position Title</w:t>
                    </w:r>
                    <w:r w:rsidR="00E56C25">
                      <w:rPr>
                        <w:b/>
                        <w:color w:val="FFFFFF"/>
                      </w:rPr>
                      <w:t xml:space="preserve">: </w:t>
                    </w:r>
                    <w:r w:rsidR="001F4F54">
                      <w:rPr>
                        <w:b/>
                        <w:color w:val="FFFFFF"/>
                      </w:rPr>
                      <w:t>Manager</w:t>
                    </w:r>
                    <w:r w:rsidR="0012786A">
                      <w:rPr>
                        <w:b/>
                        <w:color w:val="FFFFFF"/>
                      </w:rPr>
                      <w:t xml:space="preserve"> </w:t>
                    </w:r>
                    <w:r w:rsidR="00E56C25">
                      <w:rPr>
                        <w:b/>
                        <w:color w:val="FFFFFF"/>
                      </w:rPr>
                      <w:t>– Remuneration</w:t>
                    </w:r>
                    <w:r w:rsidR="008B6AB1">
                      <w:rPr>
                        <w:b/>
                        <w:color w:val="FFFFFF"/>
                      </w:rPr>
                      <w:t xml:space="preserve">, </w:t>
                    </w:r>
                    <w:r w:rsidR="0012786A">
                      <w:rPr>
                        <w:b/>
                        <w:color w:val="FFFFFF"/>
                      </w:rPr>
                      <w:t>Benefits</w:t>
                    </w:r>
                    <w:r w:rsidR="00E56C25">
                      <w:rPr>
                        <w:b/>
                        <w:color w:val="FFFFFF"/>
                      </w:rPr>
                      <w:t xml:space="preserve"> &amp; HR Metrics</w:t>
                    </w:r>
                  </w:p>
                </w:txbxContent>
              </v:textbox>
            </v:shape>
          </w:pict>
        </mc:Fallback>
      </mc:AlternateContent>
    </w:r>
    <w:r>
      <w:rPr>
        <w:noProof/>
      </w:rPr>
      <w:drawing>
        <wp:anchor distT="0" distB="0" distL="114300" distR="114300" simplePos="0" relativeHeight="251662336" behindDoc="1" locked="0" layoutInCell="1" allowOverlap="1" wp14:anchorId="66EFF94E" wp14:editId="4C64CAD9">
          <wp:simplePos x="0" y="0"/>
          <wp:positionH relativeFrom="column">
            <wp:posOffset>-890546</wp:posOffset>
          </wp:positionH>
          <wp:positionV relativeFrom="paragraph">
            <wp:posOffset>-143261</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977B8"/>
    <w:multiLevelType w:val="hybridMultilevel"/>
    <w:tmpl w:val="61825464"/>
    <w:lvl w:ilvl="0" w:tplc="E02207C2">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386E17"/>
    <w:multiLevelType w:val="hybridMultilevel"/>
    <w:tmpl w:val="77465A50"/>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8202D3"/>
    <w:multiLevelType w:val="hybridMultilevel"/>
    <w:tmpl w:val="FDC29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9"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2"/>
  </w:num>
  <w:num w:numId="4">
    <w:abstractNumId w:val="12"/>
  </w:num>
  <w:num w:numId="5">
    <w:abstractNumId w:val="2"/>
  </w:num>
  <w:num w:numId="6">
    <w:abstractNumId w:val="3"/>
  </w:num>
  <w:num w:numId="7">
    <w:abstractNumId w:val="11"/>
  </w:num>
  <w:num w:numId="8">
    <w:abstractNumId w:val="26"/>
  </w:num>
  <w:num w:numId="9">
    <w:abstractNumId w:val="23"/>
  </w:num>
  <w:num w:numId="10">
    <w:abstractNumId w:val="16"/>
  </w:num>
  <w:num w:numId="11">
    <w:abstractNumId w:val="21"/>
  </w:num>
  <w:num w:numId="12">
    <w:abstractNumId w:val="25"/>
  </w:num>
  <w:num w:numId="13">
    <w:abstractNumId w:val="30"/>
  </w:num>
  <w:num w:numId="14">
    <w:abstractNumId w:val="1"/>
  </w:num>
  <w:num w:numId="15">
    <w:abstractNumId w:val="10"/>
  </w:num>
  <w:num w:numId="16">
    <w:abstractNumId w:val="13"/>
  </w:num>
  <w:num w:numId="17">
    <w:abstractNumId w:val="15"/>
  </w:num>
  <w:num w:numId="18">
    <w:abstractNumId w:val="14"/>
  </w:num>
  <w:num w:numId="19">
    <w:abstractNumId w:val="0"/>
  </w:num>
  <w:num w:numId="20">
    <w:abstractNumId w:val="17"/>
  </w:num>
  <w:num w:numId="21">
    <w:abstractNumId w:val="24"/>
  </w:num>
  <w:num w:numId="22">
    <w:abstractNumId w:val="4"/>
  </w:num>
  <w:num w:numId="23">
    <w:abstractNumId w:val="19"/>
  </w:num>
  <w:num w:numId="24">
    <w:abstractNumId w:val="29"/>
  </w:num>
  <w:num w:numId="25">
    <w:abstractNumId w:val="18"/>
  </w:num>
  <w:num w:numId="26">
    <w:abstractNumId w:val="6"/>
  </w:num>
  <w:num w:numId="27">
    <w:abstractNumId w:val="31"/>
  </w:num>
  <w:num w:numId="28">
    <w:abstractNumId w:val="7"/>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wNzC2sDQysrQwMzNV0lEKTi0uzszPAykwrQUAFSPYUSwAAAA="/>
  </w:docVars>
  <w:rsids>
    <w:rsidRoot w:val="00B22DB7"/>
    <w:rsid w:val="00002AC8"/>
    <w:rsid w:val="00002CA3"/>
    <w:rsid w:val="0000441D"/>
    <w:rsid w:val="000059EA"/>
    <w:rsid w:val="000062F3"/>
    <w:rsid w:val="00006744"/>
    <w:rsid w:val="00006BAC"/>
    <w:rsid w:val="00007A59"/>
    <w:rsid w:val="0001104E"/>
    <w:rsid w:val="00011C84"/>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39F0"/>
    <w:rsid w:val="000366DD"/>
    <w:rsid w:val="00036827"/>
    <w:rsid w:val="00036BC8"/>
    <w:rsid w:val="00036E5F"/>
    <w:rsid w:val="00037518"/>
    <w:rsid w:val="000377C2"/>
    <w:rsid w:val="00040346"/>
    <w:rsid w:val="000418F1"/>
    <w:rsid w:val="00042115"/>
    <w:rsid w:val="00042E7A"/>
    <w:rsid w:val="00043663"/>
    <w:rsid w:val="000440E3"/>
    <w:rsid w:val="0004480A"/>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3FA4"/>
    <w:rsid w:val="000742DE"/>
    <w:rsid w:val="00076AC1"/>
    <w:rsid w:val="00081D60"/>
    <w:rsid w:val="00081DDA"/>
    <w:rsid w:val="00081EFC"/>
    <w:rsid w:val="00082AC4"/>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41AD"/>
    <w:rsid w:val="000D605D"/>
    <w:rsid w:val="000D6736"/>
    <w:rsid w:val="000D6C7D"/>
    <w:rsid w:val="000E0E60"/>
    <w:rsid w:val="000E0EE3"/>
    <w:rsid w:val="000E113C"/>
    <w:rsid w:val="000E1494"/>
    <w:rsid w:val="000E2EE7"/>
    <w:rsid w:val="000E486E"/>
    <w:rsid w:val="000E61E6"/>
    <w:rsid w:val="000E621B"/>
    <w:rsid w:val="000E670C"/>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41A3"/>
    <w:rsid w:val="001254EC"/>
    <w:rsid w:val="001272B5"/>
    <w:rsid w:val="0012786A"/>
    <w:rsid w:val="0012793F"/>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5C6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1"/>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4F54"/>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465"/>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A17"/>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BC"/>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47FE2"/>
    <w:rsid w:val="00350666"/>
    <w:rsid w:val="00350779"/>
    <w:rsid w:val="00351B1A"/>
    <w:rsid w:val="00351DD2"/>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10A"/>
    <w:rsid w:val="003A058E"/>
    <w:rsid w:val="003A0643"/>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A53"/>
    <w:rsid w:val="003E4CE7"/>
    <w:rsid w:val="003E6754"/>
    <w:rsid w:val="003E6FA0"/>
    <w:rsid w:val="003E7060"/>
    <w:rsid w:val="003F011C"/>
    <w:rsid w:val="003F06A2"/>
    <w:rsid w:val="003F0C4F"/>
    <w:rsid w:val="003F1881"/>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1DF"/>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4B69"/>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6795A"/>
    <w:rsid w:val="004712D7"/>
    <w:rsid w:val="00472732"/>
    <w:rsid w:val="00472F91"/>
    <w:rsid w:val="00473909"/>
    <w:rsid w:val="00474630"/>
    <w:rsid w:val="00474E8E"/>
    <w:rsid w:val="00475E93"/>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7AC"/>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4F8D"/>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46EC9"/>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0E50"/>
    <w:rsid w:val="00591720"/>
    <w:rsid w:val="00591CD3"/>
    <w:rsid w:val="00592100"/>
    <w:rsid w:val="00592AB6"/>
    <w:rsid w:val="00592CF7"/>
    <w:rsid w:val="00592F3D"/>
    <w:rsid w:val="00593E68"/>
    <w:rsid w:val="005966FA"/>
    <w:rsid w:val="005A0170"/>
    <w:rsid w:val="005A019F"/>
    <w:rsid w:val="005A022F"/>
    <w:rsid w:val="005A0C10"/>
    <w:rsid w:val="005A2409"/>
    <w:rsid w:val="005A2D53"/>
    <w:rsid w:val="005A31BA"/>
    <w:rsid w:val="005A3B5C"/>
    <w:rsid w:val="005A43EA"/>
    <w:rsid w:val="005A48C4"/>
    <w:rsid w:val="005A7D9D"/>
    <w:rsid w:val="005B35BC"/>
    <w:rsid w:val="005B3FFE"/>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8C5"/>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497C"/>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4708"/>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A74D3"/>
    <w:rsid w:val="006B0F7E"/>
    <w:rsid w:val="006B21F2"/>
    <w:rsid w:val="006B33D0"/>
    <w:rsid w:val="006B6355"/>
    <w:rsid w:val="006B6C8F"/>
    <w:rsid w:val="006B7142"/>
    <w:rsid w:val="006C0758"/>
    <w:rsid w:val="006C3C39"/>
    <w:rsid w:val="006C45D4"/>
    <w:rsid w:val="006C4A17"/>
    <w:rsid w:val="006C4FB6"/>
    <w:rsid w:val="006C63F8"/>
    <w:rsid w:val="006C655C"/>
    <w:rsid w:val="006C67CE"/>
    <w:rsid w:val="006C7283"/>
    <w:rsid w:val="006C779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294F"/>
    <w:rsid w:val="00733513"/>
    <w:rsid w:val="007335E2"/>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6DB"/>
    <w:rsid w:val="007E1F94"/>
    <w:rsid w:val="007E2C7A"/>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4BAC"/>
    <w:rsid w:val="00825C72"/>
    <w:rsid w:val="00826531"/>
    <w:rsid w:val="0083311E"/>
    <w:rsid w:val="00833EDD"/>
    <w:rsid w:val="0083481C"/>
    <w:rsid w:val="00834EC7"/>
    <w:rsid w:val="00835B15"/>
    <w:rsid w:val="00835B3C"/>
    <w:rsid w:val="00840A4D"/>
    <w:rsid w:val="00840CB9"/>
    <w:rsid w:val="00840F7D"/>
    <w:rsid w:val="0084779E"/>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651"/>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6AB1"/>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3671"/>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0BE6"/>
    <w:rsid w:val="009D2794"/>
    <w:rsid w:val="009D57E9"/>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37F"/>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5EC8"/>
    <w:rsid w:val="00A963A9"/>
    <w:rsid w:val="00AA09FE"/>
    <w:rsid w:val="00AA196E"/>
    <w:rsid w:val="00AA2821"/>
    <w:rsid w:val="00AA4A1F"/>
    <w:rsid w:val="00AA6134"/>
    <w:rsid w:val="00AA629F"/>
    <w:rsid w:val="00AA652A"/>
    <w:rsid w:val="00AB1184"/>
    <w:rsid w:val="00AB1279"/>
    <w:rsid w:val="00AB306E"/>
    <w:rsid w:val="00AB4050"/>
    <w:rsid w:val="00AB5A57"/>
    <w:rsid w:val="00AB5F85"/>
    <w:rsid w:val="00AC0927"/>
    <w:rsid w:val="00AC0B3A"/>
    <w:rsid w:val="00AC0FEE"/>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0E16"/>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2DB7"/>
    <w:rsid w:val="00B2346F"/>
    <w:rsid w:val="00B23470"/>
    <w:rsid w:val="00B23A03"/>
    <w:rsid w:val="00B24132"/>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0D1"/>
    <w:rsid w:val="00B47289"/>
    <w:rsid w:val="00B50258"/>
    <w:rsid w:val="00B50C6B"/>
    <w:rsid w:val="00B517B5"/>
    <w:rsid w:val="00B52E11"/>
    <w:rsid w:val="00B53E53"/>
    <w:rsid w:val="00B54477"/>
    <w:rsid w:val="00B54AC2"/>
    <w:rsid w:val="00B550C2"/>
    <w:rsid w:val="00B5592E"/>
    <w:rsid w:val="00B55997"/>
    <w:rsid w:val="00B56091"/>
    <w:rsid w:val="00B56366"/>
    <w:rsid w:val="00B579C9"/>
    <w:rsid w:val="00B6008F"/>
    <w:rsid w:val="00B62254"/>
    <w:rsid w:val="00B62B91"/>
    <w:rsid w:val="00B62BF2"/>
    <w:rsid w:val="00B63D2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07F"/>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167D"/>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0AAB"/>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4D6B"/>
    <w:rsid w:val="00D95121"/>
    <w:rsid w:val="00D97721"/>
    <w:rsid w:val="00D97B0F"/>
    <w:rsid w:val="00DA47EA"/>
    <w:rsid w:val="00DA6547"/>
    <w:rsid w:val="00DA70EB"/>
    <w:rsid w:val="00DB03E6"/>
    <w:rsid w:val="00DB0667"/>
    <w:rsid w:val="00DB0D8D"/>
    <w:rsid w:val="00DB0E03"/>
    <w:rsid w:val="00DB2AD0"/>
    <w:rsid w:val="00DB38F2"/>
    <w:rsid w:val="00DB4E37"/>
    <w:rsid w:val="00DB4E9C"/>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1A8C"/>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56C25"/>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76601"/>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20C"/>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1DB"/>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25F"/>
    <w:rsid w:val="00F0145F"/>
    <w:rsid w:val="00F017ED"/>
    <w:rsid w:val="00F030E3"/>
    <w:rsid w:val="00F04364"/>
    <w:rsid w:val="00F04586"/>
    <w:rsid w:val="00F06129"/>
    <w:rsid w:val="00F07D1B"/>
    <w:rsid w:val="00F07F1B"/>
    <w:rsid w:val="00F10154"/>
    <w:rsid w:val="00F1161D"/>
    <w:rsid w:val="00F11CBC"/>
    <w:rsid w:val="00F143C4"/>
    <w:rsid w:val="00F162CC"/>
    <w:rsid w:val="00F16874"/>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1FED"/>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4D79"/>
    <w:rsid w:val="00F66B8F"/>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176F"/>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45F"/>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 w:val="00FF5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417CE2"/>
  <w15:docId w15:val="{3CCAF8BF-6262-446D-ABC4-6B59923E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link w:val="ListParagraphChar"/>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uiPriority w:val="99"/>
    <w:semiHidden/>
    <w:rsid w:val="00601ED5"/>
    <w:rPr>
      <w:color w:val="808080"/>
    </w:rPr>
  </w:style>
  <w:style w:type="character" w:customStyle="1" w:styleId="ListParagraphChar">
    <w:name w:val="List Paragraph Char"/>
    <w:link w:val="ListParagraph"/>
    <w:uiPriority w:val="34"/>
    <w:locked/>
    <w:rsid w:val="00B63D22"/>
    <w:rPr>
      <w:rFonts w:ascii="Calibri" w:hAnsi="Calibri"/>
      <w:sz w:val="24"/>
      <w:szCs w:val="24"/>
    </w:rPr>
  </w:style>
  <w:style w:type="character" w:styleId="FollowedHyperlink">
    <w:name w:val="FollowedHyperlink"/>
    <w:basedOn w:val="DefaultParagraphFont"/>
    <w:semiHidden/>
    <w:unhideWhenUsed/>
    <w:rsid w:val="002F2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sionaustralia.com.au/what-we-do/children-youth-families-and-communities/keeping-children-and-young-people-saf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27EDF4AB5694EA4BC1D0A8069EA3E" ma:contentTypeVersion="14" ma:contentTypeDescription="Create a new document." ma:contentTypeScope="" ma:versionID="43c19e94244a11080c366cd623a2b01c">
  <xsd:schema xmlns:xsd="http://www.w3.org/2001/XMLSchema" xmlns:xs="http://www.w3.org/2001/XMLSchema" xmlns:p="http://schemas.microsoft.com/office/2006/metadata/properties" xmlns:ns3="5f8acf5b-4c22-47f5-8be5-7588aa8382db" xmlns:ns4="93605d9f-3cff-48c1-8ad7-add5ab729082" targetNamespace="http://schemas.microsoft.com/office/2006/metadata/properties" ma:root="true" ma:fieldsID="0cc19640e5a22636887dd24a7f743595" ns3:_="" ns4:_="">
    <xsd:import namespace="5f8acf5b-4c22-47f5-8be5-7588aa8382db"/>
    <xsd:import namespace="93605d9f-3cff-48c1-8ad7-add5ab7290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acf5b-4c22-47f5-8be5-7588aa838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05d9f-3cff-48c1-8ad7-add5ab7290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3650-76EC-4DB3-A964-7D12D325A663}">
  <ds:schemaRefs>
    <ds:schemaRef ds:uri="http://schemas.microsoft.com/sharepoint/v3/contenttype/forms"/>
  </ds:schemaRefs>
</ds:datastoreItem>
</file>

<file path=customXml/itemProps2.xml><?xml version="1.0" encoding="utf-8"?>
<ds:datastoreItem xmlns:ds="http://schemas.openxmlformats.org/officeDocument/2006/customXml" ds:itemID="{AA5E6CC0-D35A-4D5A-88F2-ED5AD225A79A}">
  <ds:schemaRefs>
    <ds:schemaRef ds:uri="http://www.w3.org/XML/1998/namespace"/>
    <ds:schemaRef ds:uri="http://purl.org/dc/dcmitype/"/>
    <ds:schemaRef ds:uri="http://schemas.openxmlformats.org/package/2006/metadata/core-properties"/>
    <ds:schemaRef ds:uri="93605d9f-3cff-48c1-8ad7-add5ab729082"/>
    <ds:schemaRef ds:uri="http://schemas.microsoft.com/office/2006/metadata/properties"/>
    <ds:schemaRef ds:uri="http://purl.org/dc/terms/"/>
    <ds:schemaRef ds:uri="http://schemas.microsoft.com/office/2006/documentManagement/types"/>
    <ds:schemaRef ds:uri="5f8acf5b-4c22-47f5-8be5-7588aa8382db"/>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613F29D-C5DC-4812-B387-BD44E2ED8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acf5b-4c22-47f5-8be5-7588aa8382db"/>
    <ds:schemaRef ds:uri="93605d9f-3cff-48c1-8ad7-add5ab729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F1AB50-9D0C-443F-8D4A-2C81804B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9391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People leader position description</vt:lpstr>
    </vt:vector>
  </TitlesOfParts>
  <Company>Mission Australia</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leader position description</dc:title>
  <dc:subject/>
  <dc:creator>Odette Di Scala</dc:creator>
  <cp:keywords/>
  <cp:lastModifiedBy>Kath Power</cp:lastModifiedBy>
  <cp:revision>2</cp:revision>
  <cp:lastPrinted>2014-03-03T01:31:00Z</cp:lastPrinted>
  <dcterms:created xsi:type="dcterms:W3CDTF">2021-08-04T07:31:00Z</dcterms:created>
  <dcterms:modified xsi:type="dcterms:W3CDTF">2021-08-04T07:31:00Z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0x01010069B27EDF4AB5694EA4BC1D0A8069EA3E</vt:lpwstr>
  </property>
</Properties>
</file>