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7215" w14:textId="234F0B3D" w:rsidR="005D5969" w:rsidRPr="00192887" w:rsidRDefault="007314E4" w:rsidP="00DE33D3">
      <w:pPr>
        <w:widowControl w:val="0"/>
        <w:tabs>
          <w:tab w:val="right" w:pos="17987"/>
        </w:tabs>
        <w:suppressAutoHyphens/>
        <w:autoSpaceDE w:val="0"/>
        <w:autoSpaceDN w:val="0"/>
        <w:adjustRightInd w:val="0"/>
        <w:spacing w:before="0" w:after="0" w:line="240" w:lineRule="auto"/>
        <w:textAlignment w:val="baseline"/>
        <w:rPr>
          <w:b/>
          <w:szCs w:val="24"/>
        </w:rPr>
      </w:pPr>
      <w:r w:rsidRPr="00DE33D3">
        <w:rPr>
          <w:noProof/>
          <w:color w:val="000000"/>
          <w:sz w:val="32"/>
          <w:szCs w:val="32"/>
          <w:lang w:val="en-GB"/>
        </w:rPr>
        <w:drawing>
          <wp:anchor distT="0" distB="0" distL="114300" distR="114300" simplePos="0" relativeHeight="251658240" behindDoc="0" locked="0" layoutInCell="1" allowOverlap="1" wp14:anchorId="07F0F840" wp14:editId="43F599B9">
            <wp:simplePos x="0" y="0"/>
            <wp:positionH relativeFrom="margin">
              <wp:posOffset>3971925</wp:posOffset>
            </wp:positionH>
            <wp:positionV relativeFrom="margin">
              <wp:posOffset>1905</wp:posOffset>
            </wp:positionV>
            <wp:extent cx="2131060" cy="828675"/>
            <wp:effectExtent l="0" t="0" r="254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060" cy="828675"/>
                    </a:xfrm>
                    <a:prstGeom prst="rect">
                      <a:avLst/>
                    </a:prstGeom>
                  </pic:spPr>
                </pic:pic>
              </a:graphicData>
            </a:graphic>
            <wp14:sizeRelH relativeFrom="margin">
              <wp14:pctWidth>0</wp14:pctWidth>
            </wp14:sizeRelH>
            <wp14:sizeRelV relativeFrom="margin">
              <wp14:pctHeight>0</wp14:pctHeight>
            </wp14:sizeRelV>
          </wp:anchor>
        </w:drawing>
      </w:r>
      <w:r w:rsidR="00012DE8" w:rsidRPr="00DE33D3">
        <w:rPr>
          <w:color w:val="000000"/>
          <w:sz w:val="32"/>
          <w:szCs w:val="32"/>
          <w:lang w:val="en-GB"/>
        </w:rPr>
        <w:t xml:space="preserve">Environment Protection Authority </w:t>
      </w:r>
    </w:p>
    <w:p w14:paraId="3899C278" w14:textId="77777777" w:rsidR="00DE33D3" w:rsidRPr="002A0C2C" w:rsidRDefault="00DE33D3" w:rsidP="00DE33D3">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sidRPr="002A0C2C">
        <w:rPr>
          <w:rFonts w:cs="Arial"/>
          <w:b/>
          <w:bCs/>
          <w:noProof/>
          <w:sz w:val="32"/>
          <w:szCs w:val="32"/>
        </w:rPr>
        <w:t>Statement of Duties</w:t>
      </w:r>
    </w:p>
    <w:p w14:paraId="4A2687BC" w14:textId="77777777" w:rsidR="00DE33D3" w:rsidRDefault="00DE33D3" w:rsidP="003E4A5D">
      <w:pPr>
        <w:tabs>
          <w:tab w:val="clear" w:pos="2835"/>
          <w:tab w:val="left" w:pos="3261"/>
        </w:tabs>
        <w:spacing w:line="240" w:lineRule="auto"/>
        <w:rPr>
          <w:rStyle w:val="Heading3Char"/>
        </w:rPr>
      </w:pPr>
    </w:p>
    <w:p w14:paraId="737A755E" w14:textId="77777777" w:rsidR="00DE33D3" w:rsidRDefault="00DE33D3" w:rsidP="003E4A5D">
      <w:pPr>
        <w:tabs>
          <w:tab w:val="clear" w:pos="2835"/>
          <w:tab w:val="left" w:pos="3261"/>
        </w:tabs>
        <w:spacing w:line="240" w:lineRule="auto"/>
        <w:rPr>
          <w:rStyle w:val="Heading3Char"/>
        </w:rPr>
      </w:pPr>
    </w:p>
    <w:p w14:paraId="3D54FF30" w14:textId="12345688" w:rsidR="00DE33D3" w:rsidRPr="00DE33D3" w:rsidRDefault="00DE33D3" w:rsidP="00DE33D3">
      <w:pPr>
        <w:rPr>
          <w:szCs w:val="24"/>
        </w:rPr>
      </w:pPr>
      <w:r w:rsidRPr="00ED325E">
        <w:rPr>
          <w:b/>
          <w:bCs/>
          <w:szCs w:val="24"/>
        </w:rPr>
        <w:t xml:space="preserve">Position </w:t>
      </w:r>
      <w:r>
        <w:rPr>
          <w:b/>
          <w:bCs/>
          <w:szCs w:val="24"/>
        </w:rPr>
        <w:t>t</w:t>
      </w:r>
      <w:r w:rsidRPr="00ED325E">
        <w:rPr>
          <w:b/>
          <w:bCs/>
          <w:szCs w:val="24"/>
        </w:rPr>
        <w:t>itle</w:t>
      </w:r>
      <w:r>
        <w:rPr>
          <w:b/>
          <w:bCs/>
          <w:szCs w:val="24"/>
        </w:rPr>
        <w:tab/>
      </w:r>
      <w:r>
        <w:rPr>
          <w:b/>
          <w:bCs/>
          <w:szCs w:val="24"/>
        </w:rPr>
        <w:tab/>
      </w:r>
      <w:r>
        <w:rPr>
          <w:b/>
          <w:bCs/>
          <w:szCs w:val="24"/>
        </w:rPr>
        <w:tab/>
      </w:r>
      <w:r w:rsidR="000542BD">
        <w:rPr>
          <w:b/>
          <w:bCs/>
          <w:szCs w:val="24"/>
        </w:rPr>
        <w:tab/>
      </w:r>
      <w:r w:rsidR="000542BD" w:rsidRPr="00D762CE">
        <w:rPr>
          <w:szCs w:val="24"/>
        </w:rPr>
        <w:t>Scientific Officer (Air)</w:t>
      </w:r>
    </w:p>
    <w:p w14:paraId="00CEB519" w14:textId="354A92C0" w:rsidR="00DE33D3" w:rsidRPr="00ED325E" w:rsidRDefault="00DE33D3" w:rsidP="00DE33D3">
      <w:pPr>
        <w:tabs>
          <w:tab w:val="clear" w:pos="2835"/>
          <w:tab w:val="left" w:pos="3261"/>
        </w:tabs>
        <w:spacing w:line="240" w:lineRule="auto"/>
        <w:rPr>
          <w:szCs w:val="24"/>
        </w:rPr>
      </w:pPr>
      <w:r w:rsidRPr="00ED325E">
        <w:rPr>
          <w:rStyle w:val="Heading3Char"/>
          <w:szCs w:val="24"/>
        </w:rPr>
        <w:t>Position number</w:t>
      </w:r>
      <w:r>
        <w:rPr>
          <w:rStyle w:val="Heading3Char"/>
          <w:szCs w:val="24"/>
        </w:rPr>
        <w:tab/>
      </w:r>
      <w:r>
        <w:rPr>
          <w:rStyle w:val="Heading3Char"/>
          <w:szCs w:val="24"/>
        </w:rPr>
        <w:tab/>
      </w:r>
      <w:r>
        <w:rPr>
          <w:rStyle w:val="Heading3Char"/>
          <w:szCs w:val="24"/>
        </w:rPr>
        <w:tab/>
      </w:r>
      <w:r w:rsidR="000542BD">
        <w:rPr>
          <w:rFonts w:cs="Arial"/>
          <w:szCs w:val="24"/>
        </w:rPr>
        <w:t xml:space="preserve">Generic </w:t>
      </w:r>
    </w:p>
    <w:p w14:paraId="15063FB3" w14:textId="21D5050A" w:rsidR="00DE33D3" w:rsidRPr="00ED325E" w:rsidRDefault="00DE33D3" w:rsidP="00DE33D3">
      <w:pPr>
        <w:tabs>
          <w:tab w:val="clear" w:pos="2835"/>
          <w:tab w:val="left" w:pos="3261"/>
        </w:tabs>
        <w:spacing w:line="240" w:lineRule="auto"/>
        <w:rPr>
          <w:szCs w:val="24"/>
        </w:rPr>
      </w:pPr>
      <w:bookmarkStart w:id="0" w:name="_Hlk90996074"/>
      <w:r w:rsidRPr="00ED325E">
        <w:rPr>
          <w:rStyle w:val="Heading3Char"/>
          <w:szCs w:val="24"/>
        </w:rPr>
        <w:t>Division/Business Unit/Branch</w:t>
      </w:r>
      <w:r>
        <w:rPr>
          <w:rStyle w:val="Heading3Char"/>
          <w:szCs w:val="24"/>
        </w:rPr>
        <w:tab/>
      </w:r>
      <w:bookmarkEnd w:id="0"/>
      <w:r>
        <w:rPr>
          <w:rStyle w:val="Heading3Char"/>
          <w:szCs w:val="24"/>
        </w:rPr>
        <w:tab/>
      </w:r>
      <w:r w:rsidR="00E15889" w:rsidRPr="00E15889">
        <w:rPr>
          <w:rStyle w:val="Heading3Char"/>
          <w:b w:val="0"/>
          <w:bCs/>
          <w:szCs w:val="24"/>
        </w:rPr>
        <w:t>Scientific &amp; Technical</w:t>
      </w:r>
      <w:r w:rsidR="00E15889">
        <w:rPr>
          <w:rStyle w:val="Heading3Char"/>
          <w:szCs w:val="24"/>
        </w:rPr>
        <w:t xml:space="preserve"> </w:t>
      </w:r>
    </w:p>
    <w:p w14:paraId="2BC671AC" w14:textId="77777777" w:rsidR="00DE33D3" w:rsidRPr="00ED325E" w:rsidRDefault="00DE33D3" w:rsidP="00DE33D3">
      <w:pPr>
        <w:tabs>
          <w:tab w:val="clear" w:pos="2835"/>
          <w:tab w:val="left" w:pos="3261"/>
        </w:tabs>
        <w:spacing w:line="240" w:lineRule="auto"/>
        <w:rPr>
          <w:szCs w:val="24"/>
        </w:rPr>
      </w:pPr>
      <w:r>
        <w:rPr>
          <w:rStyle w:val="Heading3Char"/>
          <w:szCs w:val="24"/>
        </w:rPr>
        <w:t>A</w:t>
      </w:r>
      <w:r w:rsidRPr="00ED325E">
        <w:rPr>
          <w:rStyle w:val="Heading3Char"/>
          <w:szCs w:val="24"/>
        </w:rPr>
        <w:t>ward/Agreement:</w:t>
      </w:r>
      <w:r w:rsidRPr="00ED325E">
        <w:rPr>
          <w:szCs w:val="24"/>
        </w:rPr>
        <w:tab/>
      </w:r>
      <w:r w:rsidRPr="00ED325E">
        <w:rPr>
          <w:szCs w:val="24"/>
        </w:rPr>
        <w:tab/>
      </w:r>
      <w:r w:rsidRPr="00ED325E">
        <w:rPr>
          <w:szCs w:val="24"/>
        </w:rPr>
        <w:tab/>
      </w:r>
      <w:r w:rsidRPr="00ED325E">
        <w:rPr>
          <w:rFonts w:cs="Arial"/>
          <w:szCs w:val="24"/>
        </w:rPr>
        <w:t>Tasmanian State Service Award</w:t>
      </w:r>
    </w:p>
    <w:p w14:paraId="7703A8F0" w14:textId="2554CA3A" w:rsidR="00DE33D3" w:rsidRPr="00ED325E" w:rsidRDefault="00DE33D3" w:rsidP="00DE33D3">
      <w:pPr>
        <w:tabs>
          <w:tab w:val="clear" w:pos="2835"/>
          <w:tab w:val="left" w:pos="3261"/>
        </w:tabs>
        <w:spacing w:line="240" w:lineRule="auto"/>
        <w:rPr>
          <w:szCs w:val="24"/>
        </w:rPr>
      </w:pPr>
      <w:r w:rsidRPr="00ED325E">
        <w:rPr>
          <w:rStyle w:val="Heading3Char"/>
          <w:szCs w:val="24"/>
        </w:rPr>
        <w:t>Classification</w:t>
      </w:r>
      <w:r>
        <w:rPr>
          <w:rStyle w:val="Heading3Char"/>
          <w:szCs w:val="24"/>
        </w:rPr>
        <w:tab/>
      </w:r>
      <w:r>
        <w:rPr>
          <w:rStyle w:val="Heading3Char"/>
          <w:szCs w:val="24"/>
        </w:rPr>
        <w:tab/>
      </w:r>
      <w:r>
        <w:rPr>
          <w:rStyle w:val="Heading3Char"/>
          <w:szCs w:val="24"/>
        </w:rPr>
        <w:tab/>
      </w:r>
      <w:r w:rsidR="000542BD">
        <w:t>Professional Stream, Band 1/2</w:t>
      </w:r>
    </w:p>
    <w:p w14:paraId="6274F263" w14:textId="66B4BF66" w:rsidR="00DE33D3" w:rsidRPr="00ED325E" w:rsidRDefault="00DE33D3" w:rsidP="00DE33D3">
      <w:pPr>
        <w:tabs>
          <w:tab w:val="clear" w:pos="2835"/>
          <w:tab w:val="left" w:pos="3261"/>
        </w:tabs>
        <w:spacing w:line="240" w:lineRule="auto"/>
        <w:rPr>
          <w:szCs w:val="24"/>
        </w:rPr>
      </w:pPr>
      <w:r>
        <w:rPr>
          <w:rStyle w:val="Heading3Char"/>
          <w:szCs w:val="24"/>
        </w:rPr>
        <w:t>Position Status</w:t>
      </w:r>
      <w:r>
        <w:rPr>
          <w:rStyle w:val="Heading3Char"/>
          <w:szCs w:val="24"/>
        </w:rPr>
        <w:tab/>
      </w:r>
      <w:r>
        <w:rPr>
          <w:rStyle w:val="Heading3Char"/>
          <w:szCs w:val="24"/>
        </w:rPr>
        <w:tab/>
      </w:r>
      <w:r>
        <w:rPr>
          <w:rStyle w:val="Heading3Char"/>
          <w:szCs w:val="24"/>
        </w:rPr>
        <w:tab/>
      </w:r>
      <w:r w:rsidR="00D762CE">
        <w:t>Permanent</w:t>
      </w:r>
    </w:p>
    <w:p w14:paraId="3B83B77A"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Full Time Equivalent (FTE):</w:t>
      </w:r>
      <w:r w:rsidRPr="00ED325E">
        <w:rPr>
          <w:szCs w:val="24"/>
        </w:rPr>
        <w:tab/>
      </w:r>
      <w:r w:rsidRPr="00ED325E">
        <w:rPr>
          <w:szCs w:val="24"/>
        </w:rPr>
        <w:tab/>
      </w:r>
      <w:r w:rsidRPr="00ED325E">
        <w:rPr>
          <w:szCs w:val="24"/>
        </w:rPr>
        <w:tab/>
        <w:t>1.0 FTE (minimum 0.80 FTE, by negotiation)</w:t>
      </w:r>
    </w:p>
    <w:p w14:paraId="4722924B" w14:textId="77777777" w:rsidR="00DE33D3" w:rsidRPr="00ED325E" w:rsidRDefault="00DE33D3" w:rsidP="00DE33D3">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D0CDF04" w14:textId="77777777" w:rsidR="00D762CE" w:rsidRDefault="00DE33D3" w:rsidP="00D762CE">
      <w:pPr>
        <w:tabs>
          <w:tab w:val="clear" w:pos="2835"/>
          <w:tab w:val="left" w:pos="3261"/>
        </w:tabs>
        <w:spacing w:line="240" w:lineRule="auto"/>
        <w:rPr>
          <w:szCs w:val="24"/>
        </w:rPr>
      </w:pPr>
      <w:r w:rsidRPr="00ED325E">
        <w:rPr>
          <w:rStyle w:val="Heading3Char"/>
          <w:szCs w:val="24"/>
        </w:rPr>
        <w:t>Location</w:t>
      </w:r>
      <w:r w:rsidRPr="00ED325E">
        <w:rPr>
          <w:szCs w:val="24"/>
        </w:rPr>
        <w:tab/>
      </w:r>
      <w:r>
        <w:rPr>
          <w:szCs w:val="24"/>
        </w:rPr>
        <w:tab/>
      </w:r>
      <w:r>
        <w:rPr>
          <w:szCs w:val="24"/>
        </w:rPr>
        <w:tab/>
      </w:r>
      <w:r w:rsidR="00D762CE">
        <w:rPr>
          <w:szCs w:val="24"/>
        </w:rPr>
        <w:t xml:space="preserve">Hobart </w:t>
      </w:r>
      <w:r>
        <w:rPr>
          <w:szCs w:val="24"/>
        </w:rPr>
        <w:tab/>
      </w:r>
      <w:r>
        <w:rPr>
          <w:szCs w:val="24"/>
        </w:rPr>
        <w:tab/>
      </w:r>
      <w:r>
        <w:rPr>
          <w:szCs w:val="24"/>
        </w:rPr>
        <w:tab/>
      </w:r>
      <w:r>
        <w:rPr>
          <w:szCs w:val="24"/>
        </w:rPr>
        <w:tab/>
      </w:r>
      <w:r>
        <w:rPr>
          <w:szCs w:val="24"/>
        </w:rPr>
        <w:tab/>
      </w:r>
      <w:r>
        <w:rPr>
          <w:szCs w:val="24"/>
        </w:rPr>
        <w:tab/>
      </w:r>
      <w:r>
        <w:rPr>
          <w:szCs w:val="24"/>
        </w:rPr>
        <w:tab/>
      </w:r>
    </w:p>
    <w:p w14:paraId="14533252" w14:textId="1E8F2AC6" w:rsidR="00DE33D3" w:rsidRPr="00D762CE" w:rsidRDefault="00DE33D3" w:rsidP="00D762CE">
      <w:pPr>
        <w:tabs>
          <w:tab w:val="clear" w:pos="2835"/>
          <w:tab w:val="left" w:pos="3261"/>
        </w:tabs>
        <w:spacing w:line="240" w:lineRule="auto"/>
        <w:rPr>
          <w:szCs w:val="24"/>
        </w:rPr>
      </w:pPr>
      <w:r w:rsidRPr="00DE33D3">
        <w:rPr>
          <w:b/>
          <w:bCs/>
          <w:szCs w:val="24"/>
        </w:rPr>
        <w:t>Report to</w:t>
      </w:r>
      <w:r w:rsidRPr="00DE33D3">
        <w:rPr>
          <w:b/>
          <w:bCs/>
          <w:szCs w:val="24"/>
        </w:rPr>
        <w:tab/>
      </w:r>
      <w:r w:rsidRPr="00DE33D3">
        <w:rPr>
          <w:b/>
          <w:bCs/>
          <w:szCs w:val="24"/>
        </w:rPr>
        <w:tab/>
      </w:r>
      <w:r w:rsidRPr="00DE33D3">
        <w:rPr>
          <w:b/>
          <w:bCs/>
          <w:szCs w:val="24"/>
        </w:rPr>
        <w:tab/>
      </w:r>
      <w:r w:rsidR="00D762CE" w:rsidRPr="00D762CE">
        <w:rPr>
          <w:szCs w:val="24"/>
        </w:rPr>
        <w:t>Air Specialist</w:t>
      </w:r>
      <w:r w:rsidR="00D762CE">
        <w:rPr>
          <w:b/>
          <w:bCs/>
          <w:szCs w:val="24"/>
        </w:rPr>
        <w:t xml:space="preserve"> </w:t>
      </w:r>
      <w:r w:rsidRPr="00DE33D3">
        <w:rPr>
          <w:b/>
          <w:bCs/>
          <w:szCs w:val="24"/>
        </w:rPr>
        <w:tab/>
      </w:r>
      <w:r w:rsidRPr="00DE33D3">
        <w:rPr>
          <w:b/>
          <w:bCs/>
          <w:szCs w:val="24"/>
        </w:rPr>
        <w:tab/>
      </w:r>
      <w:r w:rsidRPr="00DE33D3">
        <w:rPr>
          <w:b/>
          <w:bCs/>
          <w:szCs w:val="24"/>
        </w:rPr>
        <w:tab/>
      </w:r>
      <w:r w:rsidRPr="00DE33D3">
        <w:rPr>
          <w:b/>
          <w:bCs/>
          <w:szCs w:val="24"/>
        </w:rPr>
        <w:tab/>
      </w:r>
    </w:p>
    <w:p w14:paraId="4DBF3984" w14:textId="77777777" w:rsidR="00D762CE" w:rsidRDefault="00D762CE" w:rsidP="00DE33D3">
      <w:pPr>
        <w:tabs>
          <w:tab w:val="left" w:pos="2977"/>
          <w:tab w:val="left" w:pos="3686"/>
          <w:tab w:val="left" w:pos="5103"/>
          <w:tab w:val="left" w:pos="5812"/>
          <w:tab w:val="left" w:pos="7088"/>
        </w:tabs>
        <w:spacing w:before="0" w:line="240" w:lineRule="auto"/>
        <w:jc w:val="both"/>
        <w:rPr>
          <w:rFonts w:cs="Arial"/>
          <w:b/>
          <w:sz w:val="28"/>
          <w:szCs w:val="28"/>
        </w:rPr>
      </w:pPr>
    </w:p>
    <w:p w14:paraId="78B0D145" w14:textId="7568BA47" w:rsidR="00DE33D3" w:rsidRPr="00DE33D3" w:rsidRDefault="00DE33D3" w:rsidP="00844113">
      <w:pPr>
        <w:tabs>
          <w:tab w:val="left" w:pos="2977"/>
          <w:tab w:val="left" w:pos="3686"/>
          <w:tab w:val="left" w:pos="5103"/>
          <w:tab w:val="left" w:pos="5812"/>
          <w:tab w:val="left" w:pos="7088"/>
        </w:tabs>
        <w:spacing w:before="0" w:line="240" w:lineRule="auto"/>
        <w:jc w:val="both"/>
        <w:rPr>
          <w:rFonts w:cs="Arial"/>
          <w:b/>
          <w:sz w:val="28"/>
          <w:szCs w:val="28"/>
        </w:rPr>
      </w:pPr>
      <w:r w:rsidRPr="00DE33D3">
        <w:rPr>
          <w:rFonts w:cs="Arial"/>
          <w:b/>
          <w:sz w:val="28"/>
          <w:szCs w:val="28"/>
        </w:rPr>
        <w:t xml:space="preserve">Position Purpose </w:t>
      </w:r>
    </w:p>
    <w:p w14:paraId="29D50EE5" w14:textId="77777777" w:rsidR="00D762CE" w:rsidRPr="005601E2" w:rsidRDefault="00D762CE" w:rsidP="00844113">
      <w:pPr>
        <w:pStyle w:val="NormalWeb"/>
        <w:spacing w:before="0" w:beforeAutospacing="0" w:after="0" w:afterAutospacing="0"/>
        <w:jc w:val="both"/>
        <w:rPr>
          <w:rFonts w:ascii="Gill Sans MT" w:hAnsi="Gill Sans MT" w:cs="Arial"/>
        </w:rPr>
      </w:pPr>
      <w:r w:rsidRPr="005601E2">
        <w:rPr>
          <w:rFonts w:ascii="Gill Sans MT" w:hAnsi="Gill Sans MT" w:cs="Arial"/>
        </w:rPr>
        <w:t xml:space="preserve">The purpose of the role is to </w:t>
      </w:r>
      <w:r>
        <w:rPr>
          <w:rFonts w:ascii="Gill Sans MT" w:hAnsi="Gill Sans MT" w:cs="Arial"/>
        </w:rPr>
        <w:t xml:space="preserve">provide scientific advice on air quality impacts, modelling, control, and monitoring relating to the assessment of </w:t>
      </w:r>
      <w:r w:rsidRPr="00117EB9">
        <w:rPr>
          <w:rFonts w:ascii="Gill Sans MT" w:hAnsi="Gill Sans MT" w:cs="Arial"/>
        </w:rPr>
        <w:t xml:space="preserve">proposals and regulation of </w:t>
      </w:r>
      <w:r>
        <w:rPr>
          <w:rFonts w:ascii="Gill Sans MT" w:hAnsi="Gill Sans MT" w:cs="Arial"/>
        </w:rPr>
        <w:t xml:space="preserve">environmentally relevant </w:t>
      </w:r>
      <w:r w:rsidRPr="00117EB9">
        <w:rPr>
          <w:rFonts w:ascii="Gill Sans MT" w:hAnsi="Gill Sans MT" w:cs="Arial"/>
        </w:rPr>
        <w:t xml:space="preserve">activities </w:t>
      </w:r>
      <w:r w:rsidRPr="00117EB9">
        <w:rPr>
          <w:rFonts w:ascii="Gill Sans MT" w:hAnsi="Gill Sans MT"/>
        </w:rPr>
        <w:t xml:space="preserve">consistent with the </w:t>
      </w:r>
      <w:r w:rsidRPr="00117EB9">
        <w:rPr>
          <w:rFonts w:ascii="Gill Sans MT" w:hAnsi="Gill Sans MT" w:cs="Arial"/>
        </w:rPr>
        <w:t>objective</w:t>
      </w:r>
      <w:r>
        <w:rPr>
          <w:rFonts w:ascii="Gill Sans MT" w:hAnsi="Gill Sans MT" w:cs="Arial"/>
        </w:rPr>
        <w:t>s</w:t>
      </w:r>
      <w:r w:rsidRPr="00117EB9">
        <w:rPr>
          <w:rFonts w:ascii="Gill Sans MT" w:hAnsi="Gill Sans MT" w:cs="Arial"/>
        </w:rPr>
        <w:t>, principles and requirement</w:t>
      </w:r>
      <w:r>
        <w:rPr>
          <w:rFonts w:ascii="Gill Sans MT" w:hAnsi="Gill Sans MT" w:cs="Arial"/>
        </w:rPr>
        <w:t>s of</w:t>
      </w:r>
      <w:r w:rsidRPr="00EB0AAB">
        <w:rPr>
          <w:rFonts w:ascii="Gill Sans MT" w:hAnsi="Gill Sans MT"/>
        </w:rPr>
        <w:t xml:space="preserve"> the </w:t>
      </w:r>
      <w:r w:rsidRPr="00EB0AAB">
        <w:rPr>
          <w:rFonts w:ascii="Gill Sans MT" w:hAnsi="Gill Sans MT"/>
          <w:i/>
          <w:iCs/>
        </w:rPr>
        <w:t>Environmental Management and Pollution Control Act 1994</w:t>
      </w:r>
      <w:r w:rsidRPr="00EB0AAB">
        <w:rPr>
          <w:rFonts w:ascii="Gill Sans MT" w:hAnsi="Gill Sans MT"/>
        </w:rPr>
        <w:t xml:space="preserve">, </w:t>
      </w:r>
      <w:r>
        <w:rPr>
          <w:rFonts w:ascii="Gill Sans MT" w:hAnsi="Gill Sans MT"/>
        </w:rPr>
        <w:t xml:space="preserve">the Environment Protection Policy (Air Quality) 2004, the National Environment Protection Measure (Ambient Air) Monitoring, </w:t>
      </w:r>
      <w:r w:rsidRPr="00EB0AAB">
        <w:rPr>
          <w:rFonts w:ascii="Gill Sans MT" w:hAnsi="Gill Sans MT"/>
        </w:rPr>
        <w:t>related State legislation and policies, and best practice environmental management</w:t>
      </w:r>
      <w:r>
        <w:rPr>
          <w:rFonts w:ascii="Gill Sans MT" w:hAnsi="Gill Sans MT"/>
        </w:rPr>
        <w:t>.</w:t>
      </w:r>
    </w:p>
    <w:p w14:paraId="70B003E0" w14:textId="33200E5F" w:rsidR="00CD42F8" w:rsidRPr="004F01AD" w:rsidRDefault="00FE4F02" w:rsidP="00844113">
      <w:pPr>
        <w:pStyle w:val="Heading2"/>
      </w:pPr>
      <w:r w:rsidRPr="004F01AD">
        <w:t>Major Duties</w:t>
      </w:r>
    </w:p>
    <w:p w14:paraId="60B7BD57" w14:textId="77777777" w:rsidR="00D762CE" w:rsidRPr="001252AF" w:rsidRDefault="00D762CE" w:rsidP="00844113">
      <w:pPr>
        <w:numPr>
          <w:ilvl w:val="0"/>
          <w:numId w:val="5"/>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P</w:t>
      </w:r>
      <w:r w:rsidRPr="001252AF">
        <w:rPr>
          <w:rFonts w:cs="Arial"/>
          <w:bCs/>
          <w:color w:val="000000"/>
          <w:szCs w:val="24"/>
        </w:rPr>
        <w:t xml:space="preserve">rovide </w:t>
      </w:r>
      <w:r>
        <w:rPr>
          <w:rFonts w:cs="Arial"/>
          <w:bCs/>
          <w:color w:val="000000"/>
          <w:szCs w:val="24"/>
        </w:rPr>
        <w:t xml:space="preserve">specialist and </w:t>
      </w:r>
      <w:r w:rsidRPr="001252AF">
        <w:rPr>
          <w:rFonts w:cs="Arial"/>
          <w:bCs/>
          <w:color w:val="000000"/>
          <w:szCs w:val="24"/>
        </w:rPr>
        <w:t xml:space="preserve">technical </w:t>
      </w:r>
      <w:r>
        <w:rPr>
          <w:rFonts w:cs="Arial"/>
          <w:bCs/>
          <w:color w:val="000000"/>
          <w:szCs w:val="24"/>
        </w:rPr>
        <w:t>advice to assessment and regulatory officers of the EPA</w:t>
      </w:r>
      <w:r w:rsidRPr="001252AF">
        <w:rPr>
          <w:rFonts w:cs="Arial"/>
          <w:bCs/>
          <w:color w:val="000000"/>
          <w:szCs w:val="24"/>
        </w:rPr>
        <w:t xml:space="preserve"> on </w:t>
      </w:r>
      <w:r>
        <w:rPr>
          <w:rFonts w:cs="Arial"/>
          <w:bCs/>
          <w:color w:val="000000"/>
          <w:szCs w:val="24"/>
        </w:rPr>
        <w:t xml:space="preserve">air quality impacts related to development </w:t>
      </w:r>
      <w:r w:rsidRPr="001252AF">
        <w:rPr>
          <w:rFonts w:cs="Arial"/>
          <w:bCs/>
          <w:color w:val="000000"/>
          <w:szCs w:val="24"/>
        </w:rPr>
        <w:t>proposals</w:t>
      </w:r>
      <w:r>
        <w:rPr>
          <w:rFonts w:cs="Arial"/>
          <w:bCs/>
          <w:color w:val="000000"/>
          <w:szCs w:val="24"/>
        </w:rPr>
        <w:t xml:space="preserve"> and environmental regulation.</w:t>
      </w:r>
    </w:p>
    <w:p w14:paraId="03E797D7" w14:textId="77777777" w:rsidR="00D762CE" w:rsidRDefault="00D762CE" w:rsidP="00844113">
      <w:pPr>
        <w:numPr>
          <w:ilvl w:val="0"/>
          <w:numId w:val="5"/>
        </w:numPr>
        <w:tabs>
          <w:tab w:val="clear" w:pos="2835"/>
        </w:tabs>
        <w:autoSpaceDE w:val="0"/>
        <w:autoSpaceDN w:val="0"/>
        <w:adjustRightInd w:val="0"/>
        <w:spacing w:line="240" w:lineRule="auto"/>
        <w:jc w:val="both"/>
        <w:rPr>
          <w:rFonts w:cs="Arial"/>
          <w:bCs/>
          <w:color w:val="000000"/>
          <w:szCs w:val="24"/>
        </w:rPr>
      </w:pPr>
      <w:r w:rsidRPr="001252AF">
        <w:rPr>
          <w:rFonts w:cs="Arial"/>
          <w:bCs/>
          <w:color w:val="000000"/>
          <w:szCs w:val="24"/>
        </w:rPr>
        <w:t>Interact with the</w:t>
      </w:r>
      <w:r>
        <w:rPr>
          <w:rFonts w:cs="Arial"/>
          <w:bCs/>
          <w:color w:val="000000"/>
          <w:szCs w:val="24"/>
        </w:rPr>
        <w:t xml:space="preserve"> EPA</w:t>
      </w:r>
      <w:r w:rsidRPr="001252AF">
        <w:rPr>
          <w:rFonts w:cs="Arial"/>
          <w:bCs/>
          <w:color w:val="000000"/>
          <w:szCs w:val="24"/>
        </w:rPr>
        <w:t xml:space="preserve">’s assessment and regulatory officers and representatives of industry to provide scientific and technical advice regarding emissions to air from </w:t>
      </w:r>
      <w:r>
        <w:rPr>
          <w:rFonts w:cs="Arial"/>
          <w:bCs/>
          <w:color w:val="000000"/>
          <w:szCs w:val="24"/>
        </w:rPr>
        <w:t>environmentally relevant</w:t>
      </w:r>
      <w:r w:rsidRPr="001252AF">
        <w:rPr>
          <w:rFonts w:cs="Arial"/>
          <w:bCs/>
          <w:color w:val="000000"/>
          <w:szCs w:val="24"/>
        </w:rPr>
        <w:t xml:space="preserve"> activities</w:t>
      </w:r>
      <w:r>
        <w:rPr>
          <w:rFonts w:cs="Arial"/>
          <w:bCs/>
          <w:color w:val="000000"/>
          <w:szCs w:val="24"/>
        </w:rPr>
        <w:t>.</w:t>
      </w:r>
    </w:p>
    <w:p w14:paraId="66B8BDD0" w14:textId="77777777" w:rsidR="00D762CE" w:rsidRDefault="00D762CE" w:rsidP="00844113">
      <w:pPr>
        <w:numPr>
          <w:ilvl w:val="0"/>
          <w:numId w:val="5"/>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 xml:space="preserve">Provide detailed analysis, </w:t>
      </w:r>
      <w:proofErr w:type="gramStart"/>
      <w:r>
        <w:rPr>
          <w:rFonts w:cs="Arial"/>
          <w:bCs/>
          <w:color w:val="000000"/>
          <w:szCs w:val="24"/>
        </w:rPr>
        <w:t>interpretation</w:t>
      </w:r>
      <w:proofErr w:type="gramEnd"/>
      <w:r>
        <w:rPr>
          <w:rFonts w:cs="Arial"/>
          <w:bCs/>
          <w:color w:val="000000"/>
          <w:szCs w:val="24"/>
        </w:rPr>
        <w:t xml:space="preserve"> and evaluation of air quality investigations, monitoring and data, conduct meteorological and atmospheric dispersion modelling, airshed management studies, and other related activities as required.</w:t>
      </w:r>
    </w:p>
    <w:p w14:paraId="5856C2EE" w14:textId="77777777" w:rsidR="00D762CE" w:rsidRPr="001252AF" w:rsidRDefault="00D762CE" w:rsidP="00844113">
      <w:pPr>
        <w:numPr>
          <w:ilvl w:val="0"/>
          <w:numId w:val="5"/>
        </w:numPr>
        <w:tabs>
          <w:tab w:val="clear" w:pos="2835"/>
        </w:tabs>
        <w:autoSpaceDE w:val="0"/>
        <w:autoSpaceDN w:val="0"/>
        <w:adjustRightInd w:val="0"/>
        <w:spacing w:line="240" w:lineRule="auto"/>
        <w:jc w:val="both"/>
        <w:rPr>
          <w:rFonts w:cs="Arial"/>
          <w:bCs/>
          <w:color w:val="000000"/>
          <w:szCs w:val="24"/>
        </w:rPr>
      </w:pPr>
      <w:r w:rsidRPr="001252AF">
        <w:rPr>
          <w:rFonts w:cs="Arial"/>
          <w:bCs/>
          <w:color w:val="000000"/>
          <w:szCs w:val="24"/>
        </w:rPr>
        <w:t>Provide recommendation</w:t>
      </w:r>
      <w:r>
        <w:rPr>
          <w:rFonts w:cs="Arial"/>
          <w:bCs/>
          <w:color w:val="000000"/>
          <w:szCs w:val="24"/>
        </w:rPr>
        <w:t>s</w:t>
      </w:r>
      <w:r w:rsidRPr="001252AF">
        <w:rPr>
          <w:rFonts w:cs="Arial"/>
          <w:bCs/>
          <w:color w:val="000000"/>
          <w:szCs w:val="24"/>
        </w:rPr>
        <w:t xml:space="preserve"> and scientific advice on industrial air pollution and </w:t>
      </w:r>
      <w:r>
        <w:rPr>
          <w:rFonts w:cs="Arial"/>
          <w:bCs/>
          <w:color w:val="000000"/>
          <w:szCs w:val="24"/>
        </w:rPr>
        <w:t>atmospheric dispersion modelling</w:t>
      </w:r>
      <w:r>
        <w:rPr>
          <w:szCs w:val="24"/>
        </w:rPr>
        <w:t>.</w:t>
      </w:r>
    </w:p>
    <w:p w14:paraId="138113A8" w14:textId="77777777" w:rsidR="00D762CE" w:rsidRDefault="00D762CE" w:rsidP="00844113">
      <w:pPr>
        <w:numPr>
          <w:ilvl w:val="0"/>
          <w:numId w:val="5"/>
        </w:numPr>
        <w:tabs>
          <w:tab w:val="clear" w:pos="2835"/>
        </w:tabs>
        <w:autoSpaceDE w:val="0"/>
        <w:autoSpaceDN w:val="0"/>
        <w:adjustRightInd w:val="0"/>
        <w:spacing w:line="240" w:lineRule="auto"/>
        <w:jc w:val="both"/>
        <w:rPr>
          <w:rFonts w:cs="Arial"/>
          <w:bCs/>
          <w:color w:val="000000"/>
          <w:szCs w:val="24"/>
        </w:rPr>
      </w:pPr>
      <w:r w:rsidRPr="001252AF">
        <w:rPr>
          <w:szCs w:val="24"/>
        </w:rPr>
        <w:t>Perform in-depth review</w:t>
      </w:r>
      <w:r>
        <w:rPr>
          <w:szCs w:val="24"/>
        </w:rPr>
        <w:t>s</w:t>
      </w:r>
      <w:r w:rsidRPr="001252AF">
        <w:rPr>
          <w:szCs w:val="24"/>
        </w:rPr>
        <w:t xml:space="preserve"> and evaluation</w:t>
      </w:r>
      <w:r>
        <w:rPr>
          <w:szCs w:val="24"/>
        </w:rPr>
        <w:t>s</w:t>
      </w:r>
      <w:r w:rsidRPr="001252AF">
        <w:rPr>
          <w:rFonts w:cs="Arial"/>
          <w:bCs/>
          <w:color w:val="000000"/>
          <w:szCs w:val="24"/>
        </w:rPr>
        <w:t xml:space="preserve"> to assess the scientific merit of externally prepared reports.</w:t>
      </w:r>
    </w:p>
    <w:p w14:paraId="59DBDCC9" w14:textId="77777777" w:rsidR="00D762CE" w:rsidRPr="00C04BAE" w:rsidRDefault="00D762CE" w:rsidP="00844113">
      <w:pPr>
        <w:pStyle w:val="ListParagraph"/>
        <w:numPr>
          <w:ilvl w:val="0"/>
          <w:numId w:val="5"/>
        </w:numPr>
        <w:jc w:val="both"/>
        <w:rPr>
          <w:rFonts w:cs="Arial"/>
          <w:bCs/>
          <w:color w:val="000000"/>
          <w:szCs w:val="24"/>
        </w:rPr>
      </w:pPr>
      <w:r w:rsidRPr="007A05E0">
        <w:rPr>
          <w:rFonts w:cs="Arial"/>
          <w:bCs/>
          <w:color w:val="000000"/>
          <w:szCs w:val="24"/>
        </w:rPr>
        <w:t xml:space="preserve">Undertake emergency management activities including training and, commensurate with that training and relevant experience, participate in responses to incidents, particularly for matters </w:t>
      </w:r>
      <w:r w:rsidRPr="007A05E0">
        <w:rPr>
          <w:rFonts w:cs="Arial"/>
          <w:bCs/>
          <w:color w:val="000000"/>
          <w:szCs w:val="24"/>
        </w:rPr>
        <w:lastRenderedPageBreak/>
        <w:t>for which the EPA is the lead agency or otherwise responsible for contributing relevant staff resources.</w:t>
      </w:r>
    </w:p>
    <w:p w14:paraId="62B1F32B" w14:textId="14DB2567" w:rsidR="00D762CE" w:rsidRDefault="00D762CE" w:rsidP="00844113">
      <w:pPr>
        <w:numPr>
          <w:ilvl w:val="0"/>
          <w:numId w:val="5"/>
        </w:numPr>
        <w:tabs>
          <w:tab w:val="clear" w:pos="2835"/>
        </w:tabs>
        <w:autoSpaceDE w:val="0"/>
        <w:autoSpaceDN w:val="0"/>
        <w:adjustRightInd w:val="0"/>
        <w:spacing w:line="240" w:lineRule="auto"/>
        <w:jc w:val="both"/>
        <w:rPr>
          <w:rFonts w:cs="Arial"/>
          <w:bCs/>
          <w:color w:val="000000"/>
          <w:szCs w:val="24"/>
        </w:rPr>
      </w:pPr>
      <w:r w:rsidRPr="001252AF">
        <w:rPr>
          <w:rFonts w:cs="Arial"/>
          <w:bCs/>
          <w:color w:val="000000"/>
          <w:szCs w:val="24"/>
        </w:rPr>
        <w:t>Perform any other assigned duties at the classification level that are within the employee’s competence and training.</w:t>
      </w:r>
    </w:p>
    <w:p w14:paraId="36369F49" w14:textId="68897634" w:rsidR="00D762CE" w:rsidRDefault="00D762CE" w:rsidP="00844113">
      <w:pPr>
        <w:tabs>
          <w:tab w:val="clear" w:pos="2835"/>
        </w:tabs>
        <w:autoSpaceDE w:val="0"/>
        <w:autoSpaceDN w:val="0"/>
        <w:adjustRightInd w:val="0"/>
        <w:spacing w:line="240" w:lineRule="auto"/>
        <w:jc w:val="both"/>
        <w:rPr>
          <w:rFonts w:cs="Arial"/>
          <w:bCs/>
          <w:color w:val="000000"/>
          <w:szCs w:val="24"/>
        </w:rPr>
      </w:pPr>
    </w:p>
    <w:p w14:paraId="1FD7A5E5" w14:textId="77777777" w:rsidR="00D762CE" w:rsidRPr="00E16F84" w:rsidRDefault="00D762CE" w:rsidP="00844113">
      <w:pPr>
        <w:tabs>
          <w:tab w:val="left" w:pos="2977"/>
          <w:tab w:val="left" w:pos="3686"/>
          <w:tab w:val="left" w:pos="5103"/>
          <w:tab w:val="left" w:pos="5812"/>
          <w:tab w:val="left" w:pos="7088"/>
        </w:tabs>
        <w:spacing w:line="240" w:lineRule="auto"/>
        <w:jc w:val="both"/>
        <w:rPr>
          <w:rFonts w:cs="Arial"/>
          <w:b/>
          <w:szCs w:val="24"/>
        </w:rPr>
      </w:pPr>
      <w:r w:rsidRPr="00E16F84">
        <w:rPr>
          <w:rFonts w:cs="Arial"/>
          <w:b/>
          <w:szCs w:val="24"/>
        </w:rPr>
        <w:t>Classification Band Advanced Assessment Point</w:t>
      </w:r>
    </w:p>
    <w:p w14:paraId="2F040FBE" w14:textId="77777777" w:rsidR="00D762CE" w:rsidRPr="00E16F84" w:rsidRDefault="00D762CE" w:rsidP="00844113">
      <w:pPr>
        <w:tabs>
          <w:tab w:val="left" w:pos="2977"/>
          <w:tab w:val="left" w:pos="3686"/>
          <w:tab w:val="left" w:pos="5103"/>
          <w:tab w:val="left" w:pos="5812"/>
          <w:tab w:val="left" w:pos="7088"/>
        </w:tabs>
        <w:spacing w:line="240" w:lineRule="auto"/>
        <w:jc w:val="both"/>
        <w:rPr>
          <w:rFonts w:cs="Arial"/>
          <w:szCs w:val="24"/>
        </w:rPr>
      </w:pPr>
      <w:r w:rsidRPr="00E16F84">
        <w:rPr>
          <w:rFonts w:cs="Arial"/>
          <w:szCs w:val="24"/>
        </w:rPr>
        <w:t>The classification of this position under the Tasmanian State Service Award provides the opportunity for accelerated advancement of its current occupant from Band 1 to Band 2 under the Professional Stream. Performance requirements for the higher Band are expected to be more challenging and assessment criteria are expected to reflect the work value for Band 2. Employees are to have served at least six months at their current salary level prior to the salary movement and are assessed as meeting the performance criteria of their Performance Plan to at least a satisfactory level.</w:t>
      </w:r>
    </w:p>
    <w:p w14:paraId="49DCC5CA" w14:textId="77777777" w:rsidR="00D762CE" w:rsidRPr="00057123" w:rsidRDefault="00D762CE" w:rsidP="00844113">
      <w:pPr>
        <w:tabs>
          <w:tab w:val="left" w:pos="2977"/>
          <w:tab w:val="left" w:pos="3686"/>
          <w:tab w:val="left" w:pos="5103"/>
          <w:tab w:val="left" w:pos="5812"/>
          <w:tab w:val="left" w:pos="7088"/>
        </w:tabs>
        <w:spacing w:after="240" w:line="240" w:lineRule="auto"/>
        <w:jc w:val="both"/>
        <w:rPr>
          <w:rFonts w:cs="Arial"/>
          <w:szCs w:val="24"/>
        </w:rPr>
      </w:pPr>
      <w:r w:rsidRPr="00E16F84">
        <w:rPr>
          <w:rFonts w:cs="Arial"/>
          <w:szCs w:val="24"/>
        </w:rPr>
        <w:t>Suitably qualified and experienced applicants for an advertised position may be appointed at the Band 2 level.</w:t>
      </w:r>
    </w:p>
    <w:p w14:paraId="7C889C0D" w14:textId="77777777" w:rsidR="00D762CE" w:rsidRPr="001252AF" w:rsidRDefault="00D762CE" w:rsidP="00844113">
      <w:pPr>
        <w:tabs>
          <w:tab w:val="clear" w:pos="2835"/>
        </w:tabs>
        <w:autoSpaceDE w:val="0"/>
        <w:autoSpaceDN w:val="0"/>
        <w:adjustRightInd w:val="0"/>
        <w:spacing w:line="240" w:lineRule="auto"/>
        <w:jc w:val="both"/>
        <w:rPr>
          <w:rFonts w:cs="Arial"/>
          <w:bCs/>
          <w:color w:val="000000"/>
          <w:szCs w:val="24"/>
        </w:rPr>
      </w:pPr>
    </w:p>
    <w:p w14:paraId="1F25A200" w14:textId="77777777" w:rsidR="00CD42F8" w:rsidRDefault="00CD42F8" w:rsidP="00844113">
      <w:pPr>
        <w:pStyle w:val="Heading2"/>
      </w:pPr>
      <w:r w:rsidRPr="00A4574A">
        <w:t>Responsibility, Dec</w:t>
      </w:r>
      <w:r w:rsidR="002533F2" w:rsidRPr="00A4574A">
        <w:t>ision-Making and Direction Recei</w:t>
      </w:r>
      <w:r w:rsidRPr="00A4574A">
        <w:t>ved</w:t>
      </w:r>
    </w:p>
    <w:p w14:paraId="70952E10" w14:textId="77777777" w:rsidR="00D762CE" w:rsidRPr="00825584" w:rsidRDefault="00D762CE" w:rsidP="00844113">
      <w:pPr>
        <w:spacing w:before="60" w:line="240" w:lineRule="auto"/>
        <w:jc w:val="both"/>
        <w:rPr>
          <w:rFonts w:cs="Arial"/>
          <w:b/>
          <w:szCs w:val="24"/>
        </w:rPr>
      </w:pPr>
      <w:bookmarkStart w:id="1" w:name="_Hlk73705520"/>
      <w:r w:rsidRPr="00825584">
        <w:rPr>
          <w:rFonts w:cs="Arial"/>
          <w:b/>
          <w:szCs w:val="24"/>
        </w:rPr>
        <w:t>Band 1 –</w:t>
      </w:r>
    </w:p>
    <w:p w14:paraId="26150790" w14:textId="77777777" w:rsidR="00D762CE" w:rsidRPr="005601E2" w:rsidRDefault="00D762CE" w:rsidP="00844113">
      <w:pPr>
        <w:spacing w:before="60" w:line="240" w:lineRule="auto"/>
        <w:jc w:val="both"/>
        <w:rPr>
          <w:rFonts w:cs="Arial"/>
          <w:szCs w:val="24"/>
        </w:rPr>
      </w:pPr>
      <w:r w:rsidRPr="005601E2">
        <w:rPr>
          <w:rFonts w:cs="Arial"/>
          <w:szCs w:val="24"/>
        </w:rPr>
        <w:t>The occupant of the position is responsible for:</w:t>
      </w:r>
    </w:p>
    <w:p w14:paraId="0FCFDA96" w14:textId="77777777" w:rsidR="00D762CE" w:rsidRPr="00825584" w:rsidRDefault="00D762CE" w:rsidP="00844113">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 xml:space="preserve">maintaining professional practices, methods and standards and their modification as appropriate to provide satisfactory solutions for complex operational </w:t>
      </w:r>
      <w:proofErr w:type="gramStart"/>
      <w:r w:rsidRPr="00825584">
        <w:rPr>
          <w:rFonts w:cs="Arial"/>
          <w:bCs/>
          <w:color w:val="000000"/>
          <w:szCs w:val="24"/>
        </w:rPr>
        <w:t>issues;</w:t>
      </w:r>
      <w:proofErr w:type="gramEnd"/>
    </w:p>
    <w:p w14:paraId="3401539B" w14:textId="77777777" w:rsidR="00D762CE" w:rsidRPr="00825584" w:rsidRDefault="00D762CE" w:rsidP="00844113">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 xml:space="preserve">maintaining quality control of </w:t>
      </w:r>
      <w:proofErr w:type="gramStart"/>
      <w:r w:rsidRPr="00825584">
        <w:rPr>
          <w:rFonts w:cs="Arial"/>
          <w:bCs/>
          <w:color w:val="000000"/>
          <w:szCs w:val="24"/>
        </w:rPr>
        <w:t>outcomes;</w:t>
      </w:r>
      <w:proofErr w:type="gramEnd"/>
    </w:p>
    <w:p w14:paraId="31F1341B" w14:textId="77777777" w:rsidR="00D762CE" w:rsidRPr="00825584" w:rsidRDefault="00D762CE" w:rsidP="00844113">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 xml:space="preserve">with experience, for ensuring less qualified or experienced associates receive appropriate instruction, guidance and performance </w:t>
      </w:r>
      <w:proofErr w:type="gramStart"/>
      <w:r w:rsidRPr="00825584">
        <w:rPr>
          <w:rFonts w:cs="Arial"/>
          <w:bCs/>
          <w:color w:val="000000"/>
          <w:szCs w:val="24"/>
        </w:rPr>
        <w:t>feedback;</w:t>
      </w:r>
      <w:proofErr w:type="gramEnd"/>
    </w:p>
    <w:p w14:paraId="0D68BEA3" w14:textId="77777777" w:rsidR="00D762CE" w:rsidRPr="00825584" w:rsidRDefault="00D762CE" w:rsidP="00844113">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with experience, for ensuring operational guidelines, systems and processes are applied appropriately to integrate related activiti</w:t>
      </w:r>
      <w:r>
        <w:rPr>
          <w:rFonts w:cs="Arial"/>
          <w:bCs/>
          <w:color w:val="000000"/>
          <w:szCs w:val="24"/>
        </w:rPr>
        <w:t>es to meet specified objectives; and</w:t>
      </w:r>
    </w:p>
    <w:p w14:paraId="066629FE" w14:textId="77777777" w:rsidR="00D762CE" w:rsidRPr="005601E2" w:rsidRDefault="00D762CE" w:rsidP="00844113">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 xml:space="preserve">for ensuring a safe working environment by complying with relevant Work Health and Safety (WHS) legislation, codes of practice and policies, procedures and guidelines issued under the </w:t>
      </w:r>
      <w:r>
        <w:rPr>
          <w:rFonts w:cs="Arial"/>
          <w:bCs/>
          <w:color w:val="000000"/>
          <w:szCs w:val="24"/>
        </w:rPr>
        <w:t>EPA</w:t>
      </w:r>
      <w:r w:rsidRPr="005601E2">
        <w:rPr>
          <w:rFonts w:cs="Arial"/>
          <w:bCs/>
          <w:color w:val="000000"/>
          <w:szCs w:val="24"/>
        </w:rPr>
        <w:t>’s WHS Management System.</w:t>
      </w:r>
      <w:r>
        <w:rPr>
          <w:rFonts w:cs="Arial"/>
          <w:bCs/>
          <w:color w:val="000000"/>
          <w:szCs w:val="24"/>
        </w:rPr>
        <w:t xml:space="preserve"> </w:t>
      </w:r>
    </w:p>
    <w:p w14:paraId="1865A049" w14:textId="77777777" w:rsidR="00D762CE" w:rsidRDefault="00D762CE" w:rsidP="00844113">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0DC2CE0A" w14:textId="77777777" w:rsidR="00D762CE" w:rsidRDefault="00D762CE" w:rsidP="00844113">
      <w:pPr>
        <w:pStyle w:val="ListParagraph"/>
        <w:widowControl w:val="0"/>
        <w:numPr>
          <w:ilvl w:val="0"/>
          <w:numId w:val="17"/>
        </w:numPr>
        <w:spacing w:line="240" w:lineRule="auto"/>
        <w:ind w:left="357" w:hanging="357"/>
        <w:contextualSpacing w:val="0"/>
        <w:jc w:val="both"/>
        <w:rPr>
          <w:color w:val="000000"/>
          <w:szCs w:val="24"/>
        </w:rPr>
      </w:pPr>
      <w:r>
        <w:rPr>
          <w:color w:val="000000"/>
          <w:szCs w:val="24"/>
        </w:rPr>
        <w:t>i</w:t>
      </w:r>
      <w:r w:rsidRPr="00825584">
        <w:rPr>
          <w:color w:val="000000"/>
          <w:szCs w:val="24"/>
        </w:rPr>
        <w:t xml:space="preserve">nitially, general instructions are provided.  More complex and unusual requirements which do not have clear guidelines or precedents may require more detailed instructions. With experience, general direction is provided to achieve the required outcomes as guidelines, systems and processes are well understood.  Policies, </w:t>
      </w:r>
      <w:proofErr w:type="gramStart"/>
      <w:r w:rsidRPr="00825584">
        <w:rPr>
          <w:color w:val="000000"/>
          <w:szCs w:val="24"/>
        </w:rPr>
        <w:t>rules</w:t>
      </w:r>
      <w:proofErr w:type="gramEnd"/>
      <w:r w:rsidRPr="00825584">
        <w:rPr>
          <w:color w:val="000000"/>
          <w:szCs w:val="24"/>
        </w:rPr>
        <w:t xml:space="preserve"> and regulations provide a framework for decision making in undertaking and integrating the activities of the work </w:t>
      </w:r>
      <w:r>
        <w:rPr>
          <w:color w:val="000000"/>
          <w:szCs w:val="24"/>
        </w:rPr>
        <w:t>area; and</w:t>
      </w:r>
    </w:p>
    <w:p w14:paraId="05670DFC" w14:textId="77777777" w:rsidR="00D762CE" w:rsidRPr="001F0D37" w:rsidRDefault="00D762CE" w:rsidP="00844113">
      <w:pPr>
        <w:widowControl w:val="0"/>
        <w:numPr>
          <w:ilvl w:val="0"/>
          <w:numId w:val="2"/>
        </w:numPr>
        <w:tabs>
          <w:tab w:val="clear" w:pos="2835"/>
        </w:tabs>
        <w:autoSpaceDE w:val="0"/>
        <w:autoSpaceDN w:val="0"/>
        <w:adjustRightInd w:val="0"/>
        <w:spacing w:before="240" w:line="240" w:lineRule="auto"/>
        <w:ind w:left="357" w:hanging="357"/>
        <w:jc w:val="both"/>
        <w:rPr>
          <w:b/>
          <w:color w:val="000000"/>
          <w:szCs w:val="24"/>
        </w:rPr>
      </w:pPr>
      <w:r w:rsidRPr="00571A13">
        <w:rPr>
          <w:color w:val="000000"/>
          <w:szCs w:val="24"/>
        </w:rPr>
        <w:t xml:space="preserve">flexibility, </w:t>
      </w:r>
      <w:proofErr w:type="gramStart"/>
      <w:r w:rsidRPr="00571A13">
        <w:rPr>
          <w:color w:val="000000"/>
          <w:szCs w:val="24"/>
        </w:rPr>
        <w:t>innovation</w:t>
      </w:r>
      <w:proofErr w:type="gramEnd"/>
      <w:r w:rsidRPr="00571A13">
        <w:rPr>
          <w:color w:val="000000"/>
          <w:szCs w:val="24"/>
        </w:rPr>
        <w:t xml:space="preserve"> and initiative are expected in providing alternative solutions to complex operational issues within the area of activity to resolve issues and satisfy client and stakeholder requirements.</w:t>
      </w:r>
      <w:r w:rsidRPr="00571A13">
        <w:rPr>
          <w:rFonts w:cs="Arial"/>
          <w:b/>
          <w:bCs/>
          <w:color w:val="000000"/>
          <w:szCs w:val="24"/>
        </w:rPr>
        <w:t xml:space="preserve"> </w:t>
      </w:r>
    </w:p>
    <w:p w14:paraId="56AC753F" w14:textId="77777777" w:rsidR="00844113" w:rsidRDefault="00844113" w:rsidP="00844113">
      <w:pPr>
        <w:widowControl w:val="0"/>
        <w:tabs>
          <w:tab w:val="clear" w:pos="2835"/>
        </w:tabs>
        <w:autoSpaceDE w:val="0"/>
        <w:autoSpaceDN w:val="0"/>
        <w:adjustRightInd w:val="0"/>
        <w:spacing w:before="240" w:line="240" w:lineRule="auto"/>
        <w:jc w:val="both"/>
        <w:rPr>
          <w:b/>
          <w:color w:val="000000"/>
          <w:szCs w:val="24"/>
        </w:rPr>
      </w:pPr>
    </w:p>
    <w:p w14:paraId="6E2897AB" w14:textId="77777777" w:rsidR="00844113" w:rsidRDefault="00844113" w:rsidP="00844113">
      <w:pPr>
        <w:widowControl w:val="0"/>
        <w:tabs>
          <w:tab w:val="clear" w:pos="2835"/>
        </w:tabs>
        <w:autoSpaceDE w:val="0"/>
        <w:autoSpaceDN w:val="0"/>
        <w:adjustRightInd w:val="0"/>
        <w:spacing w:before="240" w:line="240" w:lineRule="auto"/>
        <w:jc w:val="both"/>
        <w:rPr>
          <w:b/>
          <w:color w:val="000000"/>
          <w:szCs w:val="24"/>
        </w:rPr>
      </w:pPr>
    </w:p>
    <w:p w14:paraId="5D902070" w14:textId="311AD9F7" w:rsidR="00D762CE" w:rsidRPr="00571A13" w:rsidRDefault="00D762CE" w:rsidP="00844113">
      <w:pPr>
        <w:widowControl w:val="0"/>
        <w:tabs>
          <w:tab w:val="clear" w:pos="2835"/>
        </w:tabs>
        <w:autoSpaceDE w:val="0"/>
        <w:autoSpaceDN w:val="0"/>
        <w:adjustRightInd w:val="0"/>
        <w:spacing w:before="240" w:line="240" w:lineRule="auto"/>
        <w:jc w:val="both"/>
        <w:rPr>
          <w:b/>
          <w:color w:val="000000"/>
          <w:szCs w:val="24"/>
        </w:rPr>
      </w:pPr>
      <w:r w:rsidRPr="00FC7A94">
        <w:rPr>
          <w:b/>
          <w:color w:val="000000"/>
          <w:szCs w:val="24"/>
        </w:rPr>
        <w:t xml:space="preserve">Band 2 </w:t>
      </w:r>
      <w:r w:rsidRPr="00825584">
        <w:rPr>
          <w:rFonts w:cs="Arial"/>
          <w:b/>
          <w:szCs w:val="24"/>
        </w:rPr>
        <w:t>–</w:t>
      </w:r>
    </w:p>
    <w:p w14:paraId="7D3942BF" w14:textId="77777777" w:rsidR="00D762CE" w:rsidRDefault="00D762CE" w:rsidP="00844113">
      <w:pPr>
        <w:widowControl w:val="0"/>
        <w:spacing w:before="240" w:line="240" w:lineRule="auto"/>
        <w:jc w:val="both"/>
        <w:rPr>
          <w:color w:val="000000"/>
          <w:szCs w:val="24"/>
        </w:rPr>
      </w:pPr>
      <w:r w:rsidRPr="00825584">
        <w:rPr>
          <w:color w:val="000000"/>
          <w:szCs w:val="24"/>
        </w:rPr>
        <w:t>The occupant of the position is responsible for:</w:t>
      </w:r>
    </w:p>
    <w:p w14:paraId="18C2A654" w14:textId="77777777" w:rsidR="00D762CE" w:rsidRPr="00825584" w:rsidRDefault="00D762CE" w:rsidP="00844113">
      <w:pPr>
        <w:pStyle w:val="ListParagraph"/>
        <w:widowControl w:val="0"/>
        <w:numPr>
          <w:ilvl w:val="0"/>
          <w:numId w:val="18"/>
        </w:numPr>
        <w:spacing w:line="240" w:lineRule="auto"/>
        <w:ind w:left="357" w:hanging="357"/>
        <w:contextualSpacing w:val="0"/>
        <w:jc w:val="both"/>
        <w:rPr>
          <w:color w:val="000000"/>
          <w:szCs w:val="24"/>
        </w:rPr>
      </w:pPr>
      <w:r>
        <w:rPr>
          <w:color w:val="000000"/>
          <w:szCs w:val="24"/>
        </w:rPr>
        <w:t>e</w:t>
      </w:r>
      <w:r w:rsidRPr="00825584">
        <w:rPr>
          <w:color w:val="000000"/>
          <w:szCs w:val="24"/>
        </w:rPr>
        <w:t>nsuring professional expertise is effectively applied to provide program and service delivery outcomes consistent with the operational framework.</w:t>
      </w:r>
    </w:p>
    <w:p w14:paraId="7E73B19D" w14:textId="77777777" w:rsidR="00D762CE" w:rsidRPr="00825584" w:rsidRDefault="00D762CE" w:rsidP="00844113">
      <w:pPr>
        <w:pStyle w:val="ListParagraph"/>
        <w:widowControl w:val="0"/>
        <w:numPr>
          <w:ilvl w:val="0"/>
          <w:numId w:val="18"/>
        </w:numPr>
        <w:spacing w:line="240" w:lineRule="auto"/>
        <w:ind w:left="357" w:hanging="357"/>
        <w:contextualSpacing w:val="0"/>
        <w:jc w:val="both"/>
        <w:rPr>
          <w:color w:val="000000"/>
          <w:szCs w:val="24"/>
        </w:rPr>
      </w:pPr>
      <w:r>
        <w:rPr>
          <w:color w:val="000000"/>
          <w:szCs w:val="24"/>
        </w:rPr>
        <w:t>p</w:t>
      </w:r>
      <w:r w:rsidRPr="00825584">
        <w:rPr>
          <w:color w:val="000000"/>
          <w:szCs w:val="24"/>
        </w:rPr>
        <w:t xml:space="preserve">roviding leadership, </w:t>
      </w:r>
      <w:proofErr w:type="gramStart"/>
      <w:r w:rsidRPr="00825584">
        <w:rPr>
          <w:color w:val="000000"/>
          <w:szCs w:val="24"/>
        </w:rPr>
        <w:t>instruction</w:t>
      </w:r>
      <w:proofErr w:type="gramEnd"/>
      <w:r w:rsidRPr="00825584">
        <w:rPr>
          <w:color w:val="000000"/>
          <w:szCs w:val="24"/>
        </w:rPr>
        <w:t xml:space="preserve"> and guidance to less qualified or experienced associates in the specific discipline or area of expertise.</w:t>
      </w:r>
    </w:p>
    <w:p w14:paraId="3771D0B7" w14:textId="77777777" w:rsidR="00D762CE" w:rsidRPr="00984AFB" w:rsidRDefault="00D762CE" w:rsidP="00844113">
      <w:pPr>
        <w:pStyle w:val="ListParagraph"/>
        <w:widowControl w:val="0"/>
        <w:numPr>
          <w:ilvl w:val="0"/>
          <w:numId w:val="18"/>
        </w:numPr>
        <w:spacing w:line="240" w:lineRule="auto"/>
        <w:ind w:left="357" w:hanging="357"/>
        <w:contextualSpacing w:val="0"/>
        <w:jc w:val="both"/>
        <w:rPr>
          <w:color w:val="000000"/>
          <w:szCs w:val="24"/>
        </w:rPr>
      </w:pPr>
      <w:r w:rsidRPr="00825584">
        <w:rPr>
          <w:color w:val="000000"/>
          <w:szCs w:val="24"/>
        </w:rPr>
        <w:t xml:space="preserve">ensuring a safe working environment by complying with relevant Work Health and Safety (WHS) legislation, codes of practice and policies, procedures and guidelines issued under the </w:t>
      </w:r>
      <w:r>
        <w:rPr>
          <w:color w:val="000000"/>
          <w:szCs w:val="24"/>
        </w:rPr>
        <w:t>EPA</w:t>
      </w:r>
      <w:r w:rsidRPr="00825584">
        <w:rPr>
          <w:color w:val="000000"/>
          <w:szCs w:val="24"/>
        </w:rPr>
        <w:t>’s WHS Management System.</w:t>
      </w:r>
    </w:p>
    <w:p w14:paraId="2460DFEA" w14:textId="77777777" w:rsidR="00D762CE" w:rsidRPr="007D18BB" w:rsidRDefault="00D762CE" w:rsidP="00844113">
      <w:pPr>
        <w:spacing w:line="240" w:lineRule="auto"/>
        <w:jc w:val="both"/>
        <w:rPr>
          <w:color w:val="000000"/>
          <w:szCs w:val="24"/>
        </w:rPr>
      </w:pPr>
      <w:r w:rsidRPr="007D18BB">
        <w:rPr>
          <w:color w:val="000000"/>
          <w:szCs w:val="24"/>
        </w:rPr>
        <w:t>The decision making and direction received in relation to the role are</w:t>
      </w:r>
      <w:r>
        <w:rPr>
          <w:color w:val="000000"/>
          <w:szCs w:val="24"/>
        </w:rPr>
        <w:t xml:space="preserve"> that</w:t>
      </w:r>
      <w:r w:rsidRPr="007D18BB">
        <w:rPr>
          <w:color w:val="000000"/>
          <w:szCs w:val="24"/>
        </w:rPr>
        <w:t>:</w:t>
      </w:r>
    </w:p>
    <w:p w14:paraId="337AC8E9" w14:textId="77777777" w:rsidR="00D762CE" w:rsidRDefault="00D762CE" w:rsidP="00844113">
      <w:pPr>
        <w:pStyle w:val="ListParagraph"/>
        <w:widowControl w:val="0"/>
        <w:numPr>
          <w:ilvl w:val="0"/>
          <w:numId w:val="18"/>
        </w:numPr>
        <w:spacing w:line="240" w:lineRule="auto"/>
        <w:ind w:left="357" w:hanging="357"/>
        <w:contextualSpacing w:val="0"/>
        <w:jc w:val="both"/>
        <w:rPr>
          <w:color w:val="000000"/>
          <w:szCs w:val="24"/>
        </w:rPr>
      </w:pPr>
      <w:r>
        <w:rPr>
          <w:color w:val="000000"/>
          <w:szCs w:val="24"/>
        </w:rPr>
        <w:t>w</w:t>
      </w:r>
      <w:r w:rsidRPr="007D18BB">
        <w:rPr>
          <w:color w:val="000000"/>
          <w:szCs w:val="24"/>
        </w:rPr>
        <w:t>ork is undertaken within established operational guidelines, systems and processes with limited guidance required in applying highly developed expertise to complex and challenging program activities</w:t>
      </w:r>
      <w:r>
        <w:rPr>
          <w:color w:val="000000"/>
          <w:szCs w:val="24"/>
        </w:rPr>
        <w:t>; and</w:t>
      </w:r>
    </w:p>
    <w:p w14:paraId="087A4F44" w14:textId="77777777" w:rsidR="00D762CE" w:rsidRPr="005A52CB" w:rsidRDefault="00D762CE" w:rsidP="00844113">
      <w:pPr>
        <w:pStyle w:val="ListParagraph"/>
        <w:numPr>
          <w:ilvl w:val="0"/>
          <w:numId w:val="18"/>
        </w:numPr>
        <w:spacing w:after="240" w:line="240" w:lineRule="auto"/>
        <w:ind w:left="357" w:hanging="357"/>
        <w:contextualSpacing w:val="0"/>
        <w:jc w:val="both"/>
        <w:rPr>
          <w:color w:val="000000"/>
          <w:szCs w:val="24"/>
        </w:rPr>
      </w:pPr>
      <w:r>
        <w:rPr>
          <w:color w:val="000000"/>
          <w:szCs w:val="24"/>
        </w:rPr>
        <w:t>g</w:t>
      </w:r>
      <w:r w:rsidRPr="007D18BB">
        <w:rPr>
          <w:color w:val="000000"/>
          <w:szCs w:val="24"/>
        </w:rPr>
        <w:t>uidance and instruction may be received on the implementation of modifications consistent with policy, regulatory and/or technological requirements and developments.</w:t>
      </w:r>
    </w:p>
    <w:p w14:paraId="1706D834" w14:textId="77777777" w:rsidR="00CD42F8" w:rsidRPr="00A4574A" w:rsidRDefault="00CD42F8" w:rsidP="00844113">
      <w:pPr>
        <w:pStyle w:val="Heading2"/>
      </w:pPr>
      <w:r w:rsidRPr="00A4574A">
        <w:t>Knowledge, Skills and Experience (Selection Criteria)</w:t>
      </w:r>
    </w:p>
    <w:p w14:paraId="7CA10054" w14:textId="77777777" w:rsidR="00CD42F8" w:rsidRPr="00A4574A" w:rsidRDefault="00CD42F8" w:rsidP="00844113">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w:t>
      </w:r>
      <w:proofErr w:type="gramStart"/>
      <w:r w:rsidRPr="00A4574A">
        <w:rPr>
          <w:rFonts w:cs="Arial"/>
          <w:b/>
          <w:szCs w:val="24"/>
        </w:rPr>
        <w:t>in</w:t>
      </w:r>
      <w:proofErr w:type="gramEnd"/>
      <w:r w:rsidRPr="00A4574A">
        <w:rPr>
          <w:rFonts w:cs="Arial"/>
          <w:b/>
          <w:szCs w:val="24"/>
        </w:rPr>
        <w:t xml:space="preserve"> relation to the Major Duties)</w:t>
      </w:r>
    </w:p>
    <w:p w14:paraId="010EE370" w14:textId="77777777" w:rsidR="00D762CE" w:rsidRDefault="00D762CE" w:rsidP="00844113">
      <w:pPr>
        <w:pStyle w:val="ListParagraph"/>
        <w:numPr>
          <w:ilvl w:val="0"/>
          <w:numId w:val="19"/>
        </w:numPr>
        <w:spacing w:line="240" w:lineRule="auto"/>
        <w:ind w:left="357" w:hanging="357"/>
        <w:contextualSpacing w:val="0"/>
        <w:jc w:val="both"/>
        <w:rPr>
          <w:rFonts w:cs="Arial"/>
          <w:szCs w:val="24"/>
        </w:rPr>
      </w:pPr>
      <w:bookmarkStart w:id="2" w:name="_Hlk87197350"/>
      <w:bookmarkEnd w:id="1"/>
      <w:r>
        <w:rPr>
          <w:rFonts w:cs="Arial"/>
          <w:szCs w:val="24"/>
        </w:rPr>
        <w:t>K</w:t>
      </w:r>
      <w:r w:rsidRPr="007D18BB">
        <w:rPr>
          <w:rFonts w:cs="Arial"/>
          <w:szCs w:val="24"/>
        </w:rPr>
        <w:t>nowledge and expertise in</w:t>
      </w:r>
      <w:r>
        <w:rPr>
          <w:rFonts w:cs="Arial"/>
          <w:szCs w:val="24"/>
        </w:rPr>
        <w:t xml:space="preserve"> the nature and impacts of industrial and commercial atmospheric emissions in residential, </w:t>
      </w:r>
      <w:proofErr w:type="gramStart"/>
      <w:r>
        <w:rPr>
          <w:rFonts w:cs="Arial"/>
          <w:szCs w:val="24"/>
        </w:rPr>
        <w:t>industrial</w:t>
      </w:r>
      <w:proofErr w:type="gramEnd"/>
      <w:r>
        <w:rPr>
          <w:rFonts w:cs="Arial"/>
          <w:szCs w:val="24"/>
        </w:rPr>
        <w:t xml:space="preserve"> and agricultural settings.</w:t>
      </w:r>
    </w:p>
    <w:p w14:paraId="3337EC0C" w14:textId="77777777" w:rsidR="00D762CE" w:rsidRPr="007D18BB" w:rsidRDefault="00D762CE" w:rsidP="00844113">
      <w:pPr>
        <w:pStyle w:val="ListParagraph"/>
        <w:numPr>
          <w:ilvl w:val="0"/>
          <w:numId w:val="19"/>
        </w:numPr>
        <w:spacing w:line="240" w:lineRule="auto"/>
        <w:ind w:left="357" w:hanging="357"/>
        <w:contextualSpacing w:val="0"/>
        <w:jc w:val="both"/>
        <w:rPr>
          <w:rFonts w:cs="Arial"/>
          <w:szCs w:val="24"/>
        </w:rPr>
      </w:pPr>
      <w:r>
        <w:rPr>
          <w:rFonts w:cs="Arial"/>
          <w:szCs w:val="24"/>
        </w:rPr>
        <w:t>Knowledge and expertise pertaining to atmospheric dispersion modelling, monitoring and control of emissions from industrial or commercial activities.</w:t>
      </w:r>
    </w:p>
    <w:p w14:paraId="03675039" w14:textId="77777777" w:rsidR="00D762CE" w:rsidRPr="00432010" w:rsidRDefault="00D762CE" w:rsidP="00844113">
      <w:pPr>
        <w:pStyle w:val="ListParagraph"/>
        <w:numPr>
          <w:ilvl w:val="0"/>
          <w:numId w:val="19"/>
        </w:numPr>
        <w:spacing w:line="240" w:lineRule="auto"/>
        <w:ind w:left="357" w:hanging="357"/>
        <w:contextualSpacing w:val="0"/>
        <w:jc w:val="both"/>
        <w:rPr>
          <w:rFonts w:cs="Arial"/>
          <w:szCs w:val="24"/>
        </w:rPr>
      </w:pPr>
      <w:proofErr w:type="spellStart"/>
      <w:proofErr w:type="gramStart"/>
      <w:r>
        <w:rPr>
          <w:rFonts w:cs="Arial"/>
          <w:szCs w:val="24"/>
        </w:rPr>
        <w:t>W</w:t>
      </w:r>
      <w:r w:rsidRPr="007D18BB">
        <w:rPr>
          <w:rFonts w:cs="Arial"/>
          <w:szCs w:val="24"/>
        </w:rPr>
        <w:t>ell</w:t>
      </w:r>
      <w:proofErr w:type="gramEnd"/>
      <w:r w:rsidRPr="007D18BB">
        <w:rPr>
          <w:rFonts w:cs="Arial"/>
          <w:szCs w:val="24"/>
        </w:rPr>
        <w:t xml:space="preserve"> developed</w:t>
      </w:r>
      <w:proofErr w:type="spellEnd"/>
      <w:r w:rsidRPr="007D18BB">
        <w:rPr>
          <w:rFonts w:cs="Arial"/>
          <w:szCs w:val="24"/>
        </w:rPr>
        <w:t xml:space="preserve"> interpersonal, liaison</w:t>
      </w:r>
      <w:r>
        <w:rPr>
          <w:rFonts w:cs="Arial"/>
          <w:szCs w:val="24"/>
        </w:rPr>
        <w:t>,</w:t>
      </w:r>
      <w:r w:rsidRPr="007D18BB">
        <w:rPr>
          <w:rFonts w:cs="Arial"/>
          <w:szCs w:val="24"/>
        </w:rPr>
        <w:t xml:space="preserve"> and </w:t>
      </w:r>
      <w:r>
        <w:rPr>
          <w:rFonts w:cs="Arial"/>
          <w:szCs w:val="24"/>
        </w:rPr>
        <w:t xml:space="preserve">written and </w:t>
      </w:r>
      <w:r w:rsidRPr="007D18BB">
        <w:rPr>
          <w:rFonts w:cs="Arial"/>
          <w:szCs w:val="24"/>
        </w:rPr>
        <w:t>oral communication skills</w:t>
      </w:r>
      <w:r>
        <w:rPr>
          <w:rFonts w:cs="Arial"/>
          <w:szCs w:val="24"/>
        </w:rPr>
        <w:t xml:space="preserve"> including </w:t>
      </w:r>
      <w:r w:rsidRPr="007D18BB">
        <w:rPr>
          <w:rFonts w:cs="Arial"/>
          <w:szCs w:val="24"/>
        </w:rPr>
        <w:t>the ability to work as a member of a team</w:t>
      </w:r>
      <w:r>
        <w:rPr>
          <w:rFonts w:cs="Arial"/>
          <w:szCs w:val="24"/>
        </w:rPr>
        <w:t xml:space="preserve"> and the ability to liaise effectively with specialists, senior staff and stakeholders</w:t>
      </w:r>
      <w:r w:rsidRPr="007D18BB">
        <w:rPr>
          <w:rFonts w:cs="Arial"/>
          <w:szCs w:val="24"/>
        </w:rPr>
        <w:t>.</w:t>
      </w:r>
    </w:p>
    <w:p w14:paraId="2D7D3ABE" w14:textId="77777777" w:rsidR="00D762CE" w:rsidRPr="007D18BB" w:rsidRDefault="00D762CE" w:rsidP="00844113">
      <w:pPr>
        <w:pStyle w:val="ListParagraph"/>
        <w:numPr>
          <w:ilvl w:val="0"/>
          <w:numId w:val="19"/>
        </w:numPr>
        <w:spacing w:line="240" w:lineRule="auto"/>
        <w:ind w:left="357" w:hanging="357"/>
        <w:contextualSpacing w:val="0"/>
        <w:jc w:val="both"/>
        <w:rPr>
          <w:rFonts w:cs="Arial"/>
          <w:b/>
          <w:szCs w:val="24"/>
        </w:rPr>
      </w:pPr>
      <w:r w:rsidRPr="007D18BB">
        <w:rPr>
          <w:rFonts w:cs="Arial"/>
          <w:szCs w:val="24"/>
        </w:rPr>
        <w:t xml:space="preserve">The ability to exercise independent judgement </w:t>
      </w:r>
      <w:r>
        <w:rPr>
          <w:rFonts w:cs="Arial"/>
          <w:szCs w:val="24"/>
        </w:rPr>
        <w:t>and the</w:t>
      </w:r>
      <w:r w:rsidRPr="007D18BB">
        <w:rPr>
          <w:rFonts w:cs="Arial"/>
          <w:szCs w:val="24"/>
        </w:rPr>
        <w:t xml:space="preserve"> ability to research</w:t>
      </w:r>
      <w:r>
        <w:rPr>
          <w:rFonts w:cs="Arial"/>
          <w:szCs w:val="24"/>
        </w:rPr>
        <w:t xml:space="preserve">, </w:t>
      </w:r>
      <w:r w:rsidRPr="007D18BB">
        <w:rPr>
          <w:rFonts w:cs="Arial"/>
          <w:szCs w:val="24"/>
        </w:rPr>
        <w:t>compile, analyse and evaluate complex information and to prepare meaningful and accurate reports that are understandable to non-specialists.</w:t>
      </w:r>
    </w:p>
    <w:p w14:paraId="4FCE0CD5" w14:textId="15605BD3" w:rsidR="00844113" w:rsidRPr="00844113" w:rsidRDefault="00D762CE" w:rsidP="00844113">
      <w:pPr>
        <w:pStyle w:val="ListParagraph"/>
        <w:numPr>
          <w:ilvl w:val="0"/>
          <w:numId w:val="19"/>
        </w:numPr>
        <w:spacing w:after="240" w:line="240" w:lineRule="auto"/>
        <w:ind w:left="357" w:hanging="357"/>
        <w:contextualSpacing w:val="0"/>
        <w:jc w:val="both"/>
        <w:rPr>
          <w:rFonts w:cs="Arial"/>
          <w:szCs w:val="24"/>
        </w:rPr>
      </w:pPr>
      <w:r w:rsidRPr="007D18BB">
        <w:rPr>
          <w:rFonts w:cs="Arial"/>
          <w:szCs w:val="24"/>
        </w:rPr>
        <w:t>Good organisation and project management skills with the ability to coordinate and manage a variety of tasks at the same time and plan for the accurate completion within pre-determined time frames.</w:t>
      </w:r>
    </w:p>
    <w:p w14:paraId="210562C2" w14:textId="264F6B24" w:rsidR="00DE33D3" w:rsidRPr="00D762CE" w:rsidRDefault="00DE33D3" w:rsidP="00844113">
      <w:pPr>
        <w:tabs>
          <w:tab w:val="clear" w:pos="2835"/>
        </w:tabs>
        <w:spacing w:before="0" w:after="200"/>
        <w:jc w:val="both"/>
        <w:rPr>
          <w:rFonts w:cs="Arial"/>
          <w:b/>
          <w:sz w:val="28"/>
          <w:szCs w:val="28"/>
        </w:rPr>
      </w:pPr>
      <w:r>
        <w:rPr>
          <w:rFonts w:cs="Arial"/>
          <w:b/>
          <w:sz w:val="28"/>
          <w:szCs w:val="28"/>
        </w:rPr>
        <w:t>Position Requirements</w:t>
      </w:r>
    </w:p>
    <w:p w14:paraId="66AA7EBF" w14:textId="77777777" w:rsidR="00DE33D3" w:rsidRPr="00B2568D" w:rsidRDefault="00DE33D3" w:rsidP="00844113">
      <w:pPr>
        <w:spacing w:before="240" w:line="240" w:lineRule="auto"/>
        <w:jc w:val="both"/>
        <w:rPr>
          <w:rFonts w:cs="Arial"/>
          <w:b/>
          <w:szCs w:val="24"/>
        </w:rPr>
      </w:pPr>
      <w:r w:rsidRPr="00B2568D">
        <w:rPr>
          <w:rFonts w:cs="Arial"/>
          <w:b/>
          <w:szCs w:val="24"/>
        </w:rPr>
        <w:t>Essential Requirements</w:t>
      </w:r>
    </w:p>
    <w:p w14:paraId="44187EB4" w14:textId="77777777" w:rsidR="00DE33D3" w:rsidRPr="00F36A96" w:rsidRDefault="00DE33D3" w:rsidP="00844113">
      <w:pPr>
        <w:pStyle w:val="ListParagraph"/>
        <w:numPr>
          <w:ilvl w:val="0"/>
          <w:numId w:val="14"/>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7AC1958E" w14:textId="77777777" w:rsidR="00DE33D3" w:rsidRPr="00F36A96" w:rsidRDefault="00DE33D3" w:rsidP="00844113">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6F936471" w14:textId="77777777" w:rsidR="00DE33D3" w:rsidRPr="00F36A96" w:rsidRDefault="00DE33D3" w:rsidP="00844113">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048126A2" w14:textId="77777777" w:rsidR="00DE33D3" w:rsidRPr="00F36A96" w:rsidRDefault="00DE33D3" w:rsidP="00844113">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69B3D7C3" w14:textId="77777777" w:rsidR="00DE33D3" w:rsidRPr="00F36A96" w:rsidRDefault="00DE33D3" w:rsidP="00844113">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3369358C" w14:textId="77777777" w:rsidR="00DE33D3" w:rsidRPr="00F36A96" w:rsidRDefault="00DE33D3" w:rsidP="00844113">
      <w:pPr>
        <w:pStyle w:val="ListParagraph"/>
        <w:numPr>
          <w:ilvl w:val="1"/>
          <w:numId w:val="15"/>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2"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6638104D" w14:textId="77777777" w:rsidR="00DE33D3" w:rsidRPr="00F36A96" w:rsidRDefault="00DE33D3" w:rsidP="00844113">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0FD64F04" w14:textId="77777777" w:rsidR="00DE33D3" w:rsidRPr="00F36A96" w:rsidRDefault="00DE33D3" w:rsidP="00844113">
      <w:pPr>
        <w:pStyle w:val="ListParagraph"/>
        <w:numPr>
          <w:ilvl w:val="1"/>
          <w:numId w:val="15"/>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2BA1F54A" w14:textId="77777777" w:rsidR="00DE33D3" w:rsidRPr="00F36A96" w:rsidRDefault="00DE33D3" w:rsidP="00844113">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7F4BF17E" w14:textId="77777777" w:rsidR="00DE33D3" w:rsidRDefault="00DE33D3" w:rsidP="00844113">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771EF692" w14:textId="77777777" w:rsidR="00D762CE" w:rsidRPr="00057123" w:rsidRDefault="00D762CE" w:rsidP="00844113">
      <w:pPr>
        <w:pStyle w:val="ListParagraph"/>
        <w:numPr>
          <w:ilvl w:val="0"/>
          <w:numId w:val="19"/>
        </w:numPr>
        <w:spacing w:line="240" w:lineRule="auto"/>
        <w:ind w:left="357" w:hanging="357"/>
        <w:contextualSpacing w:val="0"/>
        <w:jc w:val="both"/>
        <w:rPr>
          <w:rFonts w:cs="Arial"/>
          <w:szCs w:val="24"/>
        </w:rPr>
      </w:pPr>
      <w:r w:rsidRPr="00057123">
        <w:rPr>
          <w:rFonts w:cs="Arial"/>
          <w:szCs w:val="24"/>
        </w:rPr>
        <w:t xml:space="preserve">A Degree in Science, or Engineering, </w:t>
      </w:r>
      <w:r>
        <w:rPr>
          <w:rFonts w:cs="Arial"/>
          <w:szCs w:val="24"/>
        </w:rPr>
        <w:t xml:space="preserve">or equivalent qualification </w:t>
      </w:r>
      <w:r w:rsidRPr="00057123">
        <w:rPr>
          <w:rFonts w:cs="Arial"/>
          <w:szCs w:val="24"/>
        </w:rPr>
        <w:t>relevant to the professional duties to be undertaken, as provided by a university.</w:t>
      </w:r>
    </w:p>
    <w:p w14:paraId="656BF50C" w14:textId="77777777" w:rsidR="00D762CE" w:rsidRDefault="00D762CE" w:rsidP="00844113">
      <w:pPr>
        <w:pStyle w:val="Headinglevel2"/>
        <w:spacing w:before="0" w:line="240" w:lineRule="auto"/>
        <w:jc w:val="both"/>
        <w:rPr>
          <w:rFonts w:ascii="Gill Sans MT" w:hAnsi="Gill Sans MT" w:cs="Arial"/>
          <w:color w:val="auto"/>
          <w:sz w:val="24"/>
        </w:rPr>
      </w:pPr>
    </w:p>
    <w:p w14:paraId="625C4382" w14:textId="10CEB7C0" w:rsidR="00DE33D3" w:rsidRPr="00B2568D" w:rsidRDefault="00DE33D3" w:rsidP="00844113">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71BE5A2F" w14:textId="77777777" w:rsidR="00D762CE" w:rsidRPr="00D762CE" w:rsidRDefault="00D762CE" w:rsidP="00844113">
      <w:pPr>
        <w:pStyle w:val="ListParagraph"/>
        <w:numPr>
          <w:ilvl w:val="0"/>
          <w:numId w:val="19"/>
        </w:numPr>
        <w:spacing w:line="240" w:lineRule="auto"/>
        <w:jc w:val="both"/>
        <w:rPr>
          <w:rFonts w:cs="Arial"/>
          <w:szCs w:val="24"/>
        </w:rPr>
      </w:pPr>
      <w:r w:rsidRPr="00D762CE">
        <w:rPr>
          <w:rFonts w:cs="Arial"/>
          <w:szCs w:val="24"/>
        </w:rPr>
        <w:t>A motor vehicle driver’s licence.</w:t>
      </w:r>
    </w:p>
    <w:p w14:paraId="1A7E7561" w14:textId="76AEAA73" w:rsidR="00DE33D3" w:rsidRPr="00D762CE" w:rsidRDefault="00D762CE" w:rsidP="00844113">
      <w:pPr>
        <w:pStyle w:val="ListParagraph"/>
        <w:numPr>
          <w:ilvl w:val="0"/>
          <w:numId w:val="19"/>
        </w:numPr>
        <w:spacing w:line="240" w:lineRule="auto"/>
        <w:jc w:val="both"/>
        <w:rPr>
          <w:rFonts w:cs="Arial"/>
          <w:szCs w:val="24"/>
        </w:rPr>
      </w:pPr>
      <w:r w:rsidRPr="00D762CE">
        <w:rPr>
          <w:rFonts w:cs="Arial"/>
          <w:szCs w:val="24"/>
        </w:rPr>
        <w:t>Computer programming skills</w:t>
      </w:r>
    </w:p>
    <w:p w14:paraId="5292BCA7" w14:textId="77777777" w:rsidR="00DE33D3" w:rsidRPr="00DE33D3" w:rsidRDefault="00DE33D3" w:rsidP="00844113">
      <w:pPr>
        <w:tabs>
          <w:tab w:val="clear" w:pos="2835"/>
        </w:tabs>
        <w:spacing w:before="0" w:after="200"/>
        <w:ind w:left="66"/>
        <w:jc w:val="both"/>
        <w:rPr>
          <w:rFonts w:cs="Arial"/>
          <w:i/>
          <w:iCs/>
          <w:color w:val="000000"/>
          <w:szCs w:val="24"/>
        </w:rPr>
      </w:pPr>
    </w:p>
    <w:p w14:paraId="7322CD77" w14:textId="77777777" w:rsidR="006F0D93" w:rsidRPr="00803B41" w:rsidRDefault="006F0D93" w:rsidP="00844113">
      <w:pPr>
        <w:pStyle w:val="Heading2"/>
      </w:pPr>
      <w:r w:rsidRPr="00803B41">
        <w:t>The EPA’s Role</w:t>
      </w:r>
    </w:p>
    <w:p w14:paraId="19313D6D" w14:textId="11B586C7" w:rsidR="006F0D93" w:rsidRPr="00EE19C1" w:rsidRDefault="006F0D93" w:rsidP="00844113">
      <w:pPr>
        <w:autoSpaceDE w:val="0"/>
        <w:autoSpaceDN w:val="0"/>
        <w:adjustRightInd w:val="0"/>
        <w:spacing w:after="240"/>
        <w:jc w:val="both"/>
        <w:rPr>
          <w:rFonts w:cs="Arial"/>
          <w:color w:val="000000"/>
          <w:szCs w:val="24"/>
        </w:rPr>
      </w:pPr>
      <w:r w:rsidRPr="00EE19C1">
        <w:rPr>
          <w:rFonts w:cs="Arial"/>
          <w:color w:val="000000"/>
          <w:szCs w:val="24"/>
        </w:rPr>
        <w:t xml:space="preserve">The EPA was established as an independent statutory authority under the </w:t>
      </w:r>
      <w:r w:rsidRPr="00453D70">
        <w:rPr>
          <w:rFonts w:cs="Arial"/>
          <w:i/>
          <w:iCs/>
          <w:color w:val="000000"/>
          <w:szCs w:val="24"/>
        </w:rPr>
        <w:t>Environmental Management and Pollution Control Act 1994 (EMPCA)</w:t>
      </w:r>
      <w:r w:rsidRPr="00EE19C1">
        <w:rPr>
          <w:rFonts w:cs="Arial"/>
          <w:color w:val="000000"/>
          <w:szCs w:val="24"/>
        </w:rPr>
        <w:t xml:space="preserve"> as an integral part of Tasmania's Resource Management and Planning System.</w:t>
      </w:r>
    </w:p>
    <w:p w14:paraId="110E475B" w14:textId="40BC6BDC" w:rsidR="006F0D93" w:rsidRPr="00EE19C1" w:rsidRDefault="006F0D93" w:rsidP="00844113">
      <w:pPr>
        <w:autoSpaceDE w:val="0"/>
        <w:autoSpaceDN w:val="0"/>
        <w:adjustRightInd w:val="0"/>
        <w:spacing w:after="240"/>
        <w:jc w:val="both"/>
        <w:rPr>
          <w:rFonts w:cs="Arial"/>
          <w:color w:val="000000"/>
          <w:szCs w:val="24"/>
        </w:rPr>
      </w:pPr>
      <w:r w:rsidRPr="00EE19C1">
        <w:rPr>
          <w:rFonts w:cs="Arial"/>
          <w:color w:val="000000"/>
          <w:szCs w:val="24"/>
        </w:rPr>
        <w:t xml:space="preserve">The EPA consists of a Board and a Director; the Board has an independent Chair, three other independent members – one of which is a Deputy Chair, alongside the Director. In addition, a Deputy Member may </w:t>
      </w:r>
      <w:r w:rsidR="0035686E">
        <w:rPr>
          <w:rFonts w:cs="Arial"/>
          <w:color w:val="000000"/>
          <w:szCs w:val="24"/>
        </w:rPr>
        <w:t>sit on the Board</w:t>
      </w:r>
      <w:r w:rsidRPr="00EE19C1">
        <w:rPr>
          <w:rFonts w:cs="Arial"/>
          <w:color w:val="000000"/>
          <w:szCs w:val="24"/>
        </w:rPr>
        <w:t xml:space="preserve"> if a Board member is unable for any reason to perform his or her duties. </w:t>
      </w:r>
      <w:r w:rsidR="0035686E">
        <w:rPr>
          <w:rFonts w:cs="Arial"/>
          <w:color w:val="000000"/>
          <w:szCs w:val="24"/>
        </w:rPr>
        <w:t>As an Agency, the EPA Director has been appointed as the Chief Executive Officer and it is the role of all the EPA staff to support both the Board and the CEO with their respective functions and duties.</w:t>
      </w:r>
    </w:p>
    <w:p w14:paraId="6BD42FD8" w14:textId="77777777" w:rsidR="006F0D93" w:rsidRPr="00803B41" w:rsidRDefault="006F0D93" w:rsidP="00844113">
      <w:pPr>
        <w:pStyle w:val="Heading2"/>
      </w:pPr>
      <w:r w:rsidRPr="00803B41">
        <w:t>Statutory Functions</w:t>
      </w:r>
    </w:p>
    <w:p w14:paraId="463C5DBD" w14:textId="4006F750" w:rsidR="006F0D93" w:rsidRPr="00EE19C1" w:rsidRDefault="006F0D93" w:rsidP="00844113">
      <w:pPr>
        <w:autoSpaceDE w:val="0"/>
        <w:autoSpaceDN w:val="0"/>
        <w:adjustRightInd w:val="0"/>
        <w:spacing w:after="240"/>
        <w:jc w:val="both"/>
        <w:rPr>
          <w:rFonts w:cs="Arial"/>
          <w:color w:val="000000"/>
          <w:szCs w:val="24"/>
        </w:rPr>
      </w:pPr>
      <w:r w:rsidRPr="00EE19C1">
        <w:rPr>
          <w:rFonts w:cs="Arial"/>
          <w:color w:val="000000"/>
          <w:szCs w:val="24"/>
        </w:rPr>
        <w:t xml:space="preserve">The </w:t>
      </w:r>
      <w:r w:rsidR="007072D1">
        <w:rPr>
          <w:rFonts w:cs="Arial"/>
          <w:color w:val="000000"/>
          <w:szCs w:val="24"/>
        </w:rPr>
        <w:t xml:space="preserve">regulatory system for environmental management and pollution control in Tasmania is provided for in legislation; planning and management systems; state-wide policies, and in particular </w:t>
      </w:r>
      <w:r w:rsidR="00803B41">
        <w:rPr>
          <w:rFonts w:cs="Arial"/>
          <w:color w:val="000000"/>
          <w:szCs w:val="24"/>
        </w:rPr>
        <w:t xml:space="preserve">the </w:t>
      </w:r>
      <w:r w:rsidRPr="00EE19C1">
        <w:rPr>
          <w:rFonts w:cs="Arial"/>
          <w:color w:val="000000"/>
          <w:szCs w:val="24"/>
        </w:rPr>
        <w:t>EPA's principal statutory functions are to administer and enforce the provisions of the EMPCA</w:t>
      </w:r>
      <w:r w:rsidR="0035686E">
        <w:rPr>
          <w:rFonts w:cs="Arial"/>
          <w:color w:val="000000"/>
          <w:szCs w:val="24"/>
        </w:rPr>
        <w:t xml:space="preserve"> </w:t>
      </w:r>
      <w:r w:rsidR="007072D1">
        <w:rPr>
          <w:rFonts w:cs="Arial"/>
          <w:color w:val="000000"/>
          <w:szCs w:val="24"/>
        </w:rPr>
        <w:t>using</w:t>
      </w:r>
      <w:r w:rsidRPr="00EE19C1">
        <w:rPr>
          <w:rFonts w:cs="Arial"/>
          <w:color w:val="000000"/>
          <w:szCs w:val="24"/>
        </w:rPr>
        <w:t xml:space="preserve"> its best endeavours to:</w:t>
      </w:r>
    </w:p>
    <w:p w14:paraId="14E507A3" w14:textId="77777777"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further the sustainable development and environmental management and pollution control objectives of the EMPCA</w:t>
      </w:r>
    </w:p>
    <w:p w14:paraId="3162A1E0" w14:textId="77777777"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ensure that activities do not cause unacceptable pollution</w:t>
      </w:r>
    </w:p>
    <w:p w14:paraId="2FE8E7EA" w14:textId="77777777"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advise the Minister on any matter that may significantly affect the achievement of the objectives of the EMPCA, and</w:t>
      </w:r>
    </w:p>
    <w:p w14:paraId="1515D82C" w14:textId="37B62009" w:rsidR="006F0D93" w:rsidRPr="00453D70" w:rsidRDefault="006F0D93" w:rsidP="00844113">
      <w:pPr>
        <w:pStyle w:val="ListParagraph"/>
        <w:numPr>
          <w:ilvl w:val="0"/>
          <w:numId w:val="11"/>
        </w:numPr>
        <w:autoSpaceDE w:val="0"/>
        <w:autoSpaceDN w:val="0"/>
        <w:adjustRightInd w:val="0"/>
        <w:spacing w:after="240"/>
        <w:jc w:val="both"/>
        <w:rPr>
          <w:rFonts w:cs="Arial"/>
          <w:color w:val="000000"/>
          <w:szCs w:val="24"/>
        </w:rPr>
      </w:pPr>
      <w:r w:rsidRPr="00453D70">
        <w:rPr>
          <w:rFonts w:cs="Arial"/>
          <w:color w:val="000000"/>
          <w:szCs w:val="24"/>
        </w:rPr>
        <w:t xml:space="preserve">ensure that </w:t>
      </w:r>
      <w:r w:rsidR="007072D1">
        <w:rPr>
          <w:rFonts w:cs="Arial"/>
          <w:color w:val="000000"/>
          <w:szCs w:val="24"/>
        </w:rPr>
        <w:t>environmental regulatory</w:t>
      </w:r>
      <w:r w:rsidRPr="00453D70">
        <w:rPr>
          <w:rFonts w:cs="Arial"/>
          <w:color w:val="000000"/>
          <w:szCs w:val="24"/>
        </w:rPr>
        <w:t xml:space="preserve"> issues are considered in policy and program implementation.</w:t>
      </w:r>
    </w:p>
    <w:p w14:paraId="0212D380" w14:textId="77777777" w:rsidR="006F0D93" w:rsidRDefault="006F0D93" w:rsidP="00844113">
      <w:pPr>
        <w:spacing w:after="240"/>
        <w:jc w:val="both"/>
        <w:rPr>
          <w:rFonts w:cs="Arial"/>
          <w:color w:val="000000"/>
          <w:szCs w:val="24"/>
        </w:rPr>
      </w:pPr>
      <w:r w:rsidRPr="008D0999">
        <w:rPr>
          <w:rFonts w:cs="Arial"/>
          <w:color w:val="000000"/>
          <w:szCs w:val="24"/>
        </w:rPr>
        <w:t xml:space="preserve">The </w:t>
      </w:r>
      <w:r>
        <w:rPr>
          <w:rFonts w:cs="Arial"/>
          <w:color w:val="000000"/>
          <w:szCs w:val="24"/>
        </w:rPr>
        <w:t>EPA</w:t>
      </w:r>
      <w:r w:rsidRPr="008D0999">
        <w:rPr>
          <w:rFonts w:cs="Arial"/>
          <w:color w:val="000000"/>
          <w:szCs w:val="24"/>
        </w:rPr>
        <w:t xml:space="preserve">’s website at </w:t>
      </w:r>
      <w:hyperlink r:id="rId13" w:history="1">
        <w:r w:rsidRPr="00B01DE6">
          <w:rPr>
            <w:rStyle w:val="Hyperlink"/>
            <w:rFonts w:cs="Arial"/>
            <w:szCs w:val="24"/>
          </w:rPr>
          <w:t>www.</w:t>
        </w:r>
        <w:r w:rsidRPr="00762B2A">
          <w:rPr>
            <w:rStyle w:val="Hyperlink"/>
            <w:rFonts w:cs="Arial"/>
            <w:szCs w:val="24"/>
          </w:rPr>
          <w:t>epa.tas.gov.au</w:t>
        </w:r>
      </w:hyperlink>
      <w:r w:rsidRPr="008D0999">
        <w:rPr>
          <w:rFonts w:cs="Arial"/>
          <w:color w:val="000000"/>
          <w:szCs w:val="24"/>
        </w:rPr>
        <w:t xml:space="preserve"> provides more information.</w:t>
      </w:r>
    </w:p>
    <w:p w14:paraId="27487BDD" w14:textId="77777777" w:rsidR="006F0D93" w:rsidRPr="000C1DB5" w:rsidRDefault="006F0D93" w:rsidP="00844113">
      <w:pPr>
        <w:pStyle w:val="Heading2"/>
      </w:pPr>
      <w:bookmarkStart w:id="3" w:name="Statutory_role"/>
      <w:bookmarkStart w:id="4" w:name="Responsibilities"/>
      <w:bookmarkEnd w:id="3"/>
      <w:bookmarkEnd w:id="4"/>
      <w:r w:rsidRPr="000C1DB5">
        <w:t>Working Environment</w:t>
      </w:r>
    </w:p>
    <w:p w14:paraId="22C4A721" w14:textId="77777777" w:rsidR="006F0D93" w:rsidRPr="000C1DB5" w:rsidRDefault="006F0D93" w:rsidP="00844113">
      <w:pPr>
        <w:pStyle w:val="Heading1"/>
        <w:keepLines w:val="0"/>
        <w:spacing w:after="120" w:line="240" w:lineRule="auto"/>
        <w:jc w:val="both"/>
        <w:rPr>
          <w:rFonts w:cs="Arial"/>
          <w:sz w:val="24"/>
          <w:szCs w:val="24"/>
          <w:lang w:val="en-GB"/>
        </w:rPr>
      </w:pPr>
      <w:r w:rsidRPr="000C1DB5">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6D4C5F4C" w14:textId="77777777" w:rsidR="006F0D93" w:rsidRPr="000C1DB5" w:rsidRDefault="006F0D93" w:rsidP="00844113">
      <w:pPr>
        <w:pStyle w:val="Heading1"/>
        <w:keepNext w:val="0"/>
        <w:keepLines w:val="0"/>
        <w:jc w:val="both"/>
        <w:rPr>
          <w:rFonts w:ascii="Calibri Light" w:eastAsia="Times New Roman" w:hAnsi="Calibri Light"/>
          <w:sz w:val="24"/>
          <w:szCs w:val="24"/>
          <w:lang w:val="en-GB"/>
        </w:rPr>
      </w:pPr>
      <w:r w:rsidRPr="000C1DB5">
        <w:rPr>
          <w:rFonts w:eastAsia="Times New Roman"/>
          <w:sz w:val="24"/>
          <w:szCs w:val="24"/>
        </w:rPr>
        <w:t>The EPA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5F0DD4C" w14:textId="77777777" w:rsidR="006F0D93" w:rsidRPr="000C1DB5" w:rsidRDefault="006F0D93" w:rsidP="00844113">
      <w:pPr>
        <w:pStyle w:val="Heading1"/>
        <w:keepNext w:val="0"/>
        <w:keepLines w:val="0"/>
        <w:spacing w:before="120" w:after="120" w:line="240" w:lineRule="auto"/>
        <w:jc w:val="both"/>
        <w:rPr>
          <w:rFonts w:eastAsia="Calibri" w:cs="Arial"/>
          <w:color w:val="000000"/>
          <w:sz w:val="24"/>
          <w:szCs w:val="24"/>
        </w:rPr>
      </w:pPr>
      <w:r w:rsidRPr="000C1DB5">
        <w:rPr>
          <w:rFonts w:eastAsia="Calibri" w:cs="Arial"/>
          <w:color w:val="000000"/>
          <w:sz w:val="24"/>
          <w:szCs w:val="24"/>
        </w:rPr>
        <w:t>There is a strong emphasis on building leadership capacity throughout the EPA.</w:t>
      </w:r>
    </w:p>
    <w:p w14:paraId="24667BA9" w14:textId="77777777" w:rsidR="006F0D93" w:rsidRPr="005601E2" w:rsidRDefault="006F0D93" w:rsidP="00844113">
      <w:pPr>
        <w:pStyle w:val="Heading1"/>
        <w:keepNext w:val="0"/>
        <w:keepLines w:val="0"/>
        <w:spacing w:line="240" w:lineRule="auto"/>
        <w:jc w:val="both"/>
        <w:rPr>
          <w:rFonts w:cs="Arial"/>
          <w:sz w:val="24"/>
          <w:szCs w:val="24"/>
          <w:lang w:val="en-GB"/>
        </w:rPr>
      </w:pPr>
      <w:r w:rsidRPr="000C1DB5">
        <w:rPr>
          <w:rFonts w:cs="Arial"/>
          <w:sz w:val="24"/>
          <w:szCs w:val="24"/>
          <w:lang w:val="en-GB"/>
        </w:rPr>
        <w:t xml:space="preserve">The expected behaviours and performance of EPA employees and managers are enshrined in the </w:t>
      </w:r>
      <w:r w:rsidRPr="000C1DB5">
        <w:rPr>
          <w:rFonts w:cs="Arial"/>
          <w:i/>
          <w:sz w:val="24"/>
          <w:szCs w:val="24"/>
          <w:lang w:val="en-GB"/>
        </w:rPr>
        <w:t>State Service Act 2000</w:t>
      </w:r>
      <w:r w:rsidRPr="000C1DB5">
        <w:rPr>
          <w:rFonts w:cs="Arial"/>
          <w:sz w:val="24"/>
          <w:szCs w:val="24"/>
          <w:lang w:val="en-GB"/>
        </w:rPr>
        <w:t xml:space="preserve"> through the State Service Principles and Code of Conduct. These can be located at </w:t>
      </w:r>
      <w:hyperlink r:id="rId14" w:history="1">
        <w:r w:rsidRPr="000C1DB5">
          <w:rPr>
            <w:rStyle w:val="Hyperlink"/>
            <w:rFonts w:cs="Arial"/>
            <w:sz w:val="24"/>
            <w:szCs w:val="24"/>
          </w:rPr>
          <w:t>www.dpac.tas.gov.au/divisions/ssmo</w:t>
        </w:r>
      </w:hyperlink>
      <w:r w:rsidRPr="000C1DB5">
        <w:rPr>
          <w:rFonts w:cs="Arial"/>
          <w:sz w:val="24"/>
          <w:szCs w:val="24"/>
        </w:rPr>
        <w:t>.</w:t>
      </w:r>
    </w:p>
    <w:bookmarkEnd w:id="2"/>
    <w:p w14:paraId="7FFF8D65" w14:textId="1B0EC907" w:rsidR="001E7B7E" w:rsidRDefault="001E7B7E" w:rsidP="006F0D93">
      <w:pPr>
        <w:spacing w:line="240" w:lineRule="auto"/>
        <w:jc w:val="both"/>
        <w:rPr>
          <w:rFonts w:cs="Arial"/>
          <w:color w:val="000000"/>
          <w:szCs w:val="24"/>
        </w:rPr>
      </w:pPr>
    </w:p>
    <w:p w14:paraId="2F30D2A8" w14:textId="77777777" w:rsidR="006F0D93" w:rsidRPr="0053189C" w:rsidRDefault="006F0D93" w:rsidP="00D23851">
      <w:pPr>
        <w:spacing w:line="240" w:lineRule="auto"/>
        <w:jc w:val="both"/>
        <w:rPr>
          <w:b/>
          <w:bCs/>
          <w:szCs w:val="24"/>
        </w:rPr>
      </w:pPr>
    </w:p>
    <w:sectPr w:rsidR="006F0D93" w:rsidRPr="0053189C" w:rsidSect="00803B41">
      <w:footerReference w:type="defaul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7D21" w14:textId="77777777" w:rsidR="00C86104" w:rsidRDefault="00C86104" w:rsidP="00BC49A5">
      <w:r>
        <w:separator/>
      </w:r>
    </w:p>
  </w:endnote>
  <w:endnote w:type="continuationSeparator" w:id="0">
    <w:p w14:paraId="246A5F9F" w14:textId="77777777" w:rsidR="00C86104" w:rsidRDefault="00C86104"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329A" w14:textId="77777777" w:rsidR="00D762CE" w:rsidRPr="00D762CE" w:rsidRDefault="00803B41" w:rsidP="00803B41">
    <w:pPr>
      <w:pStyle w:val="Footer"/>
      <w:pBdr>
        <w:top w:val="single" w:sz="4" w:space="1" w:color="007C92"/>
      </w:pBdr>
      <w:rPr>
        <w:sz w:val="16"/>
        <w:szCs w:val="16"/>
        <w:lang w:val="en-US"/>
      </w:rPr>
    </w:pPr>
    <w:r w:rsidRPr="00D762CE">
      <w:rPr>
        <w:sz w:val="16"/>
        <w:szCs w:val="16"/>
        <w:lang w:val="en-US"/>
      </w:rPr>
      <w:t>Environment Protection Authority</w:t>
    </w:r>
  </w:p>
  <w:p w14:paraId="4651C473" w14:textId="2F5ABD97" w:rsidR="007F73E6" w:rsidRPr="00803B41" w:rsidRDefault="00D762CE" w:rsidP="00803B41">
    <w:pPr>
      <w:pStyle w:val="Footer"/>
      <w:pBdr>
        <w:top w:val="single" w:sz="4" w:space="1" w:color="007C92"/>
      </w:pBdr>
      <w:rPr>
        <w:sz w:val="20"/>
        <w:szCs w:val="18"/>
        <w:lang w:val="en-US"/>
      </w:rPr>
    </w:pPr>
    <w:r w:rsidRPr="00D762CE">
      <w:rPr>
        <w:sz w:val="16"/>
        <w:szCs w:val="16"/>
        <w:lang w:val="en-US"/>
      </w:rPr>
      <w:t>Revision Date: 2</w:t>
    </w:r>
    <w:r w:rsidR="00844113">
      <w:rPr>
        <w:sz w:val="16"/>
        <w:szCs w:val="16"/>
        <w:lang w:val="en-US"/>
      </w:rPr>
      <w:t>2</w:t>
    </w:r>
    <w:r w:rsidRPr="00D762CE">
      <w:rPr>
        <w:sz w:val="16"/>
        <w:szCs w:val="16"/>
        <w:lang w:val="en-US"/>
      </w:rPr>
      <w:t xml:space="preserve"> December 2021</w:t>
    </w:r>
    <w:r w:rsidR="00803B41" w:rsidRPr="007930E1">
      <w:rPr>
        <w:szCs w:val="24"/>
        <w:lang w:val="en-US"/>
      </w:rPr>
      <w:tab/>
    </w:r>
    <w:r w:rsidR="00803B41" w:rsidRPr="00803B41">
      <w:rPr>
        <w:sz w:val="20"/>
        <w:szCs w:val="18"/>
        <w:lang w:val="en-US"/>
      </w:rPr>
      <w:tab/>
    </w:r>
    <w:r w:rsidR="00803B41">
      <w:rPr>
        <w:sz w:val="20"/>
        <w:szCs w:val="18"/>
        <w:lang w:val="en-US"/>
      </w:rPr>
      <w:tab/>
    </w:r>
    <w:r w:rsidR="00803B41" w:rsidRPr="00803B41">
      <w:rPr>
        <w:sz w:val="20"/>
        <w:szCs w:val="18"/>
        <w:lang w:val="en-US"/>
      </w:rPr>
      <w:fldChar w:fldCharType="begin"/>
    </w:r>
    <w:r w:rsidR="00803B41" w:rsidRPr="00803B41">
      <w:rPr>
        <w:sz w:val="20"/>
        <w:szCs w:val="18"/>
        <w:lang w:val="en-US"/>
      </w:rPr>
      <w:instrText xml:space="preserve"> PAGE   \* MERGEFORMAT </w:instrText>
    </w:r>
    <w:r w:rsidR="00803B41" w:rsidRPr="00803B41">
      <w:rPr>
        <w:sz w:val="20"/>
        <w:szCs w:val="18"/>
        <w:lang w:val="en-US"/>
      </w:rPr>
      <w:fldChar w:fldCharType="separate"/>
    </w:r>
    <w:r w:rsidR="00803B41">
      <w:rPr>
        <w:sz w:val="20"/>
        <w:szCs w:val="18"/>
        <w:lang w:val="en-US"/>
      </w:rPr>
      <w:t>1</w:t>
    </w:r>
    <w:r w:rsidR="00803B41" w:rsidRPr="00803B41">
      <w:rPr>
        <w:sz w:val="20"/>
        <w:szCs w:val="18"/>
        <w:lang w:val="en-US"/>
      </w:rPr>
      <w:fldChar w:fldCharType="end"/>
    </w:r>
    <w:r w:rsidR="00803B41" w:rsidRPr="00803B41">
      <w:rPr>
        <w:sz w:val="20"/>
        <w:szCs w:val="18"/>
        <w:lang w:val="en-US"/>
      </w:rPr>
      <w:t xml:space="preserve"> of </w:t>
    </w:r>
    <w:r w:rsidR="00803B41" w:rsidRPr="00803B41">
      <w:rPr>
        <w:sz w:val="20"/>
        <w:szCs w:val="18"/>
        <w:lang w:val="en-US"/>
      </w:rPr>
      <w:fldChar w:fldCharType="begin"/>
    </w:r>
    <w:r w:rsidR="00803B41" w:rsidRPr="00803B41">
      <w:rPr>
        <w:sz w:val="20"/>
        <w:szCs w:val="18"/>
        <w:lang w:val="en-US"/>
      </w:rPr>
      <w:instrText xml:space="preserve"> NUMPAGES   \* MERGEFORMAT </w:instrText>
    </w:r>
    <w:r w:rsidR="00803B41" w:rsidRPr="00803B41">
      <w:rPr>
        <w:sz w:val="20"/>
        <w:szCs w:val="18"/>
        <w:lang w:val="en-US"/>
      </w:rPr>
      <w:fldChar w:fldCharType="separate"/>
    </w:r>
    <w:r w:rsidR="00803B41">
      <w:rPr>
        <w:sz w:val="20"/>
        <w:szCs w:val="18"/>
        <w:lang w:val="en-US"/>
      </w:rPr>
      <w:t>4</w:t>
    </w:r>
    <w:r w:rsidR="00803B41" w:rsidRPr="00803B41">
      <w:rPr>
        <w:sz w:val="20"/>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528" w14:textId="77777777" w:rsidR="00E30A44" w:rsidRPr="00E30A44" w:rsidRDefault="00803B41" w:rsidP="003F642F">
    <w:pPr>
      <w:pStyle w:val="Footer"/>
      <w:pBdr>
        <w:top w:val="single" w:sz="4" w:space="1" w:color="007C92"/>
      </w:pBdr>
      <w:tabs>
        <w:tab w:val="clear" w:pos="9026"/>
        <w:tab w:val="right" w:pos="9638"/>
      </w:tabs>
      <w:rPr>
        <w:szCs w:val="24"/>
        <w:lang w:val="en-US"/>
      </w:rPr>
    </w:pPr>
    <w:r w:rsidRPr="00E30A44">
      <w:rPr>
        <w:szCs w:val="24"/>
        <w:lang w:val="en-US"/>
      </w:rPr>
      <w:t>Environment Protection Authority</w:t>
    </w:r>
    <w:r w:rsidRPr="00E30A44">
      <w:rPr>
        <w:szCs w:val="24"/>
        <w:lang w:val="en-US"/>
      </w:rPr>
      <w:tab/>
    </w:r>
  </w:p>
  <w:p w14:paraId="3CC93C0D" w14:textId="5417E341" w:rsidR="00642E5D" w:rsidRPr="00803B41" w:rsidRDefault="00E30A44" w:rsidP="003F642F">
    <w:pPr>
      <w:pStyle w:val="Footer"/>
      <w:pBdr>
        <w:top w:val="single" w:sz="4" w:space="1" w:color="007C92"/>
      </w:pBdr>
      <w:tabs>
        <w:tab w:val="clear" w:pos="9026"/>
        <w:tab w:val="right" w:pos="9638"/>
      </w:tabs>
      <w:rPr>
        <w:sz w:val="20"/>
        <w:szCs w:val="18"/>
        <w:lang w:val="en-US"/>
      </w:rPr>
    </w:pPr>
    <w:r>
      <w:rPr>
        <w:sz w:val="20"/>
        <w:szCs w:val="18"/>
        <w:lang w:val="en-US"/>
      </w:rPr>
      <w:t>Revision Date</w:t>
    </w:r>
    <w:r w:rsidR="00803B41" w:rsidRPr="00803B41">
      <w:rPr>
        <w:sz w:val="20"/>
        <w:szCs w:val="18"/>
        <w:lang w:val="en-US"/>
      </w:rPr>
      <w:tab/>
    </w:r>
    <w:r w:rsidR="00803B41">
      <w:rPr>
        <w:sz w:val="20"/>
        <w:szCs w:val="18"/>
        <w:lang w:val="en-US"/>
      </w:rPr>
      <w:tab/>
    </w:r>
    <w:r>
      <w:rPr>
        <w:sz w:val="20"/>
        <w:szCs w:val="18"/>
        <w:lang w:val="en-US"/>
      </w:rPr>
      <w:tab/>
    </w:r>
    <w:r w:rsidR="00803B41" w:rsidRPr="00803B41">
      <w:rPr>
        <w:sz w:val="20"/>
        <w:szCs w:val="18"/>
        <w:lang w:val="en-US"/>
      </w:rPr>
      <w:fldChar w:fldCharType="begin"/>
    </w:r>
    <w:r w:rsidR="00803B41" w:rsidRPr="00803B41">
      <w:rPr>
        <w:sz w:val="20"/>
        <w:szCs w:val="18"/>
        <w:lang w:val="en-US"/>
      </w:rPr>
      <w:instrText xml:space="preserve"> PAGE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r w:rsidR="00803B41" w:rsidRPr="00803B41">
      <w:rPr>
        <w:sz w:val="20"/>
        <w:szCs w:val="18"/>
        <w:lang w:val="en-US"/>
      </w:rPr>
      <w:t xml:space="preserve"> of </w:t>
    </w:r>
    <w:r w:rsidR="00803B41" w:rsidRPr="00803B41">
      <w:rPr>
        <w:sz w:val="20"/>
        <w:szCs w:val="18"/>
        <w:lang w:val="en-US"/>
      </w:rPr>
      <w:fldChar w:fldCharType="begin"/>
    </w:r>
    <w:r w:rsidR="00803B41" w:rsidRPr="00803B41">
      <w:rPr>
        <w:sz w:val="20"/>
        <w:szCs w:val="18"/>
        <w:lang w:val="en-US"/>
      </w:rPr>
      <w:instrText xml:space="preserve"> NUMPAGES   \* MERGEFORMAT </w:instrText>
    </w:r>
    <w:r w:rsidR="00803B41" w:rsidRPr="00803B41">
      <w:rPr>
        <w:sz w:val="20"/>
        <w:szCs w:val="18"/>
        <w:lang w:val="en-US"/>
      </w:rPr>
      <w:fldChar w:fldCharType="separate"/>
    </w:r>
    <w:r w:rsidR="00803B41" w:rsidRPr="00803B41">
      <w:rPr>
        <w:noProof/>
        <w:sz w:val="20"/>
        <w:szCs w:val="18"/>
        <w:lang w:val="en-US"/>
      </w:rPr>
      <w:t>4</w:t>
    </w:r>
    <w:r w:rsidR="00803B41" w:rsidRPr="00803B41">
      <w:rPr>
        <w:sz w:val="20"/>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6FDF" w14:textId="77777777" w:rsidR="00C86104" w:rsidRDefault="00C86104" w:rsidP="00BC49A5">
      <w:r>
        <w:separator/>
      </w:r>
    </w:p>
  </w:footnote>
  <w:footnote w:type="continuationSeparator" w:id="0">
    <w:p w14:paraId="44F19A23" w14:textId="77777777" w:rsidR="00C86104" w:rsidRDefault="00C86104"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303272"/>
    <w:multiLevelType w:val="hybridMultilevel"/>
    <w:tmpl w:val="027A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61067"/>
    <w:multiLevelType w:val="hybridMultilevel"/>
    <w:tmpl w:val="01768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3"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E2C98"/>
    <w:multiLevelType w:val="hybridMultilevel"/>
    <w:tmpl w:val="6B96F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96E7D10"/>
    <w:multiLevelType w:val="hybridMultilevel"/>
    <w:tmpl w:val="31420E1C"/>
    <w:lvl w:ilvl="0" w:tplc="BC3A746C">
      <w:start w:val="1"/>
      <w:numFmt w:val="decimal"/>
      <w:pStyle w:val="NumberedParagraph"/>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4"/>
  </w:num>
  <w:num w:numId="5">
    <w:abstractNumId w:val="7"/>
  </w:num>
  <w:num w:numId="6">
    <w:abstractNumId w:val="9"/>
  </w:num>
  <w:num w:numId="7">
    <w:abstractNumId w:val="3"/>
  </w:num>
  <w:num w:numId="8">
    <w:abstractNumId w:val="1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8"/>
  </w:num>
  <w:num w:numId="13">
    <w:abstractNumId w:val="5"/>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1A4B"/>
    <w:rsid w:val="00012DE8"/>
    <w:rsid w:val="000226DB"/>
    <w:rsid w:val="000436F6"/>
    <w:rsid w:val="000542BD"/>
    <w:rsid w:val="00057538"/>
    <w:rsid w:val="00062B0E"/>
    <w:rsid w:val="00085651"/>
    <w:rsid w:val="00092071"/>
    <w:rsid w:val="000945A3"/>
    <w:rsid w:val="00095C1D"/>
    <w:rsid w:val="000A687B"/>
    <w:rsid w:val="000B5426"/>
    <w:rsid w:val="000D66C0"/>
    <w:rsid w:val="001165AA"/>
    <w:rsid w:val="00120533"/>
    <w:rsid w:val="00127646"/>
    <w:rsid w:val="00153AF7"/>
    <w:rsid w:val="0016305A"/>
    <w:rsid w:val="001769FC"/>
    <w:rsid w:val="001806C4"/>
    <w:rsid w:val="00185BDA"/>
    <w:rsid w:val="00192432"/>
    <w:rsid w:val="00192887"/>
    <w:rsid w:val="001947A1"/>
    <w:rsid w:val="001963E4"/>
    <w:rsid w:val="00197BFE"/>
    <w:rsid w:val="001C046C"/>
    <w:rsid w:val="001C06F8"/>
    <w:rsid w:val="001C5AF2"/>
    <w:rsid w:val="001D438E"/>
    <w:rsid w:val="001E7B7E"/>
    <w:rsid w:val="001F01D6"/>
    <w:rsid w:val="00204218"/>
    <w:rsid w:val="00226DA0"/>
    <w:rsid w:val="0023702B"/>
    <w:rsid w:val="00247749"/>
    <w:rsid w:val="002533F2"/>
    <w:rsid w:val="00263E12"/>
    <w:rsid w:val="00287BE7"/>
    <w:rsid w:val="00290CA2"/>
    <w:rsid w:val="00291FA2"/>
    <w:rsid w:val="002A584C"/>
    <w:rsid w:val="002D04A2"/>
    <w:rsid w:val="002F1023"/>
    <w:rsid w:val="003004EC"/>
    <w:rsid w:val="00304241"/>
    <w:rsid w:val="003058D6"/>
    <w:rsid w:val="00324EDA"/>
    <w:rsid w:val="00331842"/>
    <w:rsid w:val="003420FF"/>
    <w:rsid w:val="0035686E"/>
    <w:rsid w:val="003669A2"/>
    <w:rsid w:val="00371F59"/>
    <w:rsid w:val="00391075"/>
    <w:rsid w:val="003951E9"/>
    <w:rsid w:val="003A60E5"/>
    <w:rsid w:val="003B680A"/>
    <w:rsid w:val="003C4296"/>
    <w:rsid w:val="003C50E9"/>
    <w:rsid w:val="003C5DE2"/>
    <w:rsid w:val="003E4A5D"/>
    <w:rsid w:val="003F3EB9"/>
    <w:rsid w:val="003F442E"/>
    <w:rsid w:val="003F642F"/>
    <w:rsid w:val="003F7D4A"/>
    <w:rsid w:val="0040428D"/>
    <w:rsid w:val="00411FA3"/>
    <w:rsid w:val="00417933"/>
    <w:rsid w:val="00431A04"/>
    <w:rsid w:val="00435BAA"/>
    <w:rsid w:val="004729B2"/>
    <w:rsid w:val="00485CA0"/>
    <w:rsid w:val="00486C56"/>
    <w:rsid w:val="00490402"/>
    <w:rsid w:val="004C7711"/>
    <w:rsid w:val="004E3793"/>
    <w:rsid w:val="004F01AD"/>
    <w:rsid w:val="004F2BF9"/>
    <w:rsid w:val="004F2DAF"/>
    <w:rsid w:val="004F3626"/>
    <w:rsid w:val="00516AED"/>
    <w:rsid w:val="0052568F"/>
    <w:rsid w:val="0053189C"/>
    <w:rsid w:val="00532016"/>
    <w:rsid w:val="00542542"/>
    <w:rsid w:val="00547824"/>
    <w:rsid w:val="005601E2"/>
    <w:rsid w:val="00572AAA"/>
    <w:rsid w:val="0057542A"/>
    <w:rsid w:val="00576D57"/>
    <w:rsid w:val="005A07E7"/>
    <w:rsid w:val="005A1582"/>
    <w:rsid w:val="005A4EB9"/>
    <w:rsid w:val="005B252A"/>
    <w:rsid w:val="005D5969"/>
    <w:rsid w:val="00600395"/>
    <w:rsid w:val="0063279C"/>
    <w:rsid w:val="00642E5D"/>
    <w:rsid w:val="00646E7E"/>
    <w:rsid w:val="006516BA"/>
    <w:rsid w:val="00655B5F"/>
    <w:rsid w:val="006C12A1"/>
    <w:rsid w:val="006E5BD1"/>
    <w:rsid w:val="006F0D93"/>
    <w:rsid w:val="006F2AF5"/>
    <w:rsid w:val="006F430E"/>
    <w:rsid w:val="006F5DCC"/>
    <w:rsid w:val="00700B95"/>
    <w:rsid w:val="007072D1"/>
    <w:rsid w:val="00710239"/>
    <w:rsid w:val="007314E4"/>
    <w:rsid w:val="00771662"/>
    <w:rsid w:val="00781854"/>
    <w:rsid w:val="00781FE8"/>
    <w:rsid w:val="007930E1"/>
    <w:rsid w:val="007C2B83"/>
    <w:rsid w:val="007D0266"/>
    <w:rsid w:val="007D0D7E"/>
    <w:rsid w:val="007F0487"/>
    <w:rsid w:val="007F73E6"/>
    <w:rsid w:val="00803B41"/>
    <w:rsid w:val="008131A4"/>
    <w:rsid w:val="00834CEB"/>
    <w:rsid w:val="00844113"/>
    <w:rsid w:val="0086697C"/>
    <w:rsid w:val="008732A5"/>
    <w:rsid w:val="00881553"/>
    <w:rsid w:val="008B0E87"/>
    <w:rsid w:val="008F1AEF"/>
    <w:rsid w:val="008F3009"/>
    <w:rsid w:val="00901380"/>
    <w:rsid w:val="009263C0"/>
    <w:rsid w:val="0093612C"/>
    <w:rsid w:val="00940088"/>
    <w:rsid w:val="00955B4D"/>
    <w:rsid w:val="00965A0F"/>
    <w:rsid w:val="00965D4C"/>
    <w:rsid w:val="00977E48"/>
    <w:rsid w:val="00983EDC"/>
    <w:rsid w:val="00991651"/>
    <w:rsid w:val="00997371"/>
    <w:rsid w:val="009A65F9"/>
    <w:rsid w:val="009B4518"/>
    <w:rsid w:val="009C1D9B"/>
    <w:rsid w:val="009D08D7"/>
    <w:rsid w:val="009D522C"/>
    <w:rsid w:val="00A12351"/>
    <w:rsid w:val="00A27736"/>
    <w:rsid w:val="00A44F84"/>
    <w:rsid w:val="00A4574A"/>
    <w:rsid w:val="00A548CF"/>
    <w:rsid w:val="00A83370"/>
    <w:rsid w:val="00A9100C"/>
    <w:rsid w:val="00AA3370"/>
    <w:rsid w:val="00AA3BAC"/>
    <w:rsid w:val="00AC6312"/>
    <w:rsid w:val="00AF1E81"/>
    <w:rsid w:val="00B028CE"/>
    <w:rsid w:val="00B06637"/>
    <w:rsid w:val="00B232E2"/>
    <w:rsid w:val="00B6253B"/>
    <w:rsid w:val="00B71CCD"/>
    <w:rsid w:val="00B95CAE"/>
    <w:rsid w:val="00BB463E"/>
    <w:rsid w:val="00BB79E6"/>
    <w:rsid w:val="00BC49A5"/>
    <w:rsid w:val="00BD238B"/>
    <w:rsid w:val="00BE0907"/>
    <w:rsid w:val="00BE2B96"/>
    <w:rsid w:val="00BF28DD"/>
    <w:rsid w:val="00C16756"/>
    <w:rsid w:val="00C255B5"/>
    <w:rsid w:val="00C2582F"/>
    <w:rsid w:val="00C43479"/>
    <w:rsid w:val="00C50B3D"/>
    <w:rsid w:val="00C60329"/>
    <w:rsid w:val="00C86104"/>
    <w:rsid w:val="00C901D7"/>
    <w:rsid w:val="00C939E1"/>
    <w:rsid w:val="00C96242"/>
    <w:rsid w:val="00CB43BD"/>
    <w:rsid w:val="00CC6B72"/>
    <w:rsid w:val="00CD42F8"/>
    <w:rsid w:val="00CE6300"/>
    <w:rsid w:val="00D0096D"/>
    <w:rsid w:val="00D05DFC"/>
    <w:rsid w:val="00D23851"/>
    <w:rsid w:val="00D627F0"/>
    <w:rsid w:val="00D65AD6"/>
    <w:rsid w:val="00D743A1"/>
    <w:rsid w:val="00D762CE"/>
    <w:rsid w:val="00DD1205"/>
    <w:rsid w:val="00DE0E71"/>
    <w:rsid w:val="00DE33D3"/>
    <w:rsid w:val="00DE517B"/>
    <w:rsid w:val="00DE6361"/>
    <w:rsid w:val="00DF0BB8"/>
    <w:rsid w:val="00E15889"/>
    <w:rsid w:val="00E3049F"/>
    <w:rsid w:val="00E30A44"/>
    <w:rsid w:val="00E3325C"/>
    <w:rsid w:val="00E42668"/>
    <w:rsid w:val="00E537CB"/>
    <w:rsid w:val="00E818EB"/>
    <w:rsid w:val="00E86C64"/>
    <w:rsid w:val="00E96058"/>
    <w:rsid w:val="00EB0B2D"/>
    <w:rsid w:val="00EB220A"/>
    <w:rsid w:val="00EC65E3"/>
    <w:rsid w:val="00F04148"/>
    <w:rsid w:val="00F2463C"/>
    <w:rsid w:val="00F325E4"/>
    <w:rsid w:val="00F61054"/>
    <w:rsid w:val="00F76158"/>
    <w:rsid w:val="00F821D2"/>
    <w:rsid w:val="00FB05BA"/>
    <w:rsid w:val="00FC0D98"/>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DA9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4F01AD"/>
    <w:pPr>
      <w:tabs>
        <w:tab w:val="left" w:pos="2977"/>
        <w:tab w:val="left" w:pos="3686"/>
        <w:tab w:val="left" w:pos="5103"/>
        <w:tab w:val="left" w:pos="5812"/>
        <w:tab w:val="left" w:pos="7088"/>
      </w:tabs>
      <w:spacing w:before="240" w:line="24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4F01AD"/>
    <w:rPr>
      <w:rFonts w:ascii="Gill Sans MT" w:hAnsi="Gill Sans MT" w:cs="Arial"/>
      <w:b/>
      <w:sz w:val="28"/>
      <w:szCs w:val="28"/>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Recommendation,Table text,列"/>
    <w:basedOn w:val="Normal"/>
    <w:link w:val="ListParagraphChar"/>
    <w:uiPriority w:val="34"/>
    <w:qFormat/>
    <w:rsid w:val="00642E5D"/>
    <w:pPr>
      <w:ind w:left="720"/>
      <w:contextualSpacing/>
    </w:pPr>
  </w:style>
  <w:style w:type="paragraph" w:styleId="BalloonText">
    <w:name w:val="Balloon Text"/>
    <w:basedOn w:val="Normal"/>
    <w:link w:val="BalloonTextChar"/>
    <w:uiPriority w:val="99"/>
    <w:semiHidden/>
    <w:unhideWhenUsed/>
    <w:rsid w:val="00153AF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F7"/>
    <w:rPr>
      <w:rFonts w:ascii="Segoe UI" w:hAnsi="Segoe UI" w:cs="Segoe UI"/>
      <w:sz w:val="18"/>
      <w:szCs w:val="18"/>
    </w:rPr>
  </w:style>
  <w:style w:type="character" w:styleId="CommentReference">
    <w:name w:val="annotation reference"/>
    <w:basedOn w:val="DefaultParagraphFont"/>
    <w:uiPriority w:val="99"/>
    <w:semiHidden/>
    <w:unhideWhenUsed/>
    <w:rsid w:val="009D08D7"/>
    <w:rPr>
      <w:sz w:val="16"/>
      <w:szCs w:val="16"/>
    </w:rPr>
  </w:style>
  <w:style w:type="paragraph" w:styleId="CommentText">
    <w:name w:val="annotation text"/>
    <w:basedOn w:val="Normal"/>
    <w:link w:val="CommentTextChar"/>
    <w:uiPriority w:val="99"/>
    <w:semiHidden/>
    <w:unhideWhenUsed/>
    <w:rsid w:val="009D08D7"/>
    <w:pPr>
      <w:spacing w:line="240" w:lineRule="auto"/>
    </w:pPr>
    <w:rPr>
      <w:sz w:val="20"/>
      <w:szCs w:val="20"/>
    </w:rPr>
  </w:style>
  <w:style w:type="character" w:customStyle="1" w:styleId="CommentTextChar">
    <w:name w:val="Comment Text Char"/>
    <w:basedOn w:val="DefaultParagraphFont"/>
    <w:link w:val="CommentText"/>
    <w:uiPriority w:val="99"/>
    <w:semiHidden/>
    <w:rsid w:val="009D08D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D08D7"/>
    <w:rPr>
      <w:b/>
      <w:bCs/>
    </w:rPr>
  </w:style>
  <w:style w:type="character" w:customStyle="1" w:styleId="CommentSubjectChar">
    <w:name w:val="Comment Subject Char"/>
    <w:basedOn w:val="CommentTextChar"/>
    <w:link w:val="CommentSubject"/>
    <w:uiPriority w:val="99"/>
    <w:semiHidden/>
    <w:rsid w:val="009D08D7"/>
    <w:rPr>
      <w:rFonts w:ascii="Gill Sans MT" w:hAnsi="Gill Sans MT"/>
      <w:b/>
      <w:bCs/>
      <w:sz w:val="20"/>
      <w:szCs w:val="20"/>
    </w:rPr>
  </w:style>
  <w:style w:type="paragraph" w:styleId="Revision">
    <w:name w:val="Revision"/>
    <w:hidden/>
    <w:uiPriority w:val="99"/>
    <w:semiHidden/>
    <w:rsid w:val="00226DA0"/>
    <w:pPr>
      <w:spacing w:after="0" w:line="240" w:lineRule="auto"/>
    </w:pPr>
    <w:rPr>
      <w:rFonts w:ascii="Gill Sans MT" w:hAnsi="Gill Sans MT"/>
      <w:sz w:val="24"/>
    </w:rPr>
  </w:style>
  <w:style w:type="paragraph" w:customStyle="1" w:styleId="NumberedParagraph">
    <w:name w:val="Numbered Paragraph"/>
    <w:basedOn w:val="Normal"/>
    <w:link w:val="NumberedParagraphChar"/>
    <w:qFormat/>
    <w:rsid w:val="00CB43BD"/>
    <w:pPr>
      <w:numPr>
        <w:numId w:val="12"/>
      </w:numPr>
      <w:tabs>
        <w:tab w:val="clear" w:pos="2835"/>
      </w:tabs>
      <w:spacing w:before="0" w:line="240" w:lineRule="auto"/>
    </w:pPr>
    <w:rPr>
      <w:rFonts w:eastAsiaTheme="minorEastAsia"/>
      <w:sz w:val="22"/>
      <w:szCs w:val="24"/>
    </w:rPr>
  </w:style>
  <w:style w:type="character" w:customStyle="1" w:styleId="NumberedParagraphChar">
    <w:name w:val="Numbered Paragraph Char"/>
    <w:basedOn w:val="DefaultParagraphFont"/>
    <w:link w:val="NumberedParagraph"/>
    <w:rsid w:val="00CB43BD"/>
    <w:rPr>
      <w:rFonts w:ascii="Gill Sans MT" w:eastAsiaTheme="minorEastAsia" w:hAnsi="Gill Sans MT"/>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E33D3"/>
    <w:rPr>
      <w:rFonts w:ascii="Gill Sans MT" w:hAnsi="Gill Sans MT"/>
      <w:sz w:val="24"/>
    </w:rPr>
  </w:style>
  <w:style w:type="paragraph" w:customStyle="1" w:styleId="paragraph">
    <w:name w:val="paragraph"/>
    <w:basedOn w:val="Normal"/>
    <w:uiPriority w:val="99"/>
    <w:rsid w:val="00DE33D3"/>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ta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individuals/services/medicare/australian-immunisation-register/what-register/immunisation-medical-exemp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2" ma:contentTypeDescription="Create a new document." ma:contentTypeScope="" ma:versionID="ec43e313b8fce9adfaab613ea8020d55">
  <xsd:schema xmlns:xsd="http://www.w3.org/2001/XMLSchema" xmlns:xs="http://www.w3.org/2001/XMLSchema" xmlns:p="http://schemas.microsoft.com/office/2006/metadata/properties" xmlns:ns3="eb327f80-2175-48cd-a66c-e5bd1291e3d1" xmlns:ns4="f61ab6cb-5a4e-4ea8-8051-d4cb574504df" targetNamespace="http://schemas.microsoft.com/office/2006/metadata/properties" ma:root="true" ma:fieldsID="04b7d79779c886455acaf143e268ecb0" ns3:_="" ns4:_="">
    <xsd:import namespace="eb327f80-2175-48cd-a66c-e5bd1291e3d1"/>
    <xsd:import namespace="f61ab6cb-5a4e-4ea8-8051-d4cb574504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0681B-61EA-4C71-8600-3EF1C8CE6FFF}">
  <ds:schemaRefs>
    <ds:schemaRef ds:uri="http://schemas.openxmlformats.org/officeDocument/2006/bibliography"/>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9F4EF-6874-4E9E-B140-C91053A3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7f80-2175-48cd-a66c-e5bd1291e3d1"/>
    <ds:schemaRef ds:uri="f61ab6cb-5a4e-4ea8-8051-d4cb57450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cp:lastPrinted>2021-12-02T01:00:00Z</cp:lastPrinted>
  <dcterms:created xsi:type="dcterms:W3CDTF">2021-12-22T01:34:00Z</dcterms:created>
  <dcterms:modified xsi:type="dcterms:W3CDTF">2021-12-22T01:34:00Z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0x010100A6C02D0F5B60354A9C523B995933E3BE</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y fmtid="{D5CDD505-2E9C-101B-9397-08002B2CF9AE}" pid="6" name="DocONEVerNo">
    <vt:lpwstr>1</vt:lpwstr>
  </property>
  <property fmtid="{D5CDD505-2E9C-101B-9397-08002B2CF9AE}" pid="7" name="DocONEDocID">
    <vt:lpwstr>M488097</vt:lpwstr>
  </property>
  <property fmtid="{D5CDD505-2E9C-101B-9397-08002B2CF9AE}" pid="8" name="DocONERegDate">
    <vt:lpwstr>18/06/2019 11:04:21 AM</vt:lpwstr>
  </property>
  <property fmtid="{D5CDD505-2E9C-101B-9397-08002B2CF9AE}" pid="9" name="DocONECreatedDate">
    <vt:lpwstr>18/06/2019</vt:lpwstr>
  </property>
</Properties>
</file>