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538E" w14:textId="1C1B9959" w:rsidR="00571DAE" w:rsidRDefault="004759C8" w:rsidP="00D73CED">
      <w:pPr>
        <w:pStyle w:val="Header"/>
        <w:rPr>
          <w:noProof/>
        </w:rPr>
      </w:pPr>
      <w:r>
        <w:rPr>
          <w:noProof/>
          <w:lang w:val="en-AU"/>
        </w:rPr>
        <w:drawing>
          <wp:inline distT="0" distB="0" distL="0" distR="0" wp14:anchorId="369353D1" wp14:editId="369353D2">
            <wp:extent cx="2102400" cy="824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3BE">
        <w:rPr>
          <w:noProof/>
        </w:rPr>
        <w:t xml:space="preserve"> </w:t>
      </w:r>
    </w:p>
    <w:p w14:paraId="04C8258C" w14:textId="641A270D" w:rsidR="00D741B4" w:rsidRPr="00D741B4" w:rsidRDefault="00820D23" w:rsidP="00D741B4">
      <w:pPr>
        <w:tabs>
          <w:tab w:val="center" w:pos="4153"/>
          <w:tab w:val="right" w:pos="8306"/>
        </w:tabs>
        <w:spacing w:before="120" w:after="120" w:line="288" w:lineRule="auto"/>
        <w:jc w:val="center"/>
        <w:outlineLvl w:val="0"/>
        <w:rPr>
          <w:rFonts w:ascii="Arial" w:hAnsi="Arial" w:cs="Arial"/>
          <w:b/>
          <w:noProof/>
          <w:color w:val="1F497D" w:themeColor="text2"/>
          <w:sz w:val="36"/>
          <w:szCs w:val="36"/>
        </w:rPr>
      </w:pPr>
      <w:r>
        <w:rPr>
          <w:rFonts w:ascii="Arial" w:hAnsi="Arial" w:cs="Arial"/>
          <w:b/>
          <w:noProof/>
          <w:color w:val="1F497D" w:themeColor="text2"/>
          <w:sz w:val="36"/>
          <w:szCs w:val="36"/>
        </w:rPr>
        <w:t>Regulatory Specialist</w:t>
      </w:r>
    </w:p>
    <w:tbl>
      <w:tblPr>
        <w:tblW w:w="9298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27"/>
        <w:gridCol w:w="1701"/>
        <w:gridCol w:w="2948"/>
      </w:tblGrid>
      <w:tr w:rsidR="00FE0F54" w:rsidRPr="006A383D" w14:paraId="36935394" w14:textId="77777777" w:rsidTr="00B67A94">
        <w:trPr>
          <w:cantSplit/>
          <w:trHeight w:val="20"/>
        </w:trPr>
        <w:tc>
          <w:tcPr>
            <w:tcW w:w="2122" w:type="dxa"/>
            <w:shd w:val="clear" w:color="auto" w:fill="009FDD"/>
            <w:vAlign w:val="center"/>
          </w:tcPr>
          <w:p w14:paraId="36935390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6A383D">
              <w:rPr>
                <w:rFonts w:ascii="Arial" w:hAnsi="Arial" w:cs="Arial"/>
                <w:b/>
                <w:color w:val="FFFFFF" w:themeColor="background1"/>
                <w:lang w:val="en-AU"/>
              </w:rPr>
              <w:t>Position Detail</w:t>
            </w:r>
          </w:p>
        </w:tc>
        <w:tc>
          <w:tcPr>
            <w:tcW w:w="2527" w:type="dxa"/>
            <w:shd w:val="clear" w:color="auto" w:fill="009FDD"/>
            <w:vAlign w:val="center"/>
          </w:tcPr>
          <w:p w14:paraId="36935391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  <w:tc>
          <w:tcPr>
            <w:tcW w:w="1701" w:type="dxa"/>
            <w:shd w:val="clear" w:color="auto" w:fill="009FDD"/>
            <w:vAlign w:val="center"/>
          </w:tcPr>
          <w:p w14:paraId="36935392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</w:p>
        </w:tc>
        <w:tc>
          <w:tcPr>
            <w:tcW w:w="2948" w:type="dxa"/>
            <w:shd w:val="clear" w:color="auto" w:fill="009FDD"/>
            <w:vAlign w:val="center"/>
          </w:tcPr>
          <w:p w14:paraId="36935393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</w:tr>
      <w:tr w:rsidR="00DE67C2" w:rsidRPr="00386C5E" w14:paraId="36935399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5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 xml:space="preserve">Reports </w:t>
            </w:r>
            <w:r>
              <w:rPr>
                <w:rFonts w:ascii="Arial" w:hAnsi="Arial" w:cs="Arial"/>
                <w:b/>
                <w:lang w:val="en-AU"/>
              </w:rPr>
              <w:t>T</w:t>
            </w:r>
            <w:r w:rsidRPr="00386C5E">
              <w:rPr>
                <w:rFonts w:ascii="Arial" w:hAnsi="Arial" w:cs="Arial"/>
                <w:b/>
                <w:lang w:val="en-AU"/>
              </w:rPr>
              <w:t>o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6" w14:textId="1C99256C" w:rsidR="00DE67C2" w:rsidRPr="00386C5E" w:rsidRDefault="00030522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color w:val="000000" w:themeColor="text1"/>
                <w:lang w:val="en-GB" w:eastAsia="en-US"/>
              </w:rPr>
              <w:t xml:space="preserve">Head of Government, International and Regulatory Engagement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7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Group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8" w14:textId="1B5819C5" w:rsidR="00DE67C2" w:rsidRPr="00D741B4" w:rsidRDefault="00D741B4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 w:rsidRPr="00D741B4">
              <w:rPr>
                <w:rFonts w:ascii="Arial" w:hAnsi="Arial" w:cs="Arial"/>
                <w:lang w:val="en-GB" w:eastAsia="en-US"/>
              </w:rPr>
              <w:t>C</w:t>
            </w:r>
            <w:r w:rsidR="009A5436">
              <w:rPr>
                <w:rFonts w:ascii="Arial" w:hAnsi="Arial" w:cs="Arial"/>
                <w:lang w:val="en-GB" w:eastAsia="en-US"/>
              </w:rPr>
              <w:t xml:space="preserve">hief </w:t>
            </w:r>
            <w:r w:rsidR="005B170D">
              <w:rPr>
                <w:rFonts w:ascii="Arial" w:hAnsi="Arial" w:cs="Arial"/>
                <w:lang w:val="en-GB" w:eastAsia="en-US"/>
              </w:rPr>
              <w:t xml:space="preserve">Customer Experience and Strategy Officer </w:t>
            </w:r>
          </w:p>
        </w:tc>
      </w:tr>
      <w:tr w:rsidR="00DE67C2" w:rsidRPr="00386C5E" w14:paraId="3693539E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A" w14:textId="77777777" w:rsidR="00DE67C2" w:rsidRPr="00EA75D8" w:rsidRDefault="00463525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Classification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B" w14:textId="02F7E274" w:rsidR="00DE67C2" w:rsidRPr="00D741B4" w:rsidRDefault="00D741B4" w:rsidP="00E07EC1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 w:rsidRPr="00D741B4">
              <w:rPr>
                <w:rFonts w:ascii="Arial" w:hAnsi="Arial" w:cs="Arial"/>
                <w:lang w:val="en-GB" w:eastAsia="en-US"/>
              </w:rPr>
              <w:t>AS</w:t>
            </w:r>
            <w:r w:rsidR="005B170D">
              <w:rPr>
                <w:rFonts w:ascii="Arial" w:hAnsi="Arial" w:cs="Arial"/>
                <w:lang w:val="en-GB" w:eastAsia="en-US"/>
              </w:rPr>
              <w:t>A</w:t>
            </w:r>
            <w:r w:rsidR="00030522">
              <w:rPr>
                <w:rFonts w:ascii="Arial" w:hAnsi="Arial" w:cs="Arial"/>
                <w:lang w:val="en-GB" w:eastAsia="en-US"/>
              </w:rPr>
              <w:t>7A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C" w14:textId="77777777" w:rsidR="00DE67C2" w:rsidRPr="00EA75D8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>Location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D" w14:textId="0D3DB4CA" w:rsidR="00DE67C2" w:rsidRPr="00DE67C2" w:rsidRDefault="00D741B4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 w:rsidRPr="00D741B4">
              <w:rPr>
                <w:rFonts w:ascii="Arial" w:hAnsi="Arial" w:cs="Arial"/>
                <w:lang w:val="en-GB" w:eastAsia="en-US"/>
              </w:rPr>
              <w:t>Canberra</w:t>
            </w:r>
          </w:p>
        </w:tc>
      </w:tr>
      <w:tr w:rsidR="00DE67C2" w:rsidRPr="00386C5E" w14:paraId="369353A3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F" w14:textId="77777777" w:rsidR="00DE67C2" w:rsidRPr="00EA75D8" w:rsidRDefault="00463525" w:rsidP="00B67A94">
            <w:pPr>
              <w:spacing w:before="120" w:after="120"/>
              <w:ind w:right="-108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Reports – Direct</w:t>
            </w:r>
            <w:r>
              <w:rPr>
                <w:rFonts w:ascii="Arial" w:hAnsi="Arial" w:cs="Arial"/>
                <w:b/>
                <w:lang w:val="en-AU"/>
              </w:rPr>
              <w:br/>
              <w:t>Total</w:t>
            </w:r>
            <w:r w:rsidDel="00463525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A0" w14:textId="5C9CDE5B" w:rsidR="00DE67C2" w:rsidRPr="00D741B4" w:rsidRDefault="00D741B4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 w:rsidRPr="00D741B4">
              <w:rPr>
                <w:rFonts w:ascii="Arial" w:hAnsi="Arial" w:cs="Arial"/>
                <w:lang w:val="en-GB"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A1" w14:textId="77777777" w:rsidR="00DE67C2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69353A2" w14:textId="77777777" w:rsidR="00DE67C2" w:rsidRPr="00DE67C2" w:rsidRDefault="00DE67C2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</w:p>
        </w:tc>
      </w:tr>
    </w:tbl>
    <w:p w14:paraId="369353A4" w14:textId="77777777" w:rsidR="00C55A2E" w:rsidRDefault="00C55A2E" w:rsidP="00294265">
      <w:pPr>
        <w:spacing w:before="120" w:after="120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E53A5" w:rsidRPr="00386C5E" w14:paraId="369353A6" w14:textId="77777777" w:rsidTr="00FE0F54">
        <w:trPr>
          <w:trHeight w:val="330"/>
        </w:trPr>
        <w:tc>
          <w:tcPr>
            <w:tcW w:w="9356" w:type="dxa"/>
            <w:shd w:val="clear" w:color="auto" w:fill="009FDD"/>
          </w:tcPr>
          <w:p w14:paraId="369353A5" w14:textId="77777777" w:rsidR="00EE53A5" w:rsidRPr="00386C5E" w:rsidRDefault="00EE53A5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Organisational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E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nvironment</w:t>
            </w:r>
          </w:p>
        </w:tc>
      </w:tr>
    </w:tbl>
    <w:p w14:paraId="369353A7" w14:textId="77777777" w:rsidR="00FE0F54" w:rsidRPr="00912222" w:rsidRDefault="00FE0F54" w:rsidP="00FE0F54">
      <w:pPr>
        <w:spacing w:before="120" w:after="120"/>
        <w:rPr>
          <w:rFonts w:ascii="Arial" w:hAnsi="Arial" w:cs="Arial"/>
          <w:lang w:val="en-AU"/>
        </w:rPr>
      </w:pPr>
      <w:r w:rsidRPr="00912222">
        <w:rPr>
          <w:rFonts w:ascii="Arial" w:hAnsi="Arial" w:cs="Arial"/>
          <w:lang w:val="en-AU"/>
        </w:rPr>
        <w:t xml:space="preserve">Airservices is a government owned organisation providing safe, secure, efficient and environmentally responsible services to the aviation industry. </w:t>
      </w:r>
    </w:p>
    <w:p w14:paraId="369353A8" w14:textId="26FB7812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Each</w:t>
      </w:r>
      <w:r w:rsidRPr="00912222">
        <w:rPr>
          <w:rFonts w:ascii="Arial" w:hAnsi="Arial" w:cs="Arial"/>
          <w:lang w:val="en-AU"/>
        </w:rPr>
        <w:t xml:space="preserve"> year we manage </w:t>
      </w:r>
      <w:r>
        <w:rPr>
          <w:rFonts w:ascii="Arial" w:hAnsi="Arial" w:cs="Arial"/>
          <w:lang w:val="en-AU"/>
        </w:rPr>
        <w:t>over</w:t>
      </w:r>
      <w:r w:rsidRPr="00912222">
        <w:rPr>
          <w:rFonts w:ascii="Arial" w:hAnsi="Arial" w:cs="Arial"/>
          <w:lang w:val="en-AU"/>
        </w:rPr>
        <w:t xml:space="preserve"> four million aircraft movements carrying more than </w:t>
      </w:r>
      <w:r w:rsidR="00113B90">
        <w:rPr>
          <w:rFonts w:ascii="Arial" w:hAnsi="Arial" w:cs="Arial"/>
          <w:lang w:val="en-AU"/>
        </w:rPr>
        <w:t>1</w:t>
      </w:r>
      <w:r w:rsidR="00DA50BF">
        <w:rPr>
          <w:rFonts w:ascii="Arial" w:hAnsi="Arial" w:cs="Arial"/>
          <w:lang w:val="en-AU"/>
        </w:rPr>
        <w:t>5</w:t>
      </w:r>
      <w:r w:rsidR="00BA56AA">
        <w:rPr>
          <w:rFonts w:ascii="Arial" w:hAnsi="Arial" w:cs="Arial"/>
          <w:lang w:val="en-AU"/>
        </w:rPr>
        <w:t>6</w:t>
      </w:r>
      <w:r w:rsidRPr="00912222">
        <w:rPr>
          <w:rFonts w:ascii="Arial" w:hAnsi="Arial" w:cs="Arial"/>
          <w:lang w:val="en-AU"/>
        </w:rPr>
        <w:t xml:space="preserve"> million passengers, and provide air navigation services across 11 per cent of the world’s airspace. </w:t>
      </w:r>
    </w:p>
    <w:p w14:paraId="369353A9" w14:textId="4650C483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Airservices has </w:t>
      </w:r>
      <w:r w:rsidRPr="00912222">
        <w:rPr>
          <w:rFonts w:ascii="Arial" w:hAnsi="Arial" w:cs="Arial"/>
          <w:lang w:val="en-AU"/>
        </w:rPr>
        <w:t xml:space="preserve">two major operating centres in Melbourne and Brisbane and a corporate office in Canberra. We operate 29 air traffic towers at international and regional airports, and provide aviation rescue </w:t>
      </w:r>
      <w:proofErr w:type="spellStart"/>
      <w:r w:rsidRPr="00912222">
        <w:rPr>
          <w:rFonts w:ascii="Arial" w:hAnsi="Arial" w:cs="Arial"/>
          <w:lang w:val="en-AU"/>
        </w:rPr>
        <w:t>fire fighting</w:t>
      </w:r>
      <w:proofErr w:type="spellEnd"/>
      <w:r w:rsidRPr="00912222">
        <w:rPr>
          <w:rFonts w:ascii="Arial" w:hAnsi="Arial" w:cs="Arial"/>
          <w:lang w:val="en-AU"/>
        </w:rPr>
        <w:t xml:space="preserve"> services at 26 Australia</w:t>
      </w:r>
      <w:r>
        <w:rPr>
          <w:rFonts w:ascii="Arial" w:hAnsi="Arial" w:cs="Arial"/>
          <w:lang w:val="en-AU"/>
        </w:rPr>
        <w:t>n</w:t>
      </w:r>
      <w:r w:rsidRPr="00912222">
        <w:rPr>
          <w:rFonts w:ascii="Arial" w:hAnsi="Arial" w:cs="Arial"/>
          <w:lang w:val="en-AU"/>
        </w:rPr>
        <w:t xml:space="preserve"> airports.</w:t>
      </w:r>
    </w:p>
    <w:p w14:paraId="369353AA" w14:textId="7542459A" w:rsidR="00C71DCE" w:rsidRPr="00860013" w:rsidRDefault="0061097D" w:rsidP="00860013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We are committed to continuing to improve our business by providing our customers with services they value</w:t>
      </w:r>
      <w:r w:rsidR="004C36BE">
        <w:rPr>
          <w:rFonts w:ascii="Arial" w:hAnsi="Arial" w:cs="Arial"/>
          <w:lang w:val="en-AU"/>
        </w:rPr>
        <w:t xml:space="preserve"> and embedding new ways of working and technology investments to further innovate</w:t>
      </w:r>
      <w:r w:rsidR="004534B8">
        <w:rPr>
          <w:rFonts w:ascii="Arial" w:hAnsi="Arial" w:cs="Arial"/>
          <w:lang w:val="en-AU"/>
        </w:rPr>
        <w:t xml:space="preserve"> and optimise</w:t>
      </w:r>
      <w:r w:rsidR="004C36BE">
        <w:rPr>
          <w:rFonts w:ascii="Arial" w:hAnsi="Arial" w:cs="Arial"/>
          <w:lang w:val="en-AU"/>
        </w:rPr>
        <w:t>.</w:t>
      </w: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AC" w14:textId="77777777" w:rsidTr="004D348F">
        <w:trPr>
          <w:trHeight w:val="330"/>
        </w:trPr>
        <w:tc>
          <w:tcPr>
            <w:tcW w:w="9356" w:type="dxa"/>
            <w:shd w:val="clear" w:color="auto" w:fill="009FDD"/>
          </w:tcPr>
          <w:p w14:paraId="369353AB" w14:textId="77777777" w:rsidR="00386C5E" w:rsidRPr="00386C5E" w:rsidRDefault="00386C5E" w:rsidP="00DE67C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Primary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urpose of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>osition</w:t>
            </w:r>
          </w:p>
        </w:tc>
      </w:tr>
    </w:tbl>
    <w:p w14:paraId="369353AD" w14:textId="2E82F6E5" w:rsidR="00C90C87" w:rsidRPr="000E5420" w:rsidRDefault="00CE597A" w:rsidP="00C90C87">
      <w:pPr>
        <w:spacing w:before="120" w:after="120"/>
        <w:rPr>
          <w:rFonts w:ascii="Arial" w:hAnsi="Arial" w:cs="Arial"/>
          <w:color w:val="FF0000"/>
          <w:lang w:val="en-AU"/>
        </w:rPr>
      </w:pPr>
      <w:r>
        <w:rPr>
          <w:rFonts w:ascii="Arial" w:hAnsi="Arial" w:cs="Arial"/>
          <w:bCs/>
          <w:lang w:val="en-AU"/>
        </w:rPr>
        <w:t>The aviation environment is transforming</w:t>
      </w:r>
      <w:r w:rsidR="00B13AB3">
        <w:rPr>
          <w:rFonts w:ascii="Arial" w:hAnsi="Arial" w:cs="Arial"/>
          <w:bCs/>
          <w:lang w:val="en-AU"/>
        </w:rPr>
        <w:t xml:space="preserve"> rapidly</w:t>
      </w:r>
      <w:r>
        <w:rPr>
          <w:rFonts w:ascii="Arial" w:hAnsi="Arial" w:cs="Arial"/>
          <w:bCs/>
          <w:lang w:val="en-AU"/>
        </w:rPr>
        <w:t xml:space="preserve">, driven largely by emerging technologies including </w:t>
      </w:r>
      <w:r w:rsidR="00997621">
        <w:rPr>
          <w:rFonts w:ascii="Arial" w:hAnsi="Arial" w:cs="Arial"/>
          <w:bCs/>
          <w:lang w:val="en-AU"/>
        </w:rPr>
        <w:t>advanced air mobility aircraft</w:t>
      </w:r>
      <w:r>
        <w:rPr>
          <w:rFonts w:ascii="Arial" w:hAnsi="Arial" w:cs="Arial"/>
          <w:bCs/>
          <w:lang w:val="en-AU"/>
        </w:rPr>
        <w:t xml:space="preserve"> and </w:t>
      </w:r>
      <w:r w:rsidR="00997621">
        <w:rPr>
          <w:rFonts w:ascii="Arial" w:hAnsi="Arial" w:cs="Arial"/>
          <w:bCs/>
          <w:lang w:val="en-AU"/>
        </w:rPr>
        <w:t xml:space="preserve">remotely piloted aircraft, and </w:t>
      </w:r>
      <w:r>
        <w:rPr>
          <w:rFonts w:ascii="Arial" w:hAnsi="Arial" w:cs="Arial"/>
          <w:bCs/>
          <w:lang w:val="en-AU"/>
        </w:rPr>
        <w:t xml:space="preserve">unmanned air </w:t>
      </w:r>
      <w:r w:rsidR="00997621">
        <w:rPr>
          <w:rFonts w:ascii="Arial" w:hAnsi="Arial" w:cs="Arial"/>
          <w:bCs/>
          <w:lang w:val="en-AU"/>
        </w:rPr>
        <w:t xml:space="preserve">systems </w:t>
      </w:r>
      <w:r>
        <w:rPr>
          <w:rFonts w:ascii="Arial" w:hAnsi="Arial" w:cs="Arial"/>
          <w:bCs/>
          <w:lang w:val="en-AU"/>
        </w:rPr>
        <w:t>traffic management (UTM) that are interfacing with traditional airspace</w:t>
      </w:r>
      <w:r w:rsidR="008D3EDA">
        <w:rPr>
          <w:rFonts w:ascii="Arial" w:hAnsi="Arial" w:cs="Arial"/>
          <w:bCs/>
          <w:lang w:val="en-AU"/>
        </w:rPr>
        <w:t xml:space="preserve"> systems and</w:t>
      </w:r>
      <w:r>
        <w:rPr>
          <w:rFonts w:ascii="Arial" w:hAnsi="Arial" w:cs="Arial"/>
          <w:bCs/>
          <w:lang w:val="en-AU"/>
        </w:rPr>
        <w:t xml:space="preserve"> users. </w:t>
      </w:r>
      <w:r w:rsidR="00997621">
        <w:rPr>
          <w:rFonts w:ascii="Arial" w:hAnsi="Arial" w:cs="Arial"/>
          <w:bCs/>
          <w:lang w:val="en-AU"/>
        </w:rPr>
        <w:t>In addition Airservices is investing in</w:t>
      </w:r>
      <w:r w:rsidR="00C40246">
        <w:rPr>
          <w:rFonts w:ascii="Arial" w:hAnsi="Arial" w:cs="Arial"/>
          <w:bCs/>
          <w:lang w:val="en-AU"/>
        </w:rPr>
        <w:t xml:space="preserve"> an integrated civil/military air traffic control system which will modernise Australia’s air traffic management and surveillance capabilities. </w:t>
      </w:r>
      <w:r w:rsidR="00AA36BE">
        <w:rPr>
          <w:rFonts w:ascii="Arial" w:hAnsi="Arial" w:cs="Arial"/>
          <w:bCs/>
          <w:lang w:val="en-AU"/>
        </w:rPr>
        <w:t xml:space="preserve">As </w:t>
      </w:r>
      <w:r w:rsidR="008D3EDA">
        <w:rPr>
          <w:rFonts w:ascii="Arial" w:hAnsi="Arial" w:cs="Arial"/>
          <w:bCs/>
          <w:lang w:val="en-AU"/>
        </w:rPr>
        <w:t>the</w:t>
      </w:r>
      <w:r w:rsidR="005B170D">
        <w:rPr>
          <w:rFonts w:ascii="Arial" w:hAnsi="Arial" w:cs="Arial"/>
          <w:bCs/>
          <w:lang w:val="en-AU"/>
        </w:rPr>
        <w:t xml:space="preserve"> </w:t>
      </w:r>
      <w:r w:rsidR="00820D23">
        <w:rPr>
          <w:rFonts w:ascii="Arial" w:hAnsi="Arial" w:cs="Arial"/>
          <w:b/>
          <w:bCs/>
          <w:lang w:val="en-AU"/>
        </w:rPr>
        <w:t>Regulatory Specialist</w:t>
      </w:r>
      <w:r w:rsidR="00AA36BE">
        <w:rPr>
          <w:rFonts w:ascii="Arial" w:hAnsi="Arial" w:cs="Arial"/>
          <w:bCs/>
          <w:lang w:val="en-AU"/>
        </w:rPr>
        <w:t xml:space="preserve">, </w:t>
      </w:r>
      <w:r w:rsidR="00FD2075">
        <w:rPr>
          <w:rFonts w:ascii="Arial" w:hAnsi="Arial" w:cs="Arial"/>
          <w:bCs/>
          <w:lang w:val="en-AU"/>
        </w:rPr>
        <w:t xml:space="preserve">you </w:t>
      </w:r>
      <w:r w:rsidR="00E07EC1">
        <w:rPr>
          <w:rFonts w:ascii="Arial" w:hAnsi="Arial" w:cs="Arial"/>
          <w:bCs/>
          <w:lang w:val="en-AU"/>
        </w:rPr>
        <w:t xml:space="preserve">will </w:t>
      </w:r>
      <w:r w:rsidR="00820D23">
        <w:rPr>
          <w:rFonts w:ascii="Arial" w:hAnsi="Arial" w:cs="Arial"/>
          <w:bCs/>
          <w:lang w:val="en-AU"/>
        </w:rPr>
        <w:t xml:space="preserve">provide advice on </w:t>
      </w:r>
      <w:r>
        <w:rPr>
          <w:rFonts w:ascii="Arial" w:hAnsi="Arial" w:cs="Arial"/>
          <w:bCs/>
          <w:lang w:val="en-AU"/>
        </w:rPr>
        <w:t xml:space="preserve">existing and strategic </w:t>
      </w:r>
      <w:r w:rsidR="00820D23">
        <w:rPr>
          <w:rFonts w:ascii="Arial" w:hAnsi="Arial" w:cs="Arial"/>
          <w:bCs/>
          <w:lang w:val="en-AU"/>
        </w:rPr>
        <w:t xml:space="preserve">aviation regulatory matters to </w:t>
      </w:r>
      <w:r>
        <w:rPr>
          <w:rFonts w:ascii="Arial" w:hAnsi="Arial" w:cs="Arial"/>
          <w:bCs/>
          <w:lang w:val="en-AU"/>
        </w:rPr>
        <w:t>ensure Airservices is able to meet its responsibilities and achieve its objectives and strategy.</w:t>
      </w:r>
      <w:r w:rsidR="00FD2075">
        <w:rPr>
          <w:rFonts w:ascii="Arial" w:hAnsi="Arial" w:cs="Arial"/>
          <w:bCs/>
          <w:lang w:val="en-AU"/>
        </w:rPr>
        <w:t xml:space="preserve"> </w:t>
      </w:r>
      <w:r w:rsidR="008D3EDA">
        <w:rPr>
          <w:rFonts w:ascii="Arial" w:hAnsi="Arial" w:cs="Arial"/>
          <w:bCs/>
          <w:lang w:val="en-AU"/>
        </w:rPr>
        <w:t>Y</w:t>
      </w:r>
      <w:r w:rsidR="00820D23">
        <w:rPr>
          <w:rFonts w:ascii="Arial" w:hAnsi="Arial" w:cs="Arial"/>
          <w:bCs/>
          <w:lang w:val="en-AU"/>
        </w:rPr>
        <w:t>ou will</w:t>
      </w:r>
      <w:r w:rsidR="005B170D">
        <w:rPr>
          <w:rFonts w:ascii="Arial" w:hAnsi="Arial" w:cs="Arial"/>
          <w:bCs/>
          <w:lang w:val="en-AU"/>
        </w:rPr>
        <w:t xml:space="preserve"> </w:t>
      </w:r>
      <w:r w:rsidR="008D3EDA">
        <w:rPr>
          <w:rFonts w:ascii="Arial" w:hAnsi="Arial" w:cs="Arial"/>
          <w:bCs/>
          <w:lang w:val="en-AU"/>
        </w:rPr>
        <w:t>draw on</w:t>
      </w:r>
      <w:r w:rsidR="00217E9F">
        <w:rPr>
          <w:rFonts w:ascii="Arial" w:hAnsi="Arial" w:cs="Arial"/>
          <w:bCs/>
          <w:lang w:val="en-AU"/>
        </w:rPr>
        <w:t xml:space="preserve"> your regulatory knowledge and experience in aviation to </w:t>
      </w:r>
      <w:r w:rsidR="005B170D">
        <w:rPr>
          <w:rFonts w:ascii="Arial" w:hAnsi="Arial" w:cs="Arial"/>
          <w:bCs/>
          <w:lang w:val="en-AU"/>
        </w:rPr>
        <w:t>analyse the regulatory environment and</w:t>
      </w:r>
      <w:r w:rsidR="00820D23">
        <w:rPr>
          <w:rFonts w:ascii="Arial" w:hAnsi="Arial" w:cs="Arial"/>
          <w:bCs/>
          <w:lang w:val="en-AU"/>
        </w:rPr>
        <w:t xml:space="preserve"> </w:t>
      </w:r>
      <w:r w:rsidR="008D3EDA">
        <w:rPr>
          <w:rFonts w:ascii="Arial" w:hAnsi="Arial" w:cs="Arial"/>
          <w:bCs/>
          <w:lang w:val="en-AU"/>
        </w:rPr>
        <w:t>identify</w:t>
      </w:r>
      <w:r w:rsidR="00820D23">
        <w:rPr>
          <w:rFonts w:ascii="Arial" w:hAnsi="Arial" w:cs="Arial"/>
          <w:bCs/>
          <w:lang w:val="en-AU"/>
        </w:rPr>
        <w:t xml:space="preserve"> </w:t>
      </w:r>
      <w:r w:rsidR="005B170D">
        <w:rPr>
          <w:rFonts w:ascii="Arial" w:hAnsi="Arial" w:cs="Arial"/>
          <w:bCs/>
          <w:lang w:val="en-AU"/>
        </w:rPr>
        <w:t xml:space="preserve">existing </w:t>
      </w:r>
      <w:r w:rsidR="00B13AB3">
        <w:rPr>
          <w:rFonts w:ascii="Arial" w:hAnsi="Arial" w:cs="Arial"/>
          <w:bCs/>
          <w:lang w:val="en-AU"/>
        </w:rPr>
        <w:t xml:space="preserve">and </w:t>
      </w:r>
      <w:r w:rsidR="005B170D">
        <w:rPr>
          <w:rFonts w:ascii="Arial" w:hAnsi="Arial" w:cs="Arial"/>
          <w:bCs/>
          <w:lang w:val="en-AU"/>
        </w:rPr>
        <w:t xml:space="preserve">future </w:t>
      </w:r>
      <w:r w:rsidR="00820D23">
        <w:rPr>
          <w:rFonts w:ascii="Arial" w:hAnsi="Arial" w:cs="Arial"/>
          <w:bCs/>
          <w:lang w:val="en-AU"/>
        </w:rPr>
        <w:t>regulatory requirements, risks and issues</w:t>
      </w:r>
      <w:r w:rsidR="008D3EDA">
        <w:rPr>
          <w:rFonts w:ascii="Arial" w:hAnsi="Arial" w:cs="Arial"/>
          <w:bCs/>
          <w:lang w:val="en-AU"/>
        </w:rPr>
        <w:t xml:space="preserve"> Airservices needs to engage on to achieve its purpose</w:t>
      </w:r>
      <w:r w:rsidR="00820D23">
        <w:rPr>
          <w:rFonts w:ascii="Arial" w:hAnsi="Arial" w:cs="Arial"/>
          <w:bCs/>
          <w:lang w:val="en-AU"/>
        </w:rPr>
        <w:t xml:space="preserve">. 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AF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AE" w14:textId="77777777" w:rsidR="00386C5E" w:rsidRPr="00386C5E" w:rsidRDefault="00C733E5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Accountabilities and </w:t>
            </w:r>
            <w:r w:rsidR="00662599">
              <w:rPr>
                <w:rFonts w:ascii="Arial" w:hAnsi="Arial" w:cs="Arial"/>
                <w:b/>
                <w:color w:val="FFFFFF" w:themeColor="background1"/>
                <w:lang w:val="en-AU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esponsibilities</w:t>
            </w:r>
          </w:p>
        </w:tc>
      </w:tr>
    </w:tbl>
    <w:p w14:paraId="369353B0" w14:textId="77777777" w:rsidR="00981557" w:rsidRPr="00812037" w:rsidRDefault="00CB2FC5" w:rsidP="00812037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bCs/>
          <w:color w:val="000000" w:themeColor="text1"/>
          <w:kern w:val="24"/>
          <w:sz w:val="20"/>
          <w:szCs w:val="20"/>
        </w:rPr>
        <w:t>Position Specific</w:t>
      </w:r>
    </w:p>
    <w:p w14:paraId="5483A329" w14:textId="163F6BE6" w:rsidR="000C5760" w:rsidRDefault="000C5760" w:rsidP="00E510F0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a sophisticated understanding of Australia’s aviation regulatory environment.</w:t>
      </w:r>
    </w:p>
    <w:p w14:paraId="06F7402E" w14:textId="5CA66B01" w:rsidR="0099734A" w:rsidRDefault="0047159D" w:rsidP="00E510F0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 regulatory advice and reform, including on emerging aviation technology, consistent with Airservices strategy and legislative obligations</w:t>
      </w:r>
      <w:r w:rsidR="008D3EDA">
        <w:rPr>
          <w:rFonts w:ascii="Arial" w:hAnsi="Arial" w:cs="Arial"/>
          <w:sz w:val="20"/>
          <w:szCs w:val="20"/>
        </w:rPr>
        <w:t>.</w:t>
      </w:r>
    </w:p>
    <w:p w14:paraId="4E66B069" w14:textId="03967670" w:rsidR="002965A4" w:rsidRDefault="002965A4" w:rsidP="00584EA3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insight</w:t>
      </w:r>
      <w:r w:rsidR="00F915A3">
        <w:rPr>
          <w:rFonts w:ascii="Arial" w:hAnsi="Arial" w:cs="Arial"/>
          <w:sz w:val="20"/>
          <w:szCs w:val="20"/>
        </w:rPr>
        <w:t xml:space="preserve">s that can inform Airservices strategic engagement </w:t>
      </w:r>
      <w:r w:rsidR="00BE060A">
        <w:rPr>
          <w:rFonts w:ascii="Arial" w:hAnsi="Arial" w:cs="Arial"/>
          <w:sz w:val="20"/>
          <w:szCs w:val="20"/>
        </w:rPr>
        <w:t xml:space="preserve">on </w:t>
      </w:r>
      <w:r w:rsidR="008D3EDA">
        <w:rPr>
          <w:rFonts w:ascii="Arial" w:hAnsi="Arial" w:cs="Arial"/>
          <w:sz w:val="20"/>
          <w:szCs w:val="20"/>
        </w:rPr>
        <w:t>regulatory risks and opportunities.</w:t>
      </w:r>
    </w:p>
    <w:p w14:paraId="1359B2B6" w14:textId="15430962" w:rsidR="000B7A64" w:rsidRPr="000B7A64" w:rsidRDefault="000B7A64" w:rsidP="000B7A64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Communicate strategic </w:t>
      </w:r>
      <w:r w:rsidRPr="000B7A64">
        <w:rPr>
          <w:rFonts w:ascii="Arial" w:hAnsi="Arial" w:cs="Arial"/>
          <w:sz w:val="20"/>
          <w:szCs w:val="20"/>
        </w:rPr>
        <w:t xml:space="preserve">advice to senior executives in order to manage issues and risks, and generate support for Airservices’ </w:t>
      </w:r>
      <w:r>
        <w:rPr>
          <w:rFonts w:ascii="Arial" w:hAnsi="Arial" w:cs="Arial"/>
          <w:sz w:val="20"/>
          <w:szCs w:val="20"/>
        </w:rPr>
        <w:t>regulatory</w:t>
      </w:r>
      <w:r w:rsidRPr="000B7A64">
        <w:rPr>
          <w:rFonts w:ascii="Arial" w:hAnsi="Arial" w:cs="Arial"/>
          <w:sz w:val="20"/>
          <w:szCs w:val="20"/>
        </w:rPr>
        <w:t xml:space="preserve"> goals</w:t>
      </w:r>
      <w:r>
        <w:rPr>
          <w:rFonts w:ascii="Arial" w:hAnsi="Arial" w:cs="Arial"/>
          <w:sz w:val="20"/>
          <w:szCs w:val="20"/>
        </w:rPr>
        <w:t>.</w:t>
      </w:r>
    </w:p>
    <w:p w14:paraId="74D945AA" w14:textId="284F692A" w:rsidR="000B7A64" w:rsidRPr="000B7A64" w:rsidRDefault="000B7A64" w:rsidP="000B7A64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 w:rsidRPr="000B7A64">
        <w:rPr>
          <w:rFonts w:ascii="Arial" w:hAnsi="Arial" w:cs="Arial"/>
          <w:sz w:val="20"/>
          <w:szCs w:val="20"/>
        </w:rPr>
        <w:t>High level presentation and communication skills</w:t>
      </w:r>
      <w:r>
        <w:rPr>
          <w:rFonts w:ascii="Arial" w:hAnsi="Arial" w:cs="Arial"/>
          <w:sz w:val="20"/>
          <w:szCs w:val="20"/>
        </w:rPr>
        <w:t xml:space="preserve"> in order to influence </w:t>
      </w:r>
      <w:r w:rsidR="00AD1DF3">
        <w:rPr>
          <w:rFonts w:ascii="Arial" w:hAnsi="Arial" w:cs="Arial"/>
          <w:sz w:val="20"/>
          <w:szCs w:val="20"/>
        </w:rPr>
        <w:t xml:space="preserve">senior stakeholders by </w:t>
      </w:r>
      <w:r w:rsidRPr="000B7A64">
        <w:rPr>
          <w:rFonts w:ascii="Arial" w:hAnsi="Arial" w:cs="Arial"/>
          <w:sz w:val="20"/>
          <w:szCs w:val="20"/>
        </w:rPr>
        <w:t>expres</w:t>
      </w:r>
      <w:r w:rsidR="00AD1DF3">
        <w:rPr>
          <w:rFonts w:ascii="Arial" w:hAnsi="Arial" w:cs="Arial"/>
          <w:sz w:val="20"/>
          <w:szCs w:val="20"/>
        </w:rPr>
        <w:t>sing</w:t>
      </w:r>
      <w:r w:rsidRPr="000B7A64">
        <w:rPr>
          <w:rFonts w:ascii="Arial" w:hAnsi="Arial" w:cs="Arial"/>
          <w:sz w:val="20"/>
          <w:szCs w:val="20"/>
        </w:rPr>
        <w:t xml:space="preserve"> opinions, information and key points of an argument clearly </w:t>
      </w:r>
    </w:p>
    <w:p w14:paraId="510DB757" w14:textId="77777777" w:rsidR="0047159D" w:rsidRDefault="0047159D" w:rsidP="0047159D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technical support to internal and external stakeholders on aviation safety regulatory matters.</w:t>
      </w:r>
    </w:p>
    <w:p w14:paraId="369353B2" w14:textId="77777777" w:rsidR="00C21291" w:rsidRPr="00812037" w:rsidRDefault="00C21291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People</w:t>
      </w:r>
    </w:p>
    <w:p w14:paraId="36E05C61" w14:textId="19BD499B" w:rsidR="000B7A64" w:rsidRDefault="000B7A64" w:rsidP="00AD1DF3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Build and maintain constructive and effective relationships with the Civil Aviation Safety Authority (CASA), the Department of Infrastructure, Transport, Regional Development and Communications (the Department) and other </w:t>
      </w:r>
      <w:r w:rsidR="00AD1DF3">
        <w:rPr>
          <w:rFonts w:ascii="Arial" w:hAnsi="Arial" w:cs="Arial"/>
          <w:sz w:val="20"/>
          <w:szCs w:val="20"/>
        </w:rPr>
        <w:t xml:space="preserve">government </w:t>
      </w:r>
      <w:r w:rsidR="0064568A">
        <w:rPr>
          <w:rFonts w:ascii="Arial" w:hAnsi="Arial" w:cs="Arial"/>
          <w:sz w:val="20"/>
          <w:szCs w:val="20"/>
        </w:rPr>
        <w:t>agencies</w:t>
      </w:r>
      <w:r>
        <w:rPr>
          <w:rFonts w:ascii="Arial" w:hAnsi="Arial" w:cs="Arial"/>
          <w:sz w:val="20"/>
          <w:szCs w:val="20"/>
        </w:rPr>
        <w:t xml:space="preserve"> with which Airservices interacts. </w:t>
      </w:r>
    </w:p>
    <w:p w14:paraId="60DBC248" w14:textId="01E57A8C" w:rsidR="00FD2075" w:rsidRPr="00543A30" w:rsidRDefault="00FB33FF" w:rsidP="00543A30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B33FF">
        <w:rPr>
          <w:rFonts w:ascii="Arial" w:hAnsi="Arial" w:cs="Arial"/>
          <w:lang w:val="en-AU"/>
        </w:rPr>
        <w:t xml:space="preserve">Maintain an effective working relationship with </w:t>
      </w:r>
      <w:r w:rsidR="00CB2FC5">
        <w:rPr>
          <w:rFonts w:ascii="Arial" w:hAnsi="Arial" w:cs="Arial"/>
          <w:lang w:val="en-AU"/>
        </w:rPr>
        <w:t>other Airservices staff</w:t>
      </w:r>
      <w:r w:rsidRPr="00FB33FF">
        <w:rPr>
          <w:rFonts w:ascii="Arial" w:hAnsi="Arial" w:cs="Arial"/>
          <w:lang w:val="en-AU"/>
        </w:rPr>
        <w:t xml:space="preserve"> to ensure that there is effective coordination of all activities in support of organisational objectives</w:t>
      </w:r>
    </w:p>
    <w:p w14:paraId="369353B5" w14:textId="6496A716" w:rsidR="00C21291" w:rsidRPr="00812037" w:rsidRDefault="0011429A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Compliance, Systems and Reporting</w:t>
      </w:r>
    </w:p>
    <w:p w14:paraId="0E15C142" w14:textId="77777777" w:rsidR="00AF6953" w:rsidRPr="00026FBC" w:rsidRDefault="00AF6953" w:rsidP="00AF6953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026FBC">
        <w:rPr>
          <w:rFonts w:ascii="Arial" w:hAnsi="Arial" w:cs="Arial"/>
          <w:lang w:val="en-AU"/>
        </w:rPr>
        <w:t>Maintain compliance with enterprise governance systems and policies, including Safety, Envir</w:t>
      </w:r>
      <w:r>
        <w:rPr>
          <w:rFonts w:ascii="Arial" w:hAnsi="Arial" w:cs="Arial"/>
          <w:lang w:val="en-AU"/>
        </w:rPr>
        <w:t>onment, WHS and Enterprise Risk</w:t>
      </w:r>
    </w:p>
    <w:p w14:paraId="369353B7" w14:textId="77777777" w:rsidR="00C21291" w:rsidRPr="00812037" w:rsidRDefault="00C21291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Safety</w:t>
      </w:r>
    </w:p>
    <w:p w14:paraId="369353B8" w14:textId="77777777" w:rsidR="00B67C78" w:rsidRPr="00812037" w:rsidRDefault="00FB33FF" w:rsidP="00DA50BF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Demonstrate safety behaviours consistent with enterprise strategies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BA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B9" w14:textId="77777777" w:rsidR="00386C5E" w:rsidRPr="00386C5E" w:rsidRDefault="000B75BD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Key Performance Indicators</w:t>
            </w:r>
          </w:p>
        </w:tc>
      </w:tr>
    </w:tbl>
    <w:p w14:paraId="369353BB" w14:textId="77777777" w:rsidR="00C21291" w:rsidRDefault="00C21291" w:rsidP="00C21291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Efficient, Effective and Accountable</w:t>
      </w:r>
    </w:p>
    <w:p w14:paraId="4720816B" w14:textId="734B061C" w:rsidR="002965A4" w:rsidRPr="00CC6A72" w:rsidRDefault="00E82C75" w:rsidP="00CC6A72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 w:rsidRPr="00CC6A72">
        <w:rPr>
          <w:rFonts w:ascii="Arial" w:hAnsi="Arial" w:cs="Arial"/>
          <w:sz w:val="20"/>
          <w:szCs w:val="20"/>
        </w:rPr>
        <w:t xml:space="preserve">Quality </w:t>
      </w:r>
      <w:r w:rsidR="002965A4" w:rsidRPr="00CC6A72">
        <w:rPr>
          <w:rFonts w:ascii="Arial" w:hAnsi="Arial" w:cs="Arial"/>
          <w:sz w:val="20"/>
          <w:szCs w:val="20"/>
        </w:rPr>
        <w:t>of advice and support provided across the value chain, as well as to customers and stakeholders</w:t>
      </w:r>
    </w:p>
    <w:p w14:paraId="657C5CB2" w14:textId="6007EFEA" w:rsidR="00CC6A72" w:rsidRPr="00CC6A72" w:rsidRDefault="00CC6A72" w:rsidP="00CC6A72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and maintenance of a constructive working relationship with CASA and across the value chain</w:t>
      </w:r>
    </w:p>
    <w:p w14:paraId="369353BD" w14:textId="77777777" w:rsidR="00154776" w:rsidRPr="0092394C" w:rsidRDefault="00154776" w:rsidP="00154776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Commercial</w:t>
      </w:r>
    </w:p>
    <w:p w14:paraId="369353BE" w14:textId="7BD14BF7" w:rsidR="00CB2FC5" w:rsidRPr="00CC6A72" w:rsidRDefault="00E82C75" w:rsidP="00CC6A72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 w:rsidRPr="00CC6A72">
        <w:rPr>
          <w:rFonts w:ascii="Arial" w:hAnsi="Arial" w:cs="Arial"/>
          <w:sz w:val="20"/>
          <w:szCs w:val="20"/>
        </w:rPr>
        <w:t xml:space="preserve">Effective contribution to </w:t>
      </w:r>
      <w:r w:rsidR="00CC6A72" w:rsidRPr="00CC6A72">
        <w:rPr>
          <w:rFonts w:ascii="Arial" w:hAnsi="Arial" w:cs="Arial"/>
          <w:sz w:val="20"/>
          <w:szCs w:val="20"/>
        </w:rPr>
        <w:t>regulatory engagement</w:t>
      </w:r>
      <w:r w:rsidR="002965A4" w:rsidRPr="00CC6A72">
        <w:rPr>
          <w:rFonts w:ascii="Arial" w:hAnsi="Arial" w:cs="Arial"/>
          <w:sz w:val="20"/>
          <w:szCs w:val="20"/>
        </w:rPr>
        <w:t xml:space="preserve"> to deliver </w:t>
      </w:r>
      <w:r w:rsidRPr="00CC6A72">
        <w:rPr>
          <w:rFonts w:ascii="Arial" w:hAnsi="Arial" w:cs="Arial"/>
          <w:sz w:val="20"/>
          <w:szCs w:val="20"/>
        </w:rPr>
        <w:t>efficiencies</w:t>
      </w:r>
      <w:r w:rsidR="002965A4" w:rsidRPr="00CC6A72">
        <w:rPr>
          <w:rFonts w:ascii="Arial" w:hAnsi="Arial" w:cs="Arial"/>
          <w:sz w:val="20"/>
          <w:szCs w:val="20"/>
        </w:rPr>
        <w:t xml:space="preserve"> and safety improvements</w:t>
      </w:r>
    </w:p>
    <w:p w14:paraId="369353BF" w14:textId="77777777" w:rsidR="00C21291" w:rsidRPr="0092394C" w:rsidRDefault="00C21291" w:rsidP="00C21291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Safety</w:t>
      </w:r>
    </w:p>
    <w:p w14:paraId="6C359385" w14:textId="1D2376A8" w:rsidR="002965A4" w:rsidRPr="002965A4" w:rsidRDefault="00FD2CA8" w:rsidP="002965A4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C304B9">
        <w:rPr>
          <w:rFonts w:ascii="Arial" w:hAnsi="Arial" w:cs="Arial"/>
          <w:lang w:val="en-AU"/>
        </w:rPr>
        <w:t>Compliance with safety, risk, environmental and any other standards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2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1" w14:textId="77777777"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Key Relationships</w:t>
            </w:r>
          </w:p>
        </w:tc>
      </w:tr>
    </w:tbl>
    <w:p w14:paraId="4EA68E29" w14:textId="5A9D844E" w:rsidR="00543A30" w:rsidRDefault="005C01CC" w:rsidP="00F3472A">
      <w:pPr>
        <w:pStyle w:val="Header"/>
        <w:numPr>
          <w:ilvl w:val="0"/>
          <w:numId w:val="6"/>
        </w:numPr>
        <w:spacing w:before="120"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Safety and Risk</w:t>
      </w:r>
    </w:p>
    <w:p w14:paraId="1446D293" w14:textId="7D303E28" w:rsidR="00075965" w:rsidRDefault="00075965" w:rsidP="00F3472A">
      <w:pPr>
        <w:pStyle w:val="Header"/>
        <w:numPr>
          <w:ilvl w:val="0"/>
          <w:numId w:val="6"/>
        </w:numPr>
        <w:spacing w:before="120"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Service Delivery</w:t>
      </w:r>
    </w:p>
    <w:p w14:paraId="6E4E7825" w14:textId="01F05F2F" w:rsidR="00543A30" w:rsidRDefault="005C01CC" w:rsidP="00F3472A">
      <w:pPr>
        <w:pStyle w:val="Header"/>
        <w:numPr>
          <w:ilvl w:val="0"/>
          <w:numId w:val="6"/>
        </w:numPr>
        <w:spacing w:before="120"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Department of Infrastructure, Transport, Regional Development and Communications</w:t>
      </w:r>
    </w:p>
    <w:p w14:paraId="1B6D54B4" w14:textId="62B60379" w:rsidR="00CC6A72" w:rsidRDefault="00CC6A72" w:rsidP="00F3472A">
      <w:pPr>
        <w:pStyle w:val="Header"/>
        <w:numPr>
          <w:ilvl w:val="0"/>
          <w:numId w:val="6"/>
        </w:numPr>
        <w:spacing w:before="120"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CASA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5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4" w14:textId="77777777" w:rsidR="00386C5E" w:rsidRPr="00386C5E" w:rsidRDefault="002D5B0D" w:rsidP="002D5B0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Skills, </w:t>
            </w:r>
            <w:r w:rsidR="00386C5E"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Competencies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 and Qualifications</w:t>
            </w:r>
          </w:p>
        </w:tc>
      </w:tr>
    </w:tbl>
    <w:p w14:paraId="464AD096" w14:textId="0BB699F3" w:rsidR="002A0A3F" w:rsidRDefault="002A0A3F" w:rsidP="002A0A3F">
      <w:pPr>
        <w:pStyle w:val="Header"/>
        <w:spacing w:before="120"/>
        <w:rPr>
          <w:color w:val="000000" w:themeColor="text1"/>
          <w:sz w:val="20"/>
          <w:lang w:val="en-AU"/>
        </w:rPr>
      </w:pPr>
      <w:r>
        <w:rPr>
          <w:color w:val="000000" w:themeColor="text1"/>
          <w:sz w:val="20"/>
          <w:lang w:val="en-AU"/>
        </w:rPr>
        <w:t>Skills</w:t>
      </w:r>
    </w:p>
    <w:p w14:paraId="0D897A02" w14:textId="00A3CAD9" w:rsidR="006D1811" w:rsidRDefault="006D1811" w:rsidP="006D1811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Extensive knowledge and understanding </w:t>
      </w:r>
      <w:r w:rsidR="0047159D">
        <w:rPr>
          <w:rFonts w:ascii="Arial" w:hAnsi="Arial" w:cs="Arial"/>
          <w:lang w:val="en-AU"/>
        </w:rPr>
        <w:t>of</w:t>
      </w:r>
      <w:r>
        <w:rPr>
          <w:rFonts w:ascii="Arial" w:hAnsi="Arial" w:cs="Arial"/>
          <w:lang w:val="en-AU"/>
        </w:rPr>
        <w:t xml:space="preserve"> </w:t>
      </w:r>
      <w:r w:rsidR="0047159D">
        <w:rPr>
          <w:rFonts w:ascii="Arial" w:hAnsi="Arial" w:cs="Arial"/>
          <w:lang w:val="en-AU"/>
        </w:rPr>
        <w:t>Australia’s</w:t>
      </w:r>
      <w:r>
        <w:rPr>
          <w:rFonts w:ascii="Arial" w:hAnsi="Arial" w:cs="Arial"/>
          <w:lang w:val="en-AU"/>
        </w:rPr>
        <w:t xml:space="preserve"> aviation regulatory </w:t>
      </w:r>
      <w:r w:rsidR="0047159D">
        <w:rPr>
          <w:rFonts w:ascii="Arial" w:hAnsi="Arial" w:cs="Arial"/>
          <w:lang w:val="en-AU"/>
        </w:rPr>
        <w:t>environment</w:t>
      </w:r>
      <w:r>
        <w:rPr>
          <w:rFonts w:ascii="Arial" w:hAnsi="Arial" w:cs="Arial"/>
          <w:lang w:val="en-AU"/>
        </w:rPr>
        <w:t xml:space="preserve"> with a demonstrated history of success providing regulatory advice.</w:t>
      </w:r>
    </w:p>
    <w:p w14:paraId="37A8B154" w14:textId="5DA7C705" w:rsidR="000B7A64" w:rsidRDefault="000B7A64" w:rsidP="000B7A64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Ability to analyse key technical information and develop regulatory proposals or policy positions which further the interests of Airservices Australia.</w:t>
      </w:r>
      <w:r>
        <w:rPr>
          <w:rFonts w:ascii="Arial" w:hAnsi="Arial" w:cs="Arial"/>
          <w:lang w:val="en-AU"/>
        </w:rPr>
        <w:t xml:space="preserve"> </w:t>
      </w:r>
    </w:p>
    <w:p w14:paraId="05E7C5EF" w14:textId="1DAA1199" w:rsidR="00F05BBC" w:rsidRDefault="006D1811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Well-developed</w:t>
      </w:r>
      <w:r w:rsidR="00F05BBC">
        <w:rPr>
          <w:rFonts w:ascii="Arial" w:hAnsi="Arial" w:cs="Arial"/>
          <w:lang w:val="en-AU"/>
        </w:rPr>
        <w:t xml:space="preserve"> skills in influencing and managing</w:t>
      </w:r>
      <w:r w:rsidR="00AD1DF3">
        <w:rPr>
          <w:rFonts w:ascii="Arial" w:hAnsi="Arial" w:cs="Arial"/>
          <w:lang w:val="en-AU"/>
        </w:rPr>
        <w:t xml:space="preserve"> senior</w:t>
      </w:r>
      <w:r w:rsidR="00F05BBC">
        <w:rPr>
          <w:rFonts w:ascii="Arial" w:hAnsi="Arial" w:cs="Arial"/>
          <w:lang w:val="en-AU"/>
        </w:rPr>
        <w:t xml:space="preserve"> stakeholder</w:t>
      </w:r>
      <w:r w:rsidR="00AD1DF3">
        <w:rPr>
          <w:rFonts w:ascii="Arial" w:hAnsi="Arial" w:cs="Arial"/>
          <w:lang w:val="en-AU"/>
        </w:rPr>
        <w:t>s</w:t>
      </w:r>
      <w:r w:rsidR="00F05BBC">
        <w:rPr>
          <w:rFonts w:ascii="Arial" w:hAnsi="Arial" w:cs="Arial"/>
          <w:lang w:val="en-AU"/>
        </w:rPr>
        <w:t xml:space="preserve"> and expectations to deliver </w:t>
      </w:r>
      <w:r>
        <w:rPr>
          <w:rFonts w:ascii="Arial" w:hAnsi="Arial" w:cs="Arial"/>
          <w:lang w:val="en-AU"/>
        </w:rPr>
        <w:t xml:space="preserve">enhanced </w:t>
      </w:r>
      <w:r w:rsidR="00097694">
        <w:rPr>
          <w:rFonts w:ascii="Arial" w:hAnsi="Arial" w:cs="Arial"/>
          <w:lang w:val="en-AU"/>
        </w:rPr>
        <w:t xml:space="preserve">regulatory </w:t>
      </w:r>
      <w:r>
        <w:rPr>
          <w:rFonts w:ascii="Arial" w:hAnsi="Arial" w:cs="Arial"/>
          <w:lang w:val="en-AU"/>
        </w:rPr>
        <w:t>outcomes.</w:t>
      </w:r>
    </w:p>
    <w:p w14:paraId="41D44AB5" w14:textId="2873462F" w:rsidR="00F05BBC" w:rsidRDefault="006D1811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</w:t>
      </w:r>
      <w:r w:rsidR="00F05BBC">
        <w:rPr>
          <w:rFonts w:ascii="Arial" w:hAnsi="Arial" w:cs="Arial"/>
          <w:lang w:val="en-AU"/>
        </w:rPr>
        <w:t>ffective verbal and written communication, presentation and analytical skills</w:t>
      </w:r>
      <w:r>
        <w:rPr>
          <w:rFonts w:ascii="Arial" w:hAnsi="Arial" w:cs="Arial"/>
          <w:lang w:val="en-AU"/>
        </w:rPr>
        <w:t>.</w:t>
      </w:r>
    </w:p>
    <w:p w14:paraId="3ACDA522" w14:textId="187CA4DF" w:rsidR="002965A4" w:rsidRDefault="002965A4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Proven </w:t>
      </w:r>
      <w:r w:rsidR="00543A30">
        <w:rPr>
          <w:rFonts w:ascii="Arial" w:hAnsi="Arial" w:cs="Arial"/>
          <w:lang w:val="en-AU"/>
        </w:rPr>
        <w:t>ability to make astute decisions with incomplete information in dynamic situations based on insights</w:t>
      </w:r>
      <w:r w:rsidR="006D1811">
        <w:rPr>
          <w:rFonts w:ascii="Arial" w:hAnsi="Arial" w:cs="Arial"/>
          <w:lang w:val="en-AU"/>
        </w:rPr>
        <w:t>.</w:t>
      </w:r>
    </w:p>
    <w:p w14:paraId="38D43E7E" w14:textId="6AF37BC8" w:rsidR="002A0A3F" w:rsidRDefault="002A0A3F" w:rsidP="002A0A3F">
      <w:pPr>
        <w:pStyle w:val="Header"/>
        <w:spacing w:before="120"/>
        <w:rPr>
          <w:color w:val="000000" w:themeColor="text1"/>
          <w:sz w:val="20"/>
          <w:lang w:val="en-AU"/>
        </w:rPr>
      </w:pPr>
      <w:r>
        <w:rPr>
          <w:color w:val="000000" w:themeColor="text1"/>
          <w:sz w:val="20"/>
          <w:lang w:val="en-AU"/>
        </w:rPr>
        <w:t>Competencies</w:t>
      </w:r>
    </w:p>
    <w:p w14:paraId="203916E4" w14:textId="77777777" w:rsidR="00510CB7" w:rsidRDefault="00510CB7" w:rsidP="00510CB7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CA7324">
        <w:rPr>
          <w:rFonts w:ascii="Arial" w:hAnsi="Arial" w:cs="Arial"/>
          <w:lang w:val="en-AU"/>
        </w:rPr>
        <w:t>Wo</w:t>
      </w:r>
      <w:r>
        <w:rPr>
          <w:rFonts w:ascii="Arial" w:hAnsi="Arial" w:cs="Arial"/>
          <w:lang w:val="en-AU"/>
        </w:rPr>
        <w:t>rking with People</w:t>
      </w:r>
    </w:p>
    <w:p w14:paraId="492FDCFA" w14:textId="77777777" w:rsidR="00510CB7" w:rsidRDefault="00510CB7" w:rsidP="00510CB7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Adhering to Principles &amp; Values</w:t>
      </w:r>
    </w:p>
    <w:p w14:paraId="4D092547" w14:textId="77777777" w:rsidR="00510CB7" w:rsidRPr="00510CB7" w:rsidRDefault="00510CB7" w:rsidP="00510CB7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color w:val="000000" w:themeColor="text1"/>
          <w:lang w:val="en-AU"/>
        </w:rPr>
      </w:pPr>
      <w:r>
        <w:rPr>
          <w:rFonts w:ascii="Arial" w:hAnsi="Arial" w:cs="Arial"/>
          <w:lang w:val="en-AU"/>
        </w:rPr>
        <w:t xml:space="preserve">Delivering Results &amp; Meeting Customer Expectations </w:t>
      </w:r>
    </w:p>
    <w:p w14:paraId="080BBEE7" w14:textId="24B84A5A" w:rsidR="00A3488F" w:rsidRPr="00A3488F" w:rsidRDefault="002A0A3F" w:rsidP="00510CB7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color w:val="000000" w:themeColor="text1"/>
          <w:lang w:val="en-AU"/>
        </w:rPr>
      </w:pPr>
      <w:r>
        <w:rPr>
          <w:rFonts w:ascii="Arial" w:hAnsi="Arial" w:cs="Arial"/>
          <w:lang w:val="en-AU"/>
        </w:rPr>
        <w:t>Relating &amp; Networking</w:t>
      </w:r>
    </w:p>
    <w:p w14:paraId="77281F23" w14:textId="3FEE779E" w:rsidR="00A3488F" w:rsidRPr="00A3488F" w:rsidRDefault="00A3488F" w:rsidP="00A3488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color w:val="000000" w:themeColor="text1"/>
          <w:lang w:val="en-AU"/>
        </w:rPr>
      </w:pPr>
      <w:r>
        <w:rPr>
          <w:rFonts w:ascii="Arial" w:hAnsi="Arial" w:cs="Arial"/>
          <w:lang w:val="en-AU"/>
        </w:rPr>
        <w:t>Persuading &amp; Influencing</w:t>
      </w:r>
    </w:p>
    <w:p w14:paraId="3A6FD1C0" w14:textId="08CE1ACB" w:rsidR="00A3488F" w:rsidRPr="00A3488F" w:rsidRDefault="00A3488F" w:rsidP="00A3488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color w:val="000000" w:themeColor="text1"/>
          <w:lang w:val="en-AU"/>
        </w:rPr>
      </w:pPr>
      <w:r>
        <w:rPr>
          <w:rFonts w:ascii="Arial" w:hAnsi="Arial" w:cs="Arial"/>
          <w:lang w:val="en-AU"/>
        </w:rPr>
        <w:t>Presenting &amp; Communicating Information</w:t>
      </w:r>
    </w:p>
    <w:p w14:paraId="48F7A05E" w14:textId="66FAB97E" w:rsidR="002A0A3F" w:rsidRPr="00CC6A72" w:rsidRDefault="002A0A3F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color w:val="000000" w:themeColor="text1"/>
          <w:lang w:val="en-AU"/>
        </w:rPr>
      </w:pPr>
      <w:r>
        <w:rPr>
          <w:rFonts w:ascii="Arial" w:hAnsi="Arial" w:cs="Arial"/>
          <w:lang w:val="en-AU"/>
        </w:rPr>
        <w:t>Planning &amp; Organising</w:t>
      </w:r>
    </w:p>
    <w:p w14:paraId="3BAB0A50" w14:textId="082CAA2D" w:rsidR="00CC6A72" w:rsidRPr="002A0A3F" w:rsidRDefault="00CC6A72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color w:val="000000" w:themeColor="text1"/>
          <w:lang w:val="en-AU"/>
        </w:rPr>
      </w:pPr>
      <w:r>
        <w:rPr>
          <w:rFonts w:ascii="Arial" w:hAnsi="Arial" w:cs="Arial"/>
          <w:lang w:val="en-AU"/>
        </w:rPr>
        <w:t>Adapting &amp; Responding to Change</w:t>
      </w:r>
    </w:p>
    <w:p w14:paraId="4B2FD6AF" w14:textId="4639926C" w:rsidR="002A0A3F" w:rsidRPr="002A0A3F" w:rsidRDefault="002A0A3F" w:rsidP="002A0A3F">
      <w:pPr>
        <w:pStyle w:val="Header"/>
        <w:spacing w:before="120"/>
        <w:rPr>
          <w:color w:val="000000" w:themeColor="text1"/>
          <w:sz w:val="20"/>
          <w:lang w:val="en-AU"/>
        </w:rPr>
      </w:pPr>
      <w:r>
        <w:rPr>
          <w:color w:val="000000" w:themeColor="text1"/>
          <w:sz w:val="20"/>
          <w:lang w:val="en-AU"/>
        </w:rPr>
        <w:t>Qualifications</w:t>
      </w:r>
    </w:p>
    <w:p w14:paraId="482621BB" w14:textId="7CEEA0FE" w:rsidR="0047159D" w:rsidRDefault="0047159D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5-10 years’ experience working in policy, regulatory or legal positions</w:t>
      </w:r>
      <w:r w:rsidR="00AD1DF3">
        <w:rPr>
          <w:rFonts w:ascii="Arial" w:hAnsi="Arial" w:cs="Arial"/>
          <w:lang w:val="en-AU"/>
        </w:rPr>
        <w:t xml:space="preserve"> in government</w:t>
      </w:r>
    </w:p>
    <w:p w14:paraId="369353C6" w14:textId="34D77166" w:rsidR="00E65DD2" w:rsidRPr="002A0A3F" w:rsidRDefault="00A3488F" w:rsidP="002A0A3F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Tertiary qualifications in aviation, safety</w:t>
      </w:r>
      <w:r w:rsidR="00C40246">
        <w:rPr>
          <w:rFonts w:ascii="Arial" w:hAnsi="Arial" w:cs="Arial"/>
          <w:lang w:val="en-AU"/>
        </w:rPr>
        <w:t>, law</w:t>
      </w:r>
      <w:r>
        <w:rPr>
          <w:rFonts w:ascii="Arial" w:hAnsi="Arial" w:cs="Arial"/>
          <w:lang w:val="en-AU"/>
        </w:rPr>
        <w:t xml:space="preserve"> or a related discipline are desirable 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8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7" w14:textId="77777777"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Performance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S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tandards and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B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ehaviours</w:t>
            </w:r>
          </w:p>
        </w:tc>
      </w:tr>
    </w:tbl>
    <w:p w14:paraId="369353C9" w14:textId="77777777" w:rsidR="0072447A" w:rsidRPr="00D74184" w:rsidRDefault="0072447A" w:rsidP="0072447A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As a member of </w:t>
      </w:r>
      <w:r w:rsidR="00A16215">
        <w:rPr>
          <w:rFonts w:ascii="Arial" w:hAnsi="Arial" w:cs="Arial"/>
          <w:lang w:val="en-AU"/>
        </w:rPr>
        <w:t>Airservices</w:t>
      </w:r>
      <w:r>
        <w:rPr>
          <w:rFonts w:ascii="Arial" w:hAnsi="Arial" w:cs="Arial"/>
          <w:lang w:val="en-AU"/>
        </w:rPr>
        <w:t xml:space="preserve">, you will consistently demonstrate performance standards and behaviours that meet </w:t>
      </w:r>
      <w:r w:rsidR="00DE67C2">
        <w:rPr>
          <w:rFonts w:ascii="Arial" w:hAnsi="Arial" w:cs="Arial"/>
          <w:lang w:val="en-AU"/>
        </w:rPr>
        <w:t>our</w:t>
      </w:r>
      <w:r>
        <w:rPr>
          <w:rFonts w:ascii="Arial" w:hAnsi="Arial" w:cs="Arial"/>
          <w:lang w:val="en-AU"/>
        </w:rPr>
        <w:t xml:space="preserve"> Code of Conduct.</w:t>
      </w:r>
      <w:r w:rsidR="00DE67C2">
        <w:rPr>
          <w:rFonts w:ascii="Arial" w:hAnsi="Arial" w:cs="Arial"/>
          <w:lang w:val="en-AU"/>
        </w:rPr>
        <w:t xml:space="preserve">  </w:t>
      </w:r>
      <w:r>
        <w:rPr>
          <w:rFonts w:ascii="Arial" w:hAnsi="Arial" w:cs="Arial"/>
          <w:lang w:val="en-AU"/>
        </w:rPr>
        <w:t>This includes:</w:t>
      </w:r>
    </w:p>
    <w:p w14:paraId="369353CA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Treat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everyone wit</w:t>
      </w:r>
      <w:r>
        <w:rPr>
          <w:rFonts w:ascii="Arial" w:hAnsi="Arial" w:cs="Arial"/>
          <w:lang w:val="en-AU"/>
        </w:rPr>
        <w:t>h dignity, respect and courtesy</w:t>
      </w:r>
    </w:p>
    <w:p w14:paraId="369353CB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 with honesty and integrity</w:t>
      </w:r>
    </w:p>
    <w:p w14:paraId="369353CC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ethica</w:t>
      </w:r>
      <w:r>
        <w:rPr>
          <w:rFonts w:ascii="Arial" w:hAnsi="Arial" w:cs="Arial"/>
          <w:lang w:val="en-AU"/>
        </w:rPr>
        <w:t>lly and with care and diligence</w:t>
      </w:r>
    </w:p>
    <w:p w14:paraId="369353CD" w14:textId="77777777" w:rsidR="0072447A" w:rsidRPr="00AE5158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>Complying with all Airservices’ policies and procedures, and applicable Australian laws</w:t>
      </w:r>
    </w:p>
    <w:p w14:paraId="369353CE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Disclos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and tak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reasonable steps to avoid any actual, potential or</w:t>
      </w:r>
      <w:r>
        <w:rPr>
          <w:rFonts w:ascii="Arial" w:hAnsi="Arial" w:cs="Arial"/>
          <w:lang w:val="en-AU"/>
        </w:rPr>
        <w:t xml:space="preserve"> perceived conflict of interest</w:t>
      </w:r>
    </w:p>
    <w:p w14:paraId="369353CF" w14:textId="77777777" w:rsidR="00463525" w:rsidRDefault="0072447A" w:rsidP="00294265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 xml:space="preserve">Behaving in a way that upholds </w:t>
      </w:r>
      <w:r w:rsidR="000B75BD">
        <w:rPr>
          <w:rFonts w:ascii="Arial" w:hAnsi="Arial" w:cs="Arial"/>
          <w:lang w:val="en-AU"/>
        </w:rPr>
        <w:t>our</w:t>
      </w:r>
      <w:r w:rsidRPr="00AE5158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v</w:t>
      </w:r>
      <w:r w:rsidRPr="00AE5158">
        <w:rPr>
          <w:rFonts w:ascii="Arial" w:hAnsi="Arial" w:cs="Arial"/>
          <w:lang w:val="en-AU"/>
        </w:rPr>
        <w:t xml:space="preserve">ision, </w:t>
      </w:r>
      <w:r>
        <w:rPr>
          <w:rFonts w:ascii="Arial" w:hAnsi="Arial" w:cs="Arial"/>
          <w:lang w:val="en-AU"/>
        </w:rPr>
        <w:t>m</w:t>
      </w:r>
      <w:r w:rsidRPr="00AE5158">
        <w:rPr>
          <w:rFonts w:ascii="Arial" w:hAnsi="Arial" w:cs="Arial"/>
          <w:lang w:val="en-AU"/>
        </w:rPr>
        <w:t xml:space="preserve">ission and </w:t>
      </w:r>
      <w:r>
        <w:rPr>
          <w:rFonts w:ascii="Arial" w:hAnsi="Arial" w:cs="Arial"/>
          <w:lang w:val="en-AU"/>
        </w:rPr>
        <w:t>v</w:t>
      </w:r>
      <w:r w:rsidRPr="00AE5158">
        <w:rPr>
          <w:rFonts w:ascii="Arial" w:hAnsi="Arial" w:cs="Arial"/>
          <w:lang w:val="en-AU"/>
        </w:rPr>
        <w:t>alues</w:t>
      </w:r>
      <w:r>
        <w:rPr>
          <w:rFonts w:ascii="Arial" w:hAnsi="Arial" w:cs="Arial"/>
          <w:lang w:val="en-AU"/>
        </w:rPr>
        <w:t>,</w:t>
      </w:r>
      <w:r w:rsidRPr="00AE5158">
        <w:rPr>
          <w:rFonts w:ascii="Arial" w:hAnsi="Arial" w:cs="Arial"/>
          <w:lang w:val="en-AU"/>
        </w:rPr>
        <w:t xml:space="preserve"> and promotes the good reputation of Airservices.</w:t>
      </w:r>
    </w:p>
    <w:p w14:paraId="369353D0" w14:textId="77777777" w:rsidR="00463525" w:rsidRDefault="00463525" w:rsidP="00DA50BF">
      <w:pPr>
        <w:pStyle w:val="ListParagraph"/>
        <w:spacing w:before="120" w:after="120"/>
        <w:ind w:left="0"/>
        <w:contextualSpacing w:val="0"/>
        <w:rPr>
          <w:rFonts w:ascii="Arial" w:hAnsi="Arial" w:cs="Arial"/>
          <w:lang w:val="en-AU"/>
        </w:rPr>
      </w:pPr>
    </w:p>
    <w:sectPr w:rsidR="00463525" w:rsidSect="0004411B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899" w:right="1418" w:bottom="1079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10B2" w14:textId="77777777" w:rsidR="001C564E" w:rsidRDefault="001C564E">
      <w:r>
        <w:separator/>
      </w:r>
    </w:p>
  </w:endnote>
  <w:endnote w:type="continuationSeparator" w:id="0">
    <w:p w14:paraId="299B85B3" w14:textId="77777777" w:rsidR="001C564E" w:rsidRDefault="001C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4B84" w14:textId="1B04883B" w:rsidR="00BA56AA" w:rsidRPr="00B867F8" w:rsidRDefault="00BA56AA" w:rsidP="00BA56AA">
    <w:pPr>
      <w:pStyle w:val="Footer"/>
      <w:pBdr>
        <w:top w:val="single" w:sz="6" w:space="3" w:color="auto"/>
      </w:pBdr>
      <w:tabs>
        <w:tab w:val="clear" w:pos="4153"/>
        <w:tab w:val="clear" w:pos="8306"/>
        <w:tab w:val="right" w:pos="9356"/>
      </w:tabs>
      <w:jc w:val="right"/>
      <w:rPr>
        <w:rFonts w:ascii="Arial" w:hAnsi="Arial" w:cs="Arial"/>
        <w:sz w:val="16"/>
      </w:rPr>
    </w:pPr>
    <w:r w:rsidRPr="00B867F8">
      <w:rPr>
        <w:rFonts w:ascii="Arial" w:hAnsi="Arial" w:cs="Arial"/>
        <w:sz w:val="16"/>
      </w:rPr>
      <w:t xml:space="preserve">Page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PAGE  \* MERGEFORMAT </w:instrText>
    </w:r>
    <w:r w:rsidRPr="00B867F8">
      <w:rPr>
        <w:rFonts w:ascii="Arial" w:hAnsi="Arial" w:cs="Arial"/>
        <w:sz w:val="16"/>
      </w:rPr>
      <w:fldChar w:fldCharType="separate"/>
    </w:r>
    <w:r w:rsidR="00F14490">
      <w:rPr>
        <w:rFonts w:ascii="Arial" w:hAnsi="Arial" w:cs="Arial"/>
        <w:noProof/>
        <w:sz w:val="16"/>
      </w:rPr>
      <w:t>2</w:t>
    </w:r>
    <w:r w:rsidRPr="00B867F8">
      <w:rPr>
        <w:rFonts w:ascii="Arial" w:hAnsi="Arial" w:cs="Arial"/>
        <w:sz w:val="16"/>
      </w:rPr>
      <w:fldChar w:fldCharType="end"/>
    </w:r>
    <w:r w:rsidRPr="00B867F8">
      <w:rPr>
        <w:rFonts w:ascii="Arial" w:hAnsi="Arial" w:cs="Arial"/>
        <w:sz w:val="16"/>
      </w:rPr>
      <w:t xml:space="preserve"> of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NUMPAGES </w:instrText>
    </w:r>
    <w:r w:rsidRPr="00B867F8">
      <w:rPr>
        <w:rFonts w:ascii="Arial" w:hAnsi="Arial" w:cs="Arial"/>
        <w:sz w:val="16"/>
      </w:rPr>
      <w:fldChar w:fldCharType="separate"/>
    </w:r>
    <w:r w:rsidR="00F14490">
      <w:rPr>
        <w:rFonts w:ascii="Arial" w:hAnsi="Arial" w:cs="Arial"/>
        <w:noProof/>
        <w:sz w:val="16"/>
      </w:rPr>
      <w:t>3</w:t>
    </w:r>
    <w:r w:rsidRPr="00B867F8">
      <w:rPr>
        <w:rFonts w:ascii="Arial" w:hAnsi="Arial" w:cs="Arial"/>
        <w:sz w:val="16"/>
      </w:rPr>
      <w:fldChar w:fldCharType="end"/>
    </w:r>
  </w:p>
  <w:p w14:paraId="36B5B7BB" w14:textId="77777777" w:rsidR="00BA56AA" w:rsidRDefault="00BA56AA" w:rsidP="00BA56AA">
    <w:pPr>
      <w:pStyle w:val="Footer"/>
      <w:tabs>
        <w:tab w:val="clear" w:pos="4153"/>
        <w:tab w:val="clear" w:pos="8306"/>
        <w:tab w:val="right" w:pos="9356"/>
      </w:tabs>
      <w:jc w:val="right"/>
      <w:rPr>
        <w:rFonts w:ascii="Verdana" w:hAnsi="Verdana"/>
        <w:sz w:val="16"/>
      </w:rPr>
    </w:pPr>
    <w:r w:rsidRPr="00B867F8">
      <w:rPr>
        <w:rFonts w:ascii="Arial" w:hAnsi="Arial" w:cs="Arial"/>
        <w:sz w:val="16"/>
      </w:rPr>
      <w:tab/>
    </w:r>
    <w:r w:rsidRPr="00B867F8">
      <w:rPr>
        <w:rFonts w:ascii="Arial" w:hAnsi="Arial" w:cs="Arial"/>
        <w:sz w:val="16"/>
      </w:rPr>
      <w:sym w:font="Symbol" w:char="F0E3"/>
    </w:r>
    <w:r w:rsidRPr="00B867F8">
      <w:rPr>
        <w:rFonts w:ascii="Arial" w:hAnsi="Arial" w:cs="Arial"/>
        <w:sz w:val="16"/>
      </w:rPr>
      <w:t xml:space="preserve"> Airservices Australia</w:t>
    </w:r>
  </w:p>
  <w:p w14:paraId="369353DB" w14:textId="52D6F9C1" w:rsidR="0061097D" w:rsidRPr="00BA56AA" w:rsidRDefault="0061097D" w:rsidP="00BA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D3D5" w14:textId="77777777" w:rsidR="001C564E" w:rsidRDefault="001C564E">
      <w:r>
        <w:separator/>
      </w:r>
    </w:p>
  </w:footnote>
  <w:footnote w:type="continuationSeparator" w:id="0">
    <w:p w14:paraId="7A30A2C0" w14:textId="77777777" w:rsidR="001C564E" w:rsidRDefault="001C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3D7" w14:textId="6AC0D7CD" w:rsidR="0061097D" w:rsidRDefault="005B170D" w:rsidP="00D73C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323C3F2" wp14:editId="5DA7AFE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CD267" w14:textId="326086BF" w:rsidR="005B170D" w:rsidRPr="005B170D" w:rsidRDefault="005B170D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5B170D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3C3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423CD267" w14:textId="326086BF" w:rsidR="005B170D" w:rsidRPr="005B170D" w:rsidRDefault="005B170D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5B170D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568A">
      <w:rPr>
        <w:noProof/>
      </w:rPr>
      <w:pict w14:anchorId="36935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6.7pt;height:182.6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5346" w14:textId="56F1D7A8" w:rsidR="00BA56AA" w:rsidRPr="00CB4DF7" w:rsidRDefault="005B170D" w:rsidP="00224AD7">
    <w:pPr>
      <w:pStyle w:val="Header"/>
      <w:tabs>
        <w:tab w:val="clear" w:pos="9356"/>
        <w:tab w:val="right" w:pos="9070"/>
      </w:tabs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25023C1" wp14:editId="4376E8B4">
              <wp:simplePos x="904875" y="3619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625F0C" w14:textId="15E53DCE" w:rsidR="005B170D" w:rsidRPr="005B170D" w:rsidRDefault="005B170D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5B170D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023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61625F0C" w14:textId="15E53DCE" w:rsidR="005B170D" w:rsidRPr="005B170D" w:rsidRDefault="005B170D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5B170D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4AD7">
      <w:tab/>
    </w:r>
  </w:p>
  <w:p w14:paraId="640E9B0A" w14:textId="6D533FC7" w:rsidR="00BA56AA" w:rsidRPr="00CB4DF7" w:rsidRDefault="00BA56AA" w:rsidP="00224AD7">
    <w:pPr>
      <w:pStyle w:val="Header"/>
      <w:tabs>
        <w:tab w:val="clear" w:pos="9356"/>
        <w:tab w:val="right" w:pos="9070"/>
      </w:tabs>
    </w:pPr>
    <w:r w:rsidRPr="00CB4DF7">
      <w:tab/>
    </w:r>
    <w:sdt>
      <w:sdtPr>
        <w:alias w:val="ctEffectiveDateTemp"/>
        <w:tag w:val="ctEffectiveDateTemp"/>
        <w:id w:val="142316452"/>
        <w:lock w:val="sdtLocked"/>
        <w:placeholder>
          <w:docPart w:val="90D073DAADD3442C8771A4F14F668413"/>
        </w:placeholder>
        <w15:color w:val="800080"/>
      </w:sdtPr>
      <w:sdtEndPr/>
      <w:sdtContent/>
    </w:sdt>
  </w:p>
  <w:p w14:paraId="369353D9" w14:textId="77777777" w:rsidR="0061097D" w:rsidRDefault="0061097D" w:rsidP="00D73CED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3DC" w14:textId="0C5FAB3C" w:rsidR="0061097D" w:rsidRDefault="005B170D" w:rsidP="00D73C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38E314" wp14:editId="198B6E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849FDC" w14:textId="42F5AB77" w:rsidR="005B170D" w:rsidRPr="005B170D" w:rsidRDefault="005B170D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5B170D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8E3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68849FDC" w14:textId="42F5AB77" w:rsidR="005B170D" w:rsidRPr="005B170D" w:rsidRDefault="005B170D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5B170D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568A">
      <w:rPr>
        <w:noProof/>
      </w:rPr>
      <w:pict w14:anchorId="36935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6.7pt;height:182.6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65C"/>
    <w:multiLevelType w:val="hybridMultilevel"/>
    <w:tmpl w:val="6928B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16A"/>
    <w:multiLevelType w:val="hybridMultilevel"/>
    <w:tmpl w:val="2F78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BE8"/>
    <w:multiLevelType w:val="hybridMultilevel"/>
    <w:tmpl w:val="835860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B17CA"/>
    <w:multiLevelType w:val="hybridMultilevel"/>
    <w:tmpl w:val="176E5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A6D15"/>
    <w:multiLevelType w:val="hybridMultilevel"/>
    <w:tmpl w:val="8C72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16818"/>
    <w:multiLevelType w:val="hybridMultilevel"/>
    <w:tmpl w:val="57FA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36AA"/>
    <w:multiLevelType w:val="hybridMultilevel"/>
    <w:tmpl w:val="C21C3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944"/>
    <w:multiLevelType w:val="hybridMultilevel"/>
    <w:tmpl w:val="D8DE7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401DB"/>
    <w:multiLevelType w:val="hybridMultilevel"/>
    <w:tmpl w:val="AD3206D0"/>
    <w:lvl w:ilvl="0" w:tplc="9E8E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8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E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C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C3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111726"/>
    <w:multiLevelType w:val="hybridMultilevel"/>
    <w:tmpl w:val="8E864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7D9C"/>
    <w:multiLevelType w:val="hybridMultilevel"/>
    <w:tmpl w:val="1F94C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081"/>
    <w:multiLevelType w:val="hybridMultilevel"/>
    <w:tmpl w:val="CD466E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4F2F96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CA0801"/>
    <w:multiLevelType w:val="hybridMultilevel"/>
    <w:tmpl w:val="90127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E1740"/>
    <w:multiLevelType w:val="hybridMultilevel"/>
    <w:tmpl w:val="6AD2781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DC6EF5"/>
    <w:multiLevelType w:val="hybridMultilevel"/>
    <w:tmpl w:val="0178DBC0"/>
    <w:lvl w:ilvl="0" w:tplc="E5F6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4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A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6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4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AB729B"/>
    <w:multiLevelType w:val="hybridMultilevel"/>
    <w:tmpl w:val="E126130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B3650A2"/>
    <w:multiLevelType w:val="hybridMultilevel"/>
    <w:tmpl w:val="19041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5399"/>
    <w:multiLevelType w:val="hybridMultilevel"/>
    <w:tmpl w:val="4E28B4F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41855EA8"/>
    <w:multiLevelType w:val="hybridMultilevel"/>
    <w:tmpl w:val="363AB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B3D4D"/>
    <w:multiLevelType w:val="hybridMultilevel"/>
    <w:tmpl w:val="D9BC7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C55B3"/>
    <w:multiLevelType w:val="hybridMultilevel"/>
    <w:tmpl w:val="DAC67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77326"/>
    <w:multiLevelType w:val="hybridMultilevel"/>
    <w:tmpl w:val="620C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2284C"/>
    <w:multiLevelType w:val="hybridMultilevel"/>
    <w:tmpl w:val="2BA0E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32BE8"/>
    <w:multiLevelType w:val="hybridMultilevel"/>
    <w:tmpl w:val="FAFE7CC2"/>
    <w:lvl w:ilvl="0" w:tplc="8DEAF002">
      <w:start w:val="1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F6E70"/>
    <w:multiLevelType w:val="hybridMultilevel"/>
    <w:tmpl w:val="5F02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24373"/>
    <w:multiLevelType w:val="hybridMultilevel"/>
    <w:tmpl w:val="C270C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2765B"/>
    <w:multiLevelType w:val="hybridMultilevel"/>
    <w:tmpl w:val="B8B69CF8"/>
    <w:lvl w:ilvl="0" w:tplc="3E8CC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F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04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4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A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61F3396"/>
    <w:multiLevelType w:val="hybridMultilevel"/>
    <w:tmpl w:val="88DE5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2F9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A6483"/>
    <w:multiLevelType w:val="hybridMultilevel"/>
    <w:tmpl w:val="8EDAB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B109C"/>
    <w:multiLevelType w:val="hybridMultilevel"/>
    <w:tmpl w:val="C69A8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D2199"/>
    <w:multiLevelType w:val="hybridMultilevel"/>
    <w:tmpl w:val="5C6C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77532"/>
    <w:multiLevelType w:val="hybridMultilevel"/>
    <w:tmpl w:val="945AE9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74B69"/>
    <w:multiLevelType w:val="hybridMultilevel"/>
    <w:tmpl w:val="62665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12B9A"/>
    <w:multiLevelType w:val="hybridMultilevel"/>
    <w:tmpl w:val="F56E0B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77AE8"/>
    <w:multiLevelType w:val="hybridMultilevel"/>
    <w:tmpl w:val="E37EDED6"/>
    <w:lvl w:ilvl="0" w:tplc="3302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9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1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4C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CE3C17"/>
    <w:multiLevelType w:val="hybridMultilevel"/>
    <w:tmpl w:val="FF728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94B11"/>
    <w:multiLevelType w:val="hybridMultilevel"/>
    <w:tmpl w:val="15ACAD86"/>
    <w:lvl w:ilvl="0" w:tplc="9506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29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2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5C623B"/>
    <w:multiLevelType w:val="hybridMultilevel"/>
    <w:tmpl w:val="8D36F8E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E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E20ED7"/>
    <w:multiLevelType w:val="hybridMultilevel"/>
    <w:tmpl w:val="21A04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E34D2"/>
    <w:multiLevelType w:val="hybridMultilevel"/>
    <w:tmpl w:val="A3429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B160D"/>
    <w:multiLevelType w:val="hybridMultilevel"/>
    <w:tmpl w:val="21A4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5"/>
  </w:num>
  <w:num w:numId="4">
    <w:abstractNumId w:val="38"/>
  </w:num>
  <w:num w:numId="5">
    <w:abstractNumId w:val="0"/>
  </w:num>
  <w:num w:numId="6">
    <w:abstractNumId w:val="9"/>
  </w:num>
  <w:num w:numId="7">
    <w:abstractNumId w:val="20"/>
  </w:num>
  <w:num w:numId="8">
    <w:abstractNumId w:val="33"/>
  </w:num>
  <w:num w:numId="9">
    <w:abstractNumId w:val="10"/>
  </w:num>
  <w:num w:numId="10">
    <w:abstractNumId w:val="19"/>
  </w:num>
  <w:num w:numId="11">
    <w:abstractNumId w:val="28"/>
  </w:num>
  <w:num w:numId="12">
    <w:abstractNumId w:val="23"/>
  </w:num>
  <w:num w:numId="13">
    <w:abstractNumId w:val="14"/>
  </w:num>
  <w:num w:numId="14">
    <w:abstractNumId w:val="27"/>
  </w:num>
  <w:num w:numId="15">
    <w:abstractNumId w:val="40"/>
  </w:num>
  <w:num w:numId="16">
    <w:abstractNumId w:val="24"/>
  </w:num>
  <w:num w:numId="17">
    <w:abstractNumId w:val="11"/>
  </w:num>
  <w:num w:numId="18">
    <w:abstractNumId w:val="4"/>
  </w:num>
  <w:num w:numId="19">
    <w:abstractNumId w:val="21"/>
  </w:num>
  <w:num w:numId="20">
    <w:abstractNumId w:val="25"/>
  </w:num>
  <w:num w:numId="21">
    <w:abstractNumId w:val="1"/>
  </w:num>
  <w:num w:numId="22">
    <w:abstractNumId w:val="2"/>
  </w:num>
  <w:num w:numId="23">
    <w:abstractNumId w:val="3"/>
  </w:num>
  <w:num w:numId="24">
    <w:abstractNumId w:val="16"/>
  </w:num>
  <w:num w:numId="25">
    <w:abstractNumId w:val="29"/>
  </w:num>
  <w:num w:numId="26">
    <w:abstractNumId w:val="7"/>
  </w:num>
  <w:num w:numId="27">
    <w:abstractNumId w:val="34"/>
  </w:num>
  <w:num w:numId="28">
    <w:abstractNumId w:val="8"/>
  </w:num>
  <w:num w:numId="29">
    <w:abstractNumId w:val="32"/>
  </w:num>
  <w:num w:numId="30">
    <w:abstractNumId w:val="37"/>
  </w:num>
  <w:num w:numId="31">
    <w:abstractNumId w:val="36"/>
  </w:num>
  <w:num w:numId="32">
    <w:abstractNumId w:val="26"/>
  </w:num>
  <w:num w:numId="33">
    <w:abstractNumId w:val="13"/>
  </w:num>
  <w:num w:numId="34">
    <w:abstractNumId w:val="30"/>
  </w:num>
  <w:num w:numId="35">
    <w:abstractNumId w:val="18"/>
  </w:num>
  <w:num w:numId="36">
    <w:abstractNumId w:val="5"/>
  </w:num>
  <w:num w:numId="37">
    <w:abstractNumId w:val="12"/>
  </w:num>
  <w:num w:numId="38">
    <w:abstractNumId w:val="6"/>
  </w:num>
  <w:num w:numId="39">
    <w:abstractNumId w:val="17"/>
  </w:num>
  <w:num w:numId="40">
    <w:abstractNumId w:val="15"/>
  </w:num>
  <w:num w:numId="41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6"/>
    <w:rsid w:val="00001336"/>
    <w:rsid w:val="0000337C"/>
    <w:rsid w:val="00003419"/>
    <w:rsid w:val="00003741"/>
    <w:rsid w:val="000066AB"/>
    <w:rsid w:val="0001078B"/>
    <w:rsid w:val="0001091E"/>
    <w:rsid w:val="00011059"/>
    <w:rsid w:val="00012883"/>
    <w:rsid w:val="00012B43"/>
    <w:rsid w:val="00012C30"/>
    <w:rsid w:val="00012D8D"/>
    <w:rsid w:val="0001496E"/>
    <w:rsid w:val="000150BF"/>
    <w:rsid w:val="0001555D"/>
    <w:rsid w:val="00015A58"/>
    <w:rsid w:val="00021E1C"/>
    <w:rsid w:val="00023A76"/>
    <w:rsid w:val="000302B8"/>
    <w:rsid w:val="00030522"/>
    <w:rsid w:val="00033065"/>
    <w:rsid w:val="00034878"/>
    <w:rsid w:val="00036C01"/>
    <w:rsid w:val="000372A4"/>
    <w:rsid w:val="00037B91"/>
    <w:rsid w:val="000404CC"/>
    <w:rsid w:val="0004360F"/>
    <w:rsid w:val="00043B6B"/>
    <w:rsid w:val="0004411B"/>
    <w:rsid w:val="00047E59"/>
    <w:rsid w:val="000518E2"/>
    <w:rsid w:val="000521FB"/>
    <w:rsid w:val="0005228D"/>
    <w:rsid w:val="00055D61"/>
    <w:rsid w:val="00063041"/>
    <w:rsid w:val="000641FC"/>
    <w:rsid w:val="0006483B"/>
    <w:rsid w:val="0006755E"/>
    <w:rsid w:val="000708F7"/>
    <w:rsid w:val="00070A9C"/>
    <w:rsid w:val="00072099"/>
    <w:rsid w:val="000731C0"/>
    <w:rsid w:val="00074E58"/>
    <w:rsid w:val="00075965"/>
    <w:rsid w:val="00075A06"/>
    <w:rsid w:val="000763F1"/>
    <w:rsid w:val="00081A8A"/>
    <w:rsid w:val="00082E04"/>
    <w:rsid w:val="00085892"/>
    <w:rsid w:val="000871D3"/>
    <w:rsid w:val="0009068C"/>
    <w:rsid w:val="0009131C"/>
    <w:rsid w:val="00091C93"/>
    <w:rsid w:val="00092B53"/>
    <w:rsid w:val="00095AC5"/>
    <w:rsid w:val="00097443"/>
    <w:rsid w:val="00097694"/>
    <w:rsid w:val="000A3963"/>
    <w:rsid w:val="000A4C40"/>
    <w:rsid w:val="000A4C96"/>
    <w:rsid w:val="000A53E5"/>
    <w:rsid w:val="000A5852"/>
    <w:rsid w:val="000A58AF"/>
    <w:rsid w:val="000A5B16"/>
    <w:rsid w:val="000A64C2"/>
    <w:rsid w:val="000A6D97"/>
    <w:rsid w:val="000A6DB9"/>
    <w:rsid w:val="000B00D7"/>
    <w:rsid w:val="000B1036"/>
    <w:rsid w:val="000B243C"/>
    <w:rsid w:val="000B4B30"/>
    <w:rsid w:val="000B4FEF"/>
    <w:rsid w:val="000B75BD"/>
    <w:rsid w:val="000B7A64"/>
    <w:rsid w:val="000C0076"/>
    <w:rsid w:val="000C0554"/>
    <w:rsid w:val="000C081B"/>
    <w:rsid w:val="000C1CF2"/>
    <w:rsid w:val="000C5760"/>
    <w:rsid w:val="000C7EFA"/>
    <w:rsid w:val="000D07DC"/>
    <w:rsid w:val="000D0A76"/>
    <w:rsid w:val="000D297B"/>
    <w:rsid w:val="000D29DA"/>
    <w:rsid w:val="000D31C8"/>
    <w:rsid w:val="000D3778"/>
    <w:rsid w:val="000D4194"/>
    <w:rsid w:val="000D4FAB"/>
    <w:rsid w:val="000D697F"/>
    <w:rsid w:val="000D720E"/>
    <w:rsid w:val="000D7C28"/>
    <w:rsid w:val="000E01A0"/>
    <w:rsid w:val="000E0C48"/>
    <w:rsid w:val="000E36B1"/>
    <w:rsid w:val="000E500D"/>
    <w:rsid w:val="000E5420"/>
    <w:rsid w:val="000E6D3D"/>
    <w:rsid w:val="000E737B"/>
    <w:rsid w:val="000F170B"/>
    <w:rsid w:val="000F1A1C"/>
    <w:rsid w:val="000F1F9E"/>
    <w:rsid w:val="000F20E1"/>
    <w:rsid w:val="000F2490"/>
    <w:rsid w:val="000F2862"/>
    <w:rsid w:val="000F5C95"/>
    <w:rsid w:val="000F5F13"/>
    <w:rsid w:val="000F5F7F"/>
    <w:rsid w:val="000F704D"/>
    <w:rsid w:val="000F724F"/>
    <w:rsid w:val="00100646"/>
    <w:rsid w:val="00100923"/>
    <w:rsid w:val="0010314A"/>
    <w:rsid w:val="001032B4"/>
    <w:rsid w:val="00105F0F"/>
    <w:rsid w:val="00106EFB"/>
    <w:rsid w:val="0011203C"/>
    <w:rsid w:val="00112DDE"/>
    <w:rsid w:val="00113837"/>
    <w:rsid w:val="00113B90"/>
    <w:rsid w:val="0011429A"/>
    <w:rsid w:val="001155E1"/>
    <w:rsid w:val="0011646B"/>
    <w:rsid w:val="00116652"/>
    <w:rsid w:val="00116B08"/>
    <w:rsid w:val="001208DA"/>
    <w:rsid w:val="00122505"/>
    <w:rsid w:val="00124624"/>
    <w:rsid w:val="00125F22"/>
    <w:rsid w:val="00126F14"/>
    <w:rsid w:val="00130E1F"/>
    <w:rsid w:val="00133373"/>
    <w:rsid w:val="00133722"/>
    <w:rsid w:val="00134626"/>
    <w:rsid w:val="00137B1B"/>
    <w:rsid w:val="001426C1"/>
    <w:rsid w:val="001440ED"/>
    <w:rsid w:val="00146623"/>
    <w:rsid w:val="00146682"/>
    <w:rsid w:val="001473B4"/>
    <w:rsid w:val="00147527"/>
    <w:rsid w:val="00150790"/>
    <w:rsid w:val="00150E15"/>
    <w:rsid w:val="00152011"/>
    <w:rsid w:val="00152840"/>
    <w:rsid w:val="00153FC9"/>
    <w:rsid w:val="00154776"/>
    <w:rsid w:val="00155259"/>
    <w:rsid w:val="00161DBE"/>
    <w:rsid w:val="00162D50"/>
    <w:rsid w:val="00164803"/>
    <w:rsid w:val="0017081A"/>
    <w:rsid w:val="00171893"/>
    <w:rsid w:val="0017656E"/>
    <w:rsid w:val="00177B06"/>
    <w:rsid w:val="001814F4"/>
    <w:rsid w:val="001821C9"/>
    <w:rsid w:val="0018240C"/>
    <w:rsid w:val="00182EE1"/>
    <w:rsid w:val="0018375D"/>
    <w:rsid w:val="00184A13"/>
    <w:rsid w:val="00186996"/>
    <w:rsid w:val="0018699F"/>
    <w:rsid w:val="001905FC"/>
    <w:rsid w:val="0019100E"/>
    <w:rsid w:val="001924E9"/>
    <w:rsid w:val="001932F1"/>
    <w:rsid w:val="00193A06"/>
    <w:rsid w:val="001970D8"/>
    <w:rsid w:val="001A077C"/>
    <w:rsid w:val="001A29F3"/>
    <w:rsid w:val="001A31CE"/>
    <w:rsid w:val="001A47F7"/>
    <w:rsid w:val="001B1F92"/>
    <w:rsid w:val="001B248E"/>
    <w:rsid w:val="001B42BB"/>
    <w:rsid w:val="001B48F0"/>
    <w:rsid w:val="001B5530"/>
    <w:rsid w:val="001B7219"/>
    <w:rsid w:val="001B7B4E"/>
    <w:rsid w:val="001C001B"/>
    <w:rsid w:val="001C0431"/>
    <w:rsid w:val="001C0961"/>
    <w:rsid w:val="001C1900"/>
    <w:rsid w:val="001C259D"/>
    <w:rsid w:val="001C29CB"/>
    <w:rsid w:val="001C4CC0"/>
    <w:rsid w:val="001C525E"/>
    <w:rsid w:val="001C564E"/>
    <w:rsid w:val="001C57F4"/>
    <w:rsid w:val="001C6FE7"/>
    <w:rsid w:val="001C7624"/>
    <w:rsid w:val="001C7ADD"/>
    <w:rsid w:val="001C7AEA"/>
    <w:rsid w:val="001D15FE"/>
    <w:rsid w:val="001D2213"/>
    <w:rsid w:val="001D3A07"/>
    <w:rsid w:val="001D445B"/>
    <w:rsid w:val="001E0685"/>
    <w:rsid w:val="001E630B"/>
    <w:rsid w:val="001F1355"/>
    <w:rsid w:val="001F46B7"/>
    <w:rsid w:val="001F67D2"/>
    <w:rsid w:val="002003A3"/>
    <w:rsid w:val="0020192E"/>
    <w:rsid w:val="00205C9B"/>
    <w:rsid w:val="00205CCA"/>
    <w:rsid w:val="002066C6"/>
    <w:rsid w:val="0020705B"/>
    <w:rsid w:val="0021228A"/>
    <w:rsid w:val="002128CD"/>
    <w:rsid w:val="0021316D"/>
    <w:rsid w:val="00216029"/>
    <w:rsid w:val="00217E9F"/>
    <w:rsid w:val="0022165E"/>
    <w:rsid w:val="00222946"/>
    <w:rsid w:val="00223074"/>
    <w:rsid w:val="0022405D"/>
    <w:rsid w:val="00224AD7"/>
    <w:rsid w:val="00226857"/>
    <w:rsid w:val="00230665"/>
    <w:rsid w:val="00230725"/>
    <w:rsid w:val="00231B5B"/>
    <w:rsid w:val="0023296F"/>
    <w:rsid w:val="00234270"/>
    <w:rsid w:val="002347D6"/>
    <w:rsid w:val="002350EA"/>
    <w:rsid w:val="00236186"/>
    <w:rsid w:val="0023747A"/>
    <w:rsid w:val="00240A92"/>
    <w:rsid w:val="0024132E"/>
    <w:rsid w:val="00241D89"/>
    <w:rsid w:val="00242381"/>
    <w:rsid w:val="00242623"/>
    <w:rsid w:val="00243C26"/>
    <w:rsid w:val="002449D2"/>
    <w:rsid w:val="00246EEF"/>
    <w:rsid w:val="00247417"/>
    <w:rsid w:val="00255961"/>
    <w:rsid w:val="00257630"/>
    <w:rsid w:val="002619D5"/>
    <w:rsid w:val="00261EF0"/>
    <w:rsid w:val="002646F6"/>
    <w:rsid w:val="00265B00"/>
    <w:rsid w:val="00267740"/>
    <w:rsid w:val="00272581"/>
    <w:rsid w:val="00275BBC"/>
    <w:rsid w:val="002779C1"/>
    <w:rsid w:val="00277B38"/>
    <w:rsid w:val="002807A0"/>
    <w:rsid w:val="00281B18"/>
    <w:rsid w:val="0029026A"/>
    <w:rsid w:val="00293610"/>
    <w:rsid w:val="00293ABA"/>
    <w:rsid w:val="00293FEC"/>
    <w:rsid w:val="00294265"/>
    <w:rsid w:val="00295A44"/>
    <w:rsid w:val="002965A4"/>
    <w:rsid w:val="0029691A"/>
    <w:rsid w:val="002975F4"/>
    <w:rsid w:val="00297EEC"/>
    <w:rsid w:val="002A0A3F"/>
    <w:rsid w:val="002A2417"/>
    <w:rsid w:val="002A24E9"/>
    <w:rsid w:val="002A2D5F"/>
    <w:rsid w:val="002A6B6D"/>
    <w:rsid w:val="002A7C8E"/>
    <w:rsid w:val="002B52C8"/>
    <w:rsid w:val="002B5AD6"/>
    <w:rsid w:val="002B6411"/>
    <w:rsid w:val="002B758C"/>
    <w:rsid w:val="002C2786"/>
    <w:rsid w:val="002C2D91"/>
    <w:rsid w:val="002C5592"/>
    <w:rsid w:val="002C567E"/>
    <w:rsid w:val="002C5F9F"/>
    <w:rsid w:val="002C670D"/>
    <w:rsid w:val="002C6B09"/>
    <w:rsid w:val="002C72F4"/>
    <w:rsid w:val="002D0CB5"/>
    <w:rsid w:val="002D4E77"/>
    <w:rsid w:val="002D5064"/>
    <w:rsid w:val="002D5AA2"/>
    <w:rsid w:val="002D5B0D"/>
    <w:rsid w:val="002D6A2D"/>
    <w:rsid w:val="002E0978"/>
    <w:rsid w:val="002E0AF2"/>
    <w:rsid w:val="002E0C36"/>
    <w:rsid w:val="002E26ED"/>
    <w:rsid w:val="002E29A3"/>
    <w:rsid w:val="002E3E5D"/>
    <w:rsid w:val="002F2A28"/>
    <w:rsid w:val="002F35B6"/>
    <w:rsid w:val="002F4522"/>
    <w:rsid w:val="002F4ADF"/>
    <w:rsid w:val="00303409"/>
    <w:rsid w:val="00303E5E"/>
    <w:rsid w:val="00305495"/>
    <w:rsid w:val="00306637"/>
    <w:rsid w:val="00307238"/>
    <w:rsid w:val="00307EE6"/>
    <w:rsid w:val="00310145"/>
    <w:rsid w:val="0031071E"/>
    <w:rsid w:val="0031201C"/>
    <w:rsid w:val="0031298F"/>
    <w:rsid w:val="00314E6E"/>
    <w:rsid w:val="00315F50"/>
    <w:rsid w:val="0031666C"/>
    <w:rsid w:val="00321560"/>
    <w:rsid w:val="003233E2"/>
    <w:rsid w:val="003252D5"/>
    <w:rsid w:val="00326778"/>
    <w:rsid w:val="00326E86"/>
    <w:rsid w:val="00331B49"/>
    <w:rsid w:val="003323E8"/>
    <w:rsid w:val="0033494A"/>
    <w:rsid w:val="00335675"/>
    <w:rsid w:val="00336171"/>
    <w:rsid w:val="0033652D"/>
    <w:rsid w:val="00336C9F"/>
    <w:rsid w:val="00337155"/>
    <w:rsid w:val="003371F9"/>
    <w:rsid w:val="003405F7"/>
    <w:rsid w:val="00340DAD"/>
    <w:rsid w:val="00341725"/>
    <w:rsid w:val="00342296"/>
    <w:rsid w:val="003433E4"/>
    <w:rsid w:val="00343B9F"/>
    <w:rsid w:val="0034401D"/>
    <w:rsid w:val="003440DD"/>
    <w:rsid w:val="003500E2"/>
    <w:rsid w:val="0035028D"/>
    <w:rsid w:val="0035061C"/>
    <w:rsid w:val="003539B7"/>
    <w:rsid w:val="00353B78"/>
    <w:rsid w:val="00353DCD"/>
    <w:rsid w:val="0036097D"/>
    <w:rsid w:val="00361205"/>
    <w:rsid w:val="00362107"/>
    <w:rsid w:val="00362A6F"/>
    <w:rsid w:val="00362FDF"/>
    <w:rsid w:val="0036454D"/>
    <w:rsid w:val="00366BE0"/>
    <w:rsid w:val="00367ADF"/>
    <w:rsid w:val="00370D50"/>
    <w:rsid w:val="00373DF3"/>
    <w:rsid w:val="003762A3"/>
    <w:rsid w:val="00376D25"/>
    <w:rsid w:val="003814EE"/>
    <w:rsid w:val="003823F5"/>
    <w:rsid w:val="00383744"/>
    <w:rsid w:val="00384023"/>
    <w:rsid w:val="00384D68"/>
    <w:rsid w:val="00386C5E"/>
    <w:rsid w:val="00387509"/>
    <w:rsid w:val="00391B6B"/>
    <w:rsid w:val="0039251A"/>
    <w:rsid w:val="00396018"/>
    <w:rsid w:val="003A0B55"/>
    <w:rsid w:val="003A1931"/>
    <w:rsid w:val="003A2BA3"/>
    <w:rsid w:val="003A464F"/>
    <w:rsid w:val="003B0DF6"/>
    <w:rsid w:val="003B2087"/>
    <w:rsid w:val="003B3342"/>
    <w:rsid w:val="003B5858"/>
    <w:rsid w:val="003B62F8"/>
    <w:rsid w:val="003B65B6"/>
    <w:rsid w:val="003B735B"/>
    <w:rsid w:val="003B7E3A"/>
    <w:rsid w:val="003C25BB"/>
    <w:rsid w:val="003C39C2"/>
    <w:rsid w:val="003C40DF"/>
    <w:rsid w:val="003C4507"/>
    <w:rsid w:val="003C6322"/>
    <w:rsid w:val="003C7827"/>
    <w:rsid w:val="003C797A"/>
    <w:rsid w:val="003D2A67"/>
    <w:rsid w:val="003D3AE8"/>
    <w:rsid w:val="003D3B5E"/>
    <w:rsid w:val="003D3C25"/>
    <w:rsid w:val="003D457D"/>
    <w:rsid w:val="003D498F"/>
    <w:rsid w:val="003D4D96"/>
    <w:rsid w:val="003D6D76"/>
    <w:rsid w:val="003E246E"/>
    <w:rsid w:val="003E28B9"/>
    <w:rsid w:val="003E2FCD"/>
    <w:rsid w:val="003E3956"/>
    <w:rsid w:val="003E4235"/>
    <w:rsid w:val="003E504F"/>
    <w:rsid w:val="003E517F"/>
    <w:rsid w:val="003E714B"/>
    <w:rsid w:val="003E7F85"/>
    <w:rsid w:val="003F2632"/>
    <w:rsid w:val="003F2764"/>
    <w:rsid w:val="003F38AD"/>
    <w:rsid w:val="003F7296"/>
    <w:rsid w:val="0040008E"/>
    <w:rsid w:val="004007E8"/>
    <w:rsid w:val="0040320F"/>
    <w:rsid w:val="004035CA"/>
    <w:rsid w:val="0041347C"/>
    <w:rsid w:val="00413C9E"/>
    <w:rsid w:val="00414AB7"/>
    <w:rsid w:val="004156D4"/>
    <w:rsid w:val="004176E2"/>
    <w:rsid w:val="00417860"/>
    <w:rsid w:val="00420E34"/>
    <w:rsid w:val="00421F43"/>
    <w:rsid w:val="004233FB"/>
    <w:rsid w:val="00424558"/>
    <w:rsid w:val="00424AE7"/>
    <w:rsid w:val="00425323"/>
    <w:rsid w:val="00425E1E"/>
    <w:rsid w:val="00430728"/>
    <w:rsid w:val="00430BDD"/>
    <w:rsid w:val="00430CA1"/>
    <w:rsid w:val="00430D9B"/>
    <w:rsid w:val="004326DD"/>
    <w:rsid w:val="00432899"/>
    <w:rsid w:val="00432B63"/>
    <w:rsid w:val="00435E5F"/>
    <w:rsid w:val="00440599"/>
    <w:rsid w:val="00440862"/>
    <w:rsid w:val="00440D77"/>
    <w:rsid w:val="0044459B"/>
    <w:rsid w:val="004449F5"/>
    <w:rsid w:val="004454F4"/>
    <w:rsid w:val="004534B8"/>
    <w:rsid w:val="00454404"/>
    <w:rsid w:val="00456F9B"/>
    <w:rsid w:val="004607CD"/>
    <w:rsid w:val="00460996"/>
    <w:rsid w:val="00463525"/>
    <w:rsid w:val="00464E54"/>
    <w:rsid w:val="0046627B"/>
    <w:rsid w:val="0047159D"/>
    <w:rsid w:val="00472FDD"/>
    <w:rsid w:val="0047381E"/>
    <w:rsid w:val="0047463F"/>
    <w:rsid w:val="00474D73"/>
    <w:rsid w:val="0047513E"/>
    <w:rsid w:val="004759C8"/>
    <w:rsid w:val="00476CBC"/>
    <w:rsid w:val="00480B2A"/>
    <w:rsid w:val="00481607"/>
    <w:rsid w:val="004824F0"/>
    <w:rsid w:val="00482D12"/>
    <w:rsid w:val="00486AE1"/>
    <w:rsid w:val="004905A1"/>
    <w:rsid w:val="0049066D"/>
    <w:rsid w:val="0049239D"/>
    <w:rsid w:val="00492489"/>
    <w:rsid w:val="0049279C"/>
    <w:rsid w:val="00492CCD"/>
    <w:rsid w:val="0049318A"/>
    <w:rsid w:val="0049387D"/>
    <w:rsid w:val="004944F9"/>
    <w:rsid w:val="0049539B"/>
    <w:rsid w:val="00495EFA"/>
    <w:rsid w:val="00497042"/>
    <w:rsid w:val="004977F7"/>
    <w:rsid w:val="00497847"/>
    <w:rsid w:val="004978E4"/>
    <w:rsid w:val="00497B72"/>
    <w:rsid w:val="004A04A3"/>
    <w:rsid w:val="004A249A"/>
    <w:rsid w:val="004A2C1F"/>
    <w:rsid w:val="004A35B9"/>
    <w:rsid w:val="004A38FF"/>
    <w:rsid w:val="004A6643"/>
    <w:rsid w:val="004B328A"/>
    <w:rsid w:val="004B49A7"/>
    <w:rsid w:val="004B4C96"/>
    <w:rsid w:val="004B4DE2"/>
    <w:rsid w:val="004B50EC"/>
    <w:rsid w:val="004B55B6"/>
    <w:rsid w:val="004C148A"/>
    <w:rsid w:val="004C34D7"/>
    <w:rsid w:val="004C36BE"/>
    <w:rsid w:val="004C4F6A"/>
    <w:rsid w:val="004C501F"/>
    <w:rsid w:val="004C55E5"/>
    <w:rsid w:val="004D1C57"/>
    <w:rsid w:val="004D348F"/>
    <w:rsid w:val="004D4B8A"/>
    <w:rsid w:val="004D5126"/>
    <w:rsid w:val="004D5518"/>
    <w:rsid w:val="004D5B35"/>
    <w:rsid w:val="004D7254"/>
    <w:rsid w:val="004E0EED"/>
    <w:rsid w:val="004E173B"/>
    <w:rsid w:val="004E3A61"/>
    <w:rsid w:val="004E49D1"/>
    <w:rsid w:val="004F1E98"/>
    <w:rsid w:val="004F2246"/>
    <w:rsid w:val="004F25AB"/>
    <w:rsid w:val="004F2C21"/>
    <w:rsid w:val="004F39D6"/>
    <w:rsid w:val="004F4016"/>
    <w:rsid w:val="004F488A"/>
    <w:rsid w:val="004F489B"/>
    <w:rsid w:val="004F496B"/>
    <w:rsid w:val="004F55FE"/>
    <w:rsid w:val="004F648C"/>
    <w:rsid w:val="004F678B"/>
    <w:rsid w:val="004F67C7"/>
    <w:rsid w:val="005000B5"/>
    <w:rsid w:val="00501F3D"/>
    <w:rsid w:val="005028F3"/>
    <w:rsid w:val="00504DFC"/>
    <w:rsid w:val="0050684D"/>
    <w:rsid w:val="00510CB7"/>
    <w:rsid w:val="005127F4"/>
    <w:rsid w:val="00515BA0"/>
    <w:rsid w:val="005161AA"/>
    <w:rsid w:val="005176E6"/>
    <w:rsid w:val="00517BC4"/>
    <w:rsid w:val="005214D4"/>
    <w:rsid w:val="005238AC"/>
    <w:rsid w:val="0052420E"/>
    <w:rsid w:val="005245CA"/>
    <w:rsid w:val="00524833"/>
    <w:rsid w:val="00525506"/>
    <w:rsid w:val="00525B26"/>
    <w:rsid w:val="005309B9"/>
    <w:rsid w:val="0053294D"/>
    <w:rsid w:val="00535884"/>
    <w:rsid w:val="005404F1"/>
    <w:rsid w:val="005416DC"/>
    <w:rsid w:val="00541AA3"/>
    <w:rsid w:val="00543A30"/>
    <w:rsid w:val="00543A80"/>
    <w:rsid w:val="00543BC7"/>
    <w:rsid w:val="00545439"/>
    <w:rsid w:val="005478E4"/>
    <w:rsid w:val="0055067E"/>
    <w:rsid w:val="00550BCF"/>
    <w:rsid w:val="00551D1C"/>
    <w:rsid w:val="005522FD"/>
    <w:rsid w:val="005526DD"/>
    <w:rsid w:val="00553A44"/>
    <w:rsid w:val="00555F91"/>
    <w:rsid w:val="005579B6"/>
    <w:rsid w:val="0056051A"/>
    <w:rsid w:val="005611C3"/>
    <w:rsid w:val="00562963"/>
    <w:rsid w:val="00563411"/>
    <w:rsid w:val="00565EC1"/>
    <w:rsid w:val="00571C81"/>
    <w:rsid w:val="00571DAE"/>
    <w:rsid w:val="0057361E"/>
    <w:rsid w:val="00574BCB"/>
    <w:rsid w:val="00577B04"/>
    <w:rsid w:val="0058061C"/>
    <w:rsid w:val="00580973"/>
    <w:rsid w:val="005809E3"/>
    <w:rsid w:val="0058328F"/>
    <w:rsid w:val="00585AD5"/>
    <w:rsid w:val="005862DE"/>
    <w:rsid w:val="00590E3E"/>
    <w:rsid w:val="0059116D"/>
    <w:rsid w:val="0059284C"/>
    <w:rsid w:val="00592861"/>
    <w:rsid w:val="00594629"/>
    <w:rsid w:val="00594AF3"/>
    <w:rsid w:val="00594D7B"/>
    <w:rsid w:val="00595B28"/>
    <w:rsid w:val="00597FEA"/>
    <w:rsid w:val="005A2F59"/>
    <w:rsid w:val="005A3B84"/>
    <w:rsid w:val="005A4702"/>
    <w:rsid w:val="005A5957"/>
    <w:rsid w:val="005A5C85"/>
    <w:rsid w:val="005B07FC"/>
    <w:rsid w:val="005B170D"/>
    <w:rsid w:val="005B2693"/>
    <w:rsid w:val="005B306D"/>
    <w:rsid w:val="005B4E2A"/>
    <w:rsid w:val="005B5E3C"/>
    <w:rsid w:val="005C01CC"/>
    <w:rsid w:val="005C1048"/>
    <w:rsid w:val="005C1589"/>
    <w:rsid w:val="005C2D54"/>
    <w:rsid w:val="005C358F"/>
    <w:rsid w:val="005C4611"/>
    <w:rsid w:val="005C46FC"/>
    <w:rsid w:val="005C4F24"/>
    <w:rsid w:val="005C5409"/>
    <w:rsid w:val="005C5512"/>
    <w:rsid w:val="005C5831"/>
    <w:rsid w:val="005C5D03"/>
    <w:rsid w:val="005C5EDD"/>
    <w:rsid w:val="005C5FD9"/>
    <w:rsid w:val="005C79E9"/>
    <w:rsid w:val="005D260F"/>
    <w:rsid w:val="005D6440"/>
    <w:rsid w:val="005D79FB"/>
    <w:rsid w:val="005E092F"/>
    <w:rsid w:val="005E14C5"/>
    <w:rsid w:val="005E38E8"/>
    <w:rsid w:val="005F182A"/>
    <w:rsid w:val="005F3BD6"/>
    <w:rsid w:val="006002BF"/>
    <w:rsid w:val="00600461"/>
    <w:rsid w:val="00600541"/>
    <w:rsid w:val="00602260"/>
    <w:rsid w:val="00602449"/>
    <w:rsid w:val="0060289A"/>
    <w:rsid w:val="00606169"/>
    <w:rsid w:val="006061D1"/>
    <w:rsid w:val="006061E3"/>
    <w:rsid w:val="00607496"/>
    <w:rsid w:val="0061097D"/>
    <w:rsid w:val="006122ED"/>
    <w:rsid w:val="006132AA"/>
    <w:rsid w:val="00613AD3"/>
    <w:rsid w:val="00614FDE"/>
    <w:rsid w:val="006166AF"/>
    <w:rsid w:val="006171DC"/>
    <w:rsid w:val="006174BD"/>
    <w:rsid w:val="00617BE8"/>
    <w:rsid w:val="00620304"/>
    <w:rsid w:val="00620CCF"/>
    <w:rsid w:val="00620F17"/>
    <w:rsid w:val="00621091"/>
    <w:rsid w:val="0062125B"/>
    <w:rsid w:val="00621303"/>
    <w:rsid w:val="00621E51"/>
    <w:rsid w:val="00622729"/>
    <w:rsid w:val="006243EC"/>
    <w:rsid w:val="00625E4F"/>
    <w:rsid w:val="0062640D"/>
    <w:rsid w:val="00626BCE"/>
    <w:rsid w:val="00626BF5"/>
    <w:rsid w:val="0062765F"/>
    <w:rsid w:val="0063208E"/>
    <w:rsid w:val="00632362"/>
    <w:rsid w:val="00632C3C"/>
    <w:rsid w:val="00635A1C"/>
    <w:rsid w:val="00635C70"/>
    <w:rsid w:val="00636229"/>
    <w:rsid w:val="00636352"/>
    <w:rsid w:val="006367BF"/>
    <w:rsid w:val="00636B90"/>
    <w:rsid w:val="00636D3D"/>
    <w:rsid w:val="0063760C"/>
    <w:rsid w:val="0064568A"/>
    <w:rsid w:val="00645697"/>
    <w:rsid w:val="0064674C"/>
    <w:rsid w:val="00647B0A"/>
    <w:rsid w:val="00650D2D"/>
    <w:rsid w:val="006524BB"/>
    <w:rsid w:val="00662599"/>
    <w:rsid w:val="00663213"/>
    <w:rsid w:val="006644A2"/>
    <w:rsid w:val="0066529E"/>
    <w:rsid w:val="00667BD6"/>
    <w:rsid w:val="006754ED"/>
    <w:rsid w:val="006776AC"/>
    <w:rsid w:val="006812FD"/>
    <w:rsid w:val="00682903"/>
    <w:rsid w:val="00683732"/>
    <w:rsid w:val="00684A50"/>
    <w:rsid w:val="006867DD"/>
    <w:rsid w:val="0069105F"/>
    <w:rsid w:val="006923DF"/>
    <w:rsid w:val="006957AD"/>
    <w:rsid w:val="006A1038"/>
    <w:rsid w:val="006A1154"/>
    <w:rsid w:val="006A140F"/>
    <w:rsid w:val="006A1967"/>
    <w:rsid w:val="006A21B0"/>
    <w:rsid w:val="006A5BF3"/>
    <w:rsid w:val="006A7BDB"/>
    <w:rsid w:val="006B006A"/>
    <w:rsid w:val="006B5695"/>
    <w:rsid w:val="006B6133"/>
    <w:rsid w:val="006B6C45"/>
    <w:rsid w:val="006C0B8B"/>
    <w:rsid w:val="006C1292"/>
    <w:rsid w:val="006C22A0"/>
    <w:rsid w:val="006C2B59"/>
    <w:rsid w:val="006C2FA0"/>
    <w:rsid w:val="006C3F63"/>
    <w:rsid w:val="006D0EB1"/>
    <w:rsid w:val="006D130E"/>
    <w:rsid w:val="006D14C4"/>
    <w:rsid w:val="006D1811"/>
    <w:rsid w:val="006D1AF7"/>
    <w:rsid w:val="006D3E35"/>
    <w:rsid w:val="006D3F11"/>
    <w:rsid w:val="006D7FDE"/>
    <w:rsid w:val="006E0848"/>
    <w:rsid w:val="006E23F4"/>
    <w:rsid w:val="006E2EC2"/>
    <w:rsid w:val="006E5BD3"/>
    <w:rsid w:val="006E659D"/>
    <w:rsid w:val="006E6936"/>
    <w:rsid w:val="006F1288"/>
    <w:rsid w:val="006F264B"/>
    <w:rsid w:val="006F308F"/>
    <w:rsid w:val="006F34A0"/>
    <w:rsid w:val="006F58F3"/>
    <w:rsid w:val="006F6CC1"/>
    <w:rsid w:val="00701BD5"/>
    <w:rsid w:val="007032C1"/>
    <w:rsid w:val="00704678"/>
    <w:rsid w:val="00706701"/>
    <w:rsid w:val="00710BE2"/>
    <w:rsid w:val="007157DC"/>
    <w:rsid w:val="007169A0"/>
    <w:rsid w:val="00716F82"/>
    <w:rsid w:val="00720B2B"/>
    <w:rsid w:val="007221B2"/>
    <w:rsid w:val="00722343"/>
    <w:rsid w:val="00722C73"/>
    <w:rsid w:val="00722CDC"/>
    <w:rsid w:val="007241AD"/>
    <w:rsid w:val="0072447A"/>
    <w:rsid w:val="00724952"/>
    <w:rsid w:val="00726AC9"/>
    <w:rsid w:val="007275FD"/>
    <w:rsid w:val="00730523"/>
    <w:rsid w:val="00731304"/>
    <w:rsid w:val="007330B3"/>
    <w:rsid w:val="00735B36"/>
    <w:rsid w:val="00737540"/>
    <w:rsid w:val="0074172A"/>
    <w:rsid w:val="00741EA5"/>
    <w:rsid w:val="00742D75"/>
    <w:rsid w:val="00743520"/>
    <w:rsid w:val="007436FE"/>
    <w:rsid w:val="00743D9E"/>
    <w:rsid w:val="007443B6"/>
    <w:rsid w:val="007443FD"/>
    <w:rsid w:val="00744FA7"/>
    <w:rsid w:val="00745282"/>
    <w:rsid w:val="00745411"/>
    <w:rsid w:val="00745D33"/>
    <w:rsid w:val="007460C9"/>
    <w:rsid w:val="00750C46"/>
    <w:rsid w:val="00751578"/>
    <w:rsid w:val="0075389E"/>
    <w:rsid w:val="00756894"/>
    <w:rsid w:val="007575B6"/>
    <w:rsid w:val="00763ED5"/>
    <w:rsid w:val="007649B8"/>
    <w:rsid w:val="007651D5"/>
    <w:rsid w:val="00765DB8"/>
    <w:rsid w:val="00766A86"/>
    <w:rsid w:val="00766CE5"/>
    <w:rsid w:val="00770F77"/>
    <w:rsid w:val="007768A1"/>
    <w:rsid w:val="00777625"/>
    <w:rsid w:val="007807BB"/>
    <w:rsid w:val="007807FA"/>
    <w:rsid w:val="007811E8"/>
    <w:rsid w:val="00781F85"/>
    <w:rsid w:val="00783892"/>
    <w:rsid w:val="00784718"/>
    <w:rsid w:val="00784EE1"/>
    <w:rsid w:val="00786FE0"/>
    <w:rsid w:val="00787963"/>
    <w:rsid w:val="0079569A"/>
    <w:rsid w:val="00795AB8"/>
    <w:rsid w:val="0079733B"/>
    <w:rsid w:val="007A1DA6"/>
    <w:rsid w:val="007A6715"/>
    <w:rsid w:val="007B18A9"/>
    <w:rsid w:val="007B19EF"/>
    <w:rsid w:val="007B2534"/>
    <w:rsid w:val="007B319A"/>
    <w:rsid w:val="007B4056"/>
    <w:rsid w:val="007B6ABF"/>
    <w:rsid w:val="007C223D"/>
    <w:rsid w:val="007C3BF5"/>
    <w:rsid w:val="007C408A"/>
    <w:rsid w:val="007C55BE"/>
    <w:rsid w:val="007C6C70"/>
    <w:rsid w:val="007D0A25"/>
    <w:rsid w:val="007D0B31"/>
    <w:rsid w:val="007D12AF"/>
    <w:rsid w:val="007D3F00"/>
    <w:rsid w:val="007D52FB"/>
    <w:rsid w:val="007D5A3D"/>
    <w:rsid w:val="007E11AB"/>
    <w:rsid w:val="007E3CF8"/>
    <w:rsid w:val="007E570F"/>
    <w:rsid w:val="007E64AA"/>
    <w:rsid w:val="007E6A26"/>
    <w:rsid w:val="007F1130"/>
    <w:rsid w:val="007F1647"/>
    <w:rsid w:val="007F18AD"/>
    <w:rsid w:val="007F2A8E"/>
    <w:rsid w:val="007F4735"/>
    <w:rsid w:val="007F6FE3"/>
    <w:rsid w:val="007F7983"/>
    <w:rsid w:val="00800B3D"/>
    <w:rsid w:val="00801B2D"/>
    <w:rsid w:val="00801F3C"/>
    <w:rsid w:val="00803349"/>
    <w:rsid w:val="0080389E"/>
    <w:rsid w:val="00812037"/>
    <w:rsid w:val="00816DCA"/>
    <w:rsid w:val="0081746A"/>
    <w:rsid w:val="00820D23"/>
    <w:rsid w:val="00821DA3"/>
    <w:rsid w:val="00823777"/>
    <w:rsid w:val="00823A5D"/>
    <w:rsid w:val="0083346E"/>
    <w:rsid w:val="00835869"/>
    <w:rsid w:val="0083627E"/>
    <w:rsid w:val="00836715"/>
    <w:rsid w:val="008411D5"/>
    <w:rsid w:val="00841603"/>
    <w:rsid w:val="0084378F"/>
    <w:rsid w:val="0084455E"/>
    <w:rsid w:val="00845145"/>
    <w:rsid w:val="00845A9A"/>
    <w:rsid w:val="00846D7E"/>
    <w:rsid w:val="0084767E"/>
    <w:rsid w:val="008477B2"/>
    <w:rsid w:val="008503EE"/>
    <w:rsid w:val="00851696"/>
    <w:rsid w:val="00851775"/>
    <w:rsid w:val="0085310A"/>
    <w:rsid w:val="0085342F"/>
    <w:rsid w:val="0085453D"/>
    <w:rsid w:val="00854555"/>
    <w:rsid w:val="00856385"/>
    <w:rsid w:val="008566F9"/>
    <w:rsid w:val="008577EC"/>
    <w:rsid w:val="008579E9"/>
    <w:rsid w:val="00860013"/>
    <w:rsid w:val="00861567"/>
    <w:rsid w:val="0086440C"/>
    <w:rsid w:val="00864CCE"/>
    <w:rsid w:val="00866A60"/>
    <w:rsid w:val="008670B5"/>
    <w:rsid w:val="008673FD"/>
    <w:rsid w:val="008706EA"/>
    <w:rsid w:val="00873400"/>
    <w:rsid w:val="00873592"/>
    <w:rsid w:val="00876DAD"/>
    <w:rsid w:val="00881F6D"/>
    <w:rsid w:val="00883593"/>
    <w:rsid w:val="00884176"/>
    <w:rsid w:val="008864D0"/>
    <w:rsid w:val="00886D55"/>
    <w:rsid w:val="00895C47"/>
    <w:rsid w:val="00895CE5"/>
    <w:rsid w:val="00895EEA"/>
    <w:rsid w:val="00896441"/>
    <w:rsid w:val="00896602"/>
    <w:rsid w:val="0089663B"/>
    <w:rsid w:val="00896640"/>
    <w:rsid w:val="00897C8A"/>
    <w:rsid w:val="008A0D1A"/>
    <w:rsid w:val="008A153E"/>
    <w:rsid w:val="008A165F"/>
    <w:rsid w:val="008A1DC0"/>
    <w:rsid w:val="008A2F65"/>
    <w:rsid w:val="008A3F86"/>
    <w:rsid w:val="008A4AE8"/>
    <w:rsid w:val="008A61AD"/>
    <w:rsid w:val="008B022E"/>
    <w:rsid w:val="008B1115"/>
    <w:rsid w:val="008B2451"/>
    <w:rsid w:val="008B32AB"/>
    <w:rsid w:val="008B3CE6"/>
    <w:rsid w:val="008B5A99"/>
    <w:rsid w:val="008B5EC7"/>
    <w:rsid w:val="008B74C3"/>
    <w:rsid w:val="008C058D"/>
    <w:rsid w:val="008C063F"/>
    <w:rsid w:val="008C089F"/>
    <w:rsid w:val="008C09F8"/>
    <w:rsid w:val="008C0F48"/>
    <w:rsid w:val="008C1378"/>
    <w:rsid w:val="008C1CC5"/>
    <w:rsid w:val="008C470B"/>
    <w:rsid w:val="008C4DF6"/>
    <w:rsid w:val="008C609B"/>
    <w:rsid w:val="008C714C"/>
    <w:rsid w:val="008D3EDA"/>
    <w:rsid w:val="008D5D30"/>
    <w:rsid w:val="008D7D22"/>
    <w:rsid w:val="008E0630"/>
    <w:rsid w:val="008E29B1"/>
    <w:rsid w:val="008E3B55"/>
    <w:rsid w:val="008E44CC"/>
    <w:rsid w:val="008E46B1"/>
    <w:rsid w:val="008E4A1D"/>
    <w:rsid w:val="008E5F6F"/>
    <w:rsid w:val="008F068E"/>
    <w:rsid w:val="008F0867"/>
    <w:rsid w:val="008F2762"/>
    <w:rsid w:val="008F54D7"/>
    <w:rsid w:val="008F564D"/>
    <w:rsid w:val="008F7157"/>
    <w:rsid w:val="00901B0F"/>
    <w:rsid w:val="00901C20"/>
    <w:rsid w:val="009037BC"/>
    <w:rsid w:val="009044AA"/>
    <w:rsid w:val="00904B28"/>
    <w:rsid w:val="00904FB8"/>
    <w:rsid w:val="00905953"/>
    <w:rsid w:val="009063BA"/>
    <w:rsid w:val="00910D2D"/>
    <w:rsid w:val="00912222"/>
    <w:rsid w:val="009127FB"/>
    <w:rsid w:val="00913F33"/>
    <w:rsid w:val="009149B5"/>
    <w:rsid w:val="00915960"/>
    <w:rsid w:val="009160C1"/>
    <w:rsid w:val="0091690A"/>
    <w:rsid w:val="0092140D"/>
    <w:rsid w:val="00922F33"/>
    <w:rsid w:val="00923817"/>
    <w:rsid w:val="009239F2"/>
    <w:rsid w:val="00924796"/>
    <w:rsid w:val="00926316"/>
    <w:rsid w:val="00927B62"/>
    <w:rsid w:val="009314F7"/>
    <w:rsid w:val="0093194F"/>
    <w:rsid w:val="00933003"/>
    <w:rsid w:val="00934D11"/>
    <w:rsid w:val="009367CC"/>
    <w:rsid w:val="00937C87"/>
    <w:rsid w:val="00940181"/>
    <w:rsid w:val="0094070C"/>
    <w:rsid w:val="009409F9"/>
    <w:rsid w:val="00941F2E"/>
    <w:rsid w:val="009426B6"/>
    <w:rsid w:val="00944AF1"/>
    <w:rsid w:val="009459B2"/>
    <w:rsid w:val="009461C2"/>
    <w:rsid w:val="0094652A"/>
    <w:rsid w:val="009532E5"/>
    <w:rsid w:val="009553B5"/>
    <w:rsid w:val="0095582A"/>
    <w:rsid w:val="009631EA"/>
    <w:rsid w:val="00965502"/>
    <w:rsid w:val="009657CC"/>
    <w:rsid w:val="009669EF"/>
    <w:rsid w:val="00966A23"/>
    <w:rsid w:val="00966F60"/>
    <w:rsid w:val="009675E8"/>
    <w:rsid w:val="00967D69"/>
    <w:rsid w:val="00970A11"/>
    <w:rsid w:val="00973945"/>
    <w:rsid w:val="00973D70"/>
    <w:rsid w:val="00975809"/>
    <w:rsid w:val="009773E9"/>
    <w:rsid w:val="00977F7E"/>
    <w:rsid w:val="00980704"/>
    <w:rsid w:val="00980964"/>
    <w:rsid w:val="00981557"/>
    <w:rsid w:val="009826CB"/>
    <w:rsid w:val="00982D0E"/>
    <w:rsid w:val="00983225"/>
    <w:rsid w:val="00983C2A"/>
    <w:rsid w:val="0098443F"/>
    <w:rsid w:val="00985E84"/>
    <w:rsid w:val="00986A3A"/>
    <w:rsid w:val="00986ED7"/>
    <w:rsid w:val="009915F3"/>
    <w:rsid w:val="009922A9"/>
    <w:rsid w:val="00992BA9"/>
    <w:rsid w:val="009930AE"/>
    <w:rsid w:val="0099734A"/>
    <w:rsid w:val="00997621"/>
    <w:rsid w:val="00997DE0"/>
    <w:rsid w:val="009A251D"/>
    <w:rsid w:val="009A2B45"/>
    <w:rsid w:val="009A3F12"/>
    <w:rsid w:val="009A5436"/>
    <w:rsid w:val="009A5D87"/>
    <w:rsid w:val="009B062A"/>
    <w:rsid w:val="009B2963"/>
    <w:rsid w:val="009B3252"/>
    <w:rsid w:val="009B4495"/>
    <w:rsid w:val="009B5D2F"/>
    <w:rsid w:val="009B6263"/>
    <w:rsid w:val="009B6908"/>
    <w:rsid w:val="009C0CBC"/>
    <w:rsid w:val="009C1CA6"/>
    <w:rsid w:val="009C221F"/>
    <w:rsid w:val="009C4FE2"/>
    <w:rsid w:val="009C51E2"/>
    <w:rsid w:val="009C743B"/>
    <w:rsid w:val="009D05C6"/>
    <w:rsid w:val="009D0B81"/>
    <w:rsid w:val="009D2A85"/>
    <w:rsid w:val="009D61FF"/>
    <w:rsid w:val="009E3967"/>
    <w:rsid w:val="009E4640"/>
    <w:rsid w:val="009E68EF"/>
    <w:rsid w:val="009F3105"/>
    <w:rsid w:val="009F381B"/>
    <w:rsid w:val="009F59CA"/>
    <w:rsid w:val="009F5EE8"/>
    <w:rsid w:val="009F6E5B"/>
    <w:rsid w:val="00A0028B"/>
    <w:rsid w:val="00A00DB5"/>
    <w:rsid w:val="00A00DF5"/>
    <w:rsid w:val="00A021C1"/>
    <w:rsid w:val="00A05A18"/>
    <w:rsid w:val="00A05F6A"/>
    <w:rsid w:val="00A061BF"/>
    <w:rsid w:val="00A06873"/>
    <w:rsid w:val="00A13CC4"/>
    <w:rsid w:val="00A13F5B"/>
    <w:rsid w:val="00A14176"/>
    <w:rsid w:val="00A1440D"/>
    <w:rsid w:val="00A14E3C"/>
    <w:rsid w:val="00A15B2F"/>
    <w:rsid w:val="00A16215"/>
    <w:rsid w:val="00A17055"/>
    <w:rsid w:val="00A212C1"/>
    <w:rsid w:val="00A25825"/>
    <w:rsid w:val="00A268B6"/>
    <w:rsid w:val="00A30850"/>
    <w:rsid w:val="00A30B12"/>
    <w:rsid w:val="00A31FC5"/>
    <w:rsid w:val="00A33356"/>
    <w:rsid w:val="00A335AC"/>
    <w:rsid w:val="00A3488F"/>
    <w:rsid w:val="00A34AFF"/>
    <w:rsid w:val="00A35976"/>
    <w:rsid w:val="00A36846"/>
    <w:rsid w:val="00A37646"/>
    <w:rsid w:val="00A40175"/>
    <w:rsid w:val="00A4148D"/>
    <w:rsid w:val="00A42E5E"/>
    <w:rsid w:val="00A431C2"/>
    <w:rsid w:val="00A525D8"/>
    <w:rsid w:val="00A52F01"/>
    <w:rsid w:val="00A53FE2"/>
    <w:rsid w:val="00A543B7"/>
    <w:rsid w:val="00A544CE"/>
    <w:rsid w:val="00A55D3D"/>
    <w:rsid w:val="00A62F69"/>
    <w:rsid w:val="00A63A6A"/>
    <w:rsid w:val="00A64600"/>
    <w:rsid w:val="00A655A0"/>
    <w:rsid w:val="00A656E7"/>
    <w:rsid w:val="00A668BB"/>
    <w:rsid w:val="00A67EC5"/>
    <w:rsid w:val="00A70CA6"/>
    <w:rsid w:val="00A73542"/>
    <w:rsid w:val="00A756CA"/>
    <w:rsid w:val="00A7594C"/>
    <w:rsid w:val="00A77288"/>
    <w:rsid w:val="00A77A75"/>
    <w:rsid w:val="00A77F7C"/>
    <w:rsid w:val="00A809B4"/>
    <w:rsid w:val="00A81111"/>
    <w:rsid w:val="00A8307D"/>
    <w:rsid w:val="00A843E9"/>
    <w:rsid w:val="00A85BF4"/>
    <w:rsid w:val="00A875EC"/>
    <w:rsid w:val="00A87E9E"/>
    <w:rsid w:val="00A902AC"/>
    <w:rsid w:val="00A90E26"/>
    <w:rsid w:val="00A927DD"/>
    <w:rsid w:val="00A93471"/>
    <w:rsid w:val="00A945A8"/>
    <w:rsid w:val="00A948D6"/>
    <w:rsid w:val="00A94AEE"/>
    <w:rsid w:val="00A94E73"/>
    <w:rsid w:val="00A96C7E"/>
    <w:rsid w:val="00A97114"/>
    <w:rsid w:val="00A976C5"/>
    <w:rsid w:val="00A97AAA"/>
    <w:rsid w:val="00AA026B"/>
    <w:rsid w:val="00AA16A5"/>
    <w:rsid w:val="00AA36BE"/>
    <w:rsid w:val="00AA486B"/>
    <w:rsid w:val="00AB1222"/>
    <w:rsid w:val="00AB34BC"/>
    <w:rsid w:val="00AB4301"/>
    <w:rsid w:val="00AB558D"/>
    <w:rsid w:val="00AC0AA9"/>
    <w:rsid w:val="00AC0D83"/>
    <w:rsid w:val="00AC19C6"/>
    <w:rsid w:val="00AC200D"/>
    <w:rsid w:val="00AC73CC"/>
    <w:rsid w:val="00AD0DA4"/>
    <w:rsid w:val="00AD0DB7"/>
    <w:rsid w:val="00AD1A29"/>
    <w:rsid w:val="00AD1DF3"/>
    <w:rsid w:val="00AD331D"/>
    <w:rsid w:val="00AD3E07"/>
    <w:rsid w:val="00AD53E6"/>
    <w:rsid w:val="00AD5A60"/>
    <w:rsid w:val="00AE026B"/>
    <w:rsid w:val="00AE13BE"/>
    <w:rsid w:val="00AE18FD"/>
    <w:rsid w:val="00AE30C5"/>
    <w:rsid w:val="00AE33A6"/>
    <w:rsid w:val="00AE4738"/>
    <w:rsid w:val="00AE5444"/>
    <w:rsid w:val="00AE6113"/>
    <w:rsid w:val="00AE67D8"/>
    <w:rsid w:val="00AE681D"/>
    <w:rsid w:val="00AE77E8"/>
    <w:rsid w:val="00AF03EB"/>
    <w:rsid w:val="00AF0C19"/>
    <w:rsid w:val="00AF21D8"/>
    <w:rsid w:val="00AF2FA6"/>
    <w:rsid w:val="00AF55B1"/>
    <w:rsid w:val="00AF64C0"/>
    <w:rsid w:val="00AF6953"/>
    <w:rsid w:val="00AF715E"/>
    <w:rsid w:val="00AF7689"/>
    <w:rsid w:val="00AF77DB"/>
    <w:rsid w:val="00B00735"/>
    <w:rsid w:val="00B0179A"/>
    <w:rsid w:val="00B017A2"/>
    <w:rsid w:val="00B02051"/>
    <w:rsid w:val="00B025F2"/>
    <w:rsid w:val="00B05C39"/>
    <w:rsid w:val="00B0653D"/>
    <w:rsid w:val="00B076B1"/>
    <w:rsid w:val="00B076CE"/>
    <w:rsid w:val="00B1150D"/>
    <w:rsid w:val="00B13AB3"/>
    <w:rsid w:val="00B15E67"/>
    <w:rsid w:val="00B16A08"/>
    <w:rsid w:val="00B16B11"/>
    <w:rsid w:val="00B22EC6"/>
    <w:rsid w:val="00B25FC6"/>
    <w:rsid w:val="00B26D0F"/>
    <w:rsid w:val="00B27CBE"/>
    <w:rsid w:val="00B31266"/>
    <w:rsid w:val="00B32CCF"/>
    <w:rsid w:val="00B334D9"/>
    <w:rsid w:val="00B33E37"/>
    <w:rsid w:val="00B3767C"/>
    <w:rsid w:val="00B40230"/>
    <w:rsid w:val="00B419F8"/>
    <w:rsid w:val="00B4230C"/>
    <w:rsid w:val="00B43E23"/>
    <w:rsid w:val="00B44C27"/>
    <w:rsid w:val="00B4763E"/>
    <w:rsid w:val="00B523C0"/>
    <w:rsid w:val="00B52A6B"/>
    <w:rsid w:val="00B533F5"/>
    <w:rsid w:val="00B53F3C"/>
    <w:rsid w:val="00B5401F"/>
    <w:rsid w:val="00B54E2B"/>
    <w:rsid w:val="00B55427"/>
    <w:rsid w:val="00B5714D"/>
    <w:rsid w:val="00B60EE6"/>
    <w:rsid w:val="00B62B39"/>
    <w:rsid w:val="00B62C4D"/>
    <w:rsid w:val="00B63DB2"/>
    <w:rsid w:val="00B63E6C"/>
    <w:rsid w:val="00B66081"/>
    <w:rsid w:val="00B67A94"/>
    <w:rsid w:val="00B67C78"/>
    <w:rsid w:val="00B705F3"/>
    <w:rsid w:val="00B70C66"/>
    <w:rsid w:val="00B71529"/>
    <w:rsid w:val="00B71B16"/>
    <w:rsid w:val="00B74707"/>
    <w:rsid w:val="00B76928"/>
    <w:rsid w:val="00B76EAA"/>
    <w:rsid w:val="00B77C53"/>
    <w:rsid w:val="00B811F7"/>
    <w:rsid w:val="00B84550"/>
    <w:rsid w:val="00B854B8"/>
    <w:rsid w:val="00B86533"/>
    <w:rsid w:val="00B904F5"/>
    <w:rsid w:val="00B927CC"/>
    <w:rsid w:val="00B92A40"/>
    <w:rsid w:val="00B93C59"/>
    <w:rsid w:val="00BA0601"/>
    <w:rsid w:val="00BA0DEC"/>
    <w:rsid w:val="00BA1D59"/>
    <w:rsid w:val="00BA262D"/>
    <w:rsid w:val="00BA2BA7"/>
    <w:rsid w:val="00BA3AB5"/>
    <w:rsid w:val="00BA56AA"/>
    <w:rsid w:val="00BA56D9"/>
    <w:rsid w:val="00BA5AE8"/>
    <w:rsid w:val="00BA6FBD"/>
    <w:rsid w:val="00BA7490"/>
    <w:rsid w:val="00BB189E"/>
    <w:rsid w:val="00BB242D"/>
    <w:rsid w:val="00BB4797"/>
    <w:rsid w:val="00BB5C86"/>
    <w:rsid w:val="00BB5E87"/>
    <w:rsid w:val="00BB7614"/>
    <w:rsid w:val="00BC1911"/>
    <w:rsid w:val="00BC371A"/>
    <w:rsid w:val="00BC3F07"/>
    <w:rsid w:val="00BC4444"/>
    <w:rsid w:val="00BC65D4"/>
    <w:rsid w:val="00BD142E"/>
    <w:rsid w:val="00BD6668"/>
    <w:rsid w:val="00BD73A5"/>
    <w:rsid w:val="00BE03E5"/>
    <w:rsid w:val="00BE060A"/>
    <w:rsid w:val="00BE0D43"/>
    <w:rsid w:val="00BE3960"/>
    <w:rsid w:val="00BE5096"/>
    <w:rsid w:val="00BE589E"/>
    <w:rsid w:val="00BE61AD"/>
    <w:rsid w:val="00BE6208"/>
    <w:rsid w:val="00BF056B"/>
    <w:rsid w:val="00BF0B22"/>
    <w:rsid w:val="00BF1D95"/>
    <w:rsid w:val="00BF2570"/>
    <w:rsid w:val="00BF27A0"/>
    <w:rsid w:val="00BF7112"/>
    <w:rsid w:val="00BF76A4"/>
    <w:rsid w:val="00C05BAB"/>
    <w:rsid w:val="00C07655"/>
    <w:rsid w:val="00C077D7"/>
    <w:rsid w:val="00C07991"/>
    <w:rsid w:val="00C12FDE"/>
    <w:rsid w:val="00C13A39"/>
    <w:rsid w:val="00C14A42"/>
    <w:rsid w:val="00C14D2D"/>
    <w:rsid w:val="00C14E3E"/>
    <w:rsid w:val="00C14F84"/>
    <w:rsid w:val="00C158E9"/>
    <w:rsid w:val="00C2106B"/>
    <w:rsid w:val="00C21291"/>
    <w:rsid w:val="00C21E4B"/>
    <w:rsid w:val="00C22393"/>
    <w:rsid w:val="00C22C34"/>
    <w:rsid w:val="00C2355E"/>
    <w:rsid w:val="00C24333"/>
    <w:rsid w:val="00C24377"/>
    <w:rsid w:val="00C255D2"/>
    <w:rsid w:val="00C255F9"/>
    <w:rsid w:val="00C266FD"/>
    <w:rsid w:val="00C27B17"/>
    <w:rsid w:val="00C304B9"/>
    <w:rsid w:val="00C329A4"/>
    <w:rsid w:val="00C33A62"/>
    <w:rsid w:val="00C37CF2"/>
    <w:rsid w:val="00C40246"/>
    <w:rsid w:val="00C40917"/>
    <w:rsid w:val="00C42F70"/>
    <w:rsid w:val="00C43143"/>
    <w:rsid w:val="00C449F5"/>
    <w:rsid w:val="00C45531"/>
    <w:rsid w:val="00C45A24"/>
    <w:rsid w:val="00C46F14"/>
    <w:rsid w:val="00C53392"/>
    <w:rsid w:val="00C53932"/>
    <w:rsid w:val="00C541A7"/>
    <w:rsid w:val="00C5561E"/>
    <w:rsid w:val="00C55A2E"/>
    <w:rsid w:val="00C57402"/>
    <w:rsid w:val="00C619BE"/>
    <w:rsid w:val="00C62C53"/>
    <w:rsid w:val="00C635D8"/>
    <w:rsid w:val="00C63E68"/>
    <w:rsid w:val="00C64D05"/>
    <w:rsid w:val="00C65573"/>
    <w:rsid w:val="00C66EA7"/>
    <w:rsid w:val="00C674F4"/>
    <w:rsid w:val="00C71DCE"/>
    <w:rsid w:val="00C723C2"/>
    <w:rsid w:val="00C733E5"/>
    <w:rsid w:val="00C846EC"/>
    <w:rsid w:val="00C86E9B"/>
    <w:rsid w:val="00C87AB7"/>
    <w:rsid w:val="00C90C87"/>
    <w:rsid w:val="00C93B69"/>
    <w:rsid w:val="00C966C9"/>
    <w:rsid w:val="00CA69B5"/>
    <w:rsid w:val="00CA7615"/>
    <w:rsid w:val="00CB15E5"/>
    <w:rsid w:val="00CB2FC5"/>
    <w:rsid w:val="00CB353C"/>
    <w:rsid w:val="00CB4A26"/>
    <w:rsid w:val="00CB4D7C"/>
    <w:rsid w:val="00CB52B5"/>
    <w:rsid w:val="00CC02F3"/>
    <w:rsid w:val="00CC0932"/>
    <w:rsid w:val="00CC5C45"/>
    <w:rsid w:val="00CC5F61"/>
    <w:rsid w:val="00CC6A72"/>
    <w:rsid w:val="00CC7565"/>
    <w:rsid w:val="00CD17BF"/>
    <w:rsid w:val="00CD1E3E"/>
    <w:rsid w:val="00CD4C82"/>
    <w:rsid w:val="00CD52C9"/>
    <w:rsid w:val="00CD553D"/>
    <w:rsid w:val="00CD5A74"/>
    <w:rsid w:val="00CD6F09"/>
    <w:rsid w:val="00CE0098"/>
    <w:rsid w:val="00CE1101"/>
    <w:rsid w:val="00CE2062"/>
    <w:rsid w:val="00CE336C"/>
    <w:rsid w:val="00CE3C90"/>
    <w:rsid w:val="00CE597A"/>
    <w:rsid w:val="00CE5D28"/>
    <w:rsid w:val="00CE69AC"/>
    <w:rsid w:val="00CF036E"/>
    <w:rsid w:val="00CF296A"/>
    <w:rsid w:val="00CF2F33"/>
    <w:rsid w:val="00CF505D"/>
    <w:rsid w:val="00CF792D"/>
    <w:rsid w:val="00CF7A39"/>
    <w:rsid w:val="00D00162"/>
    <w:rsid w:val="00D00C37"/>
    <w:rsid w:val="00D0119F"/>
    <w:rsid w:val="00D018F0"/>
    <w:rsid w:val="00D053D5"/>
    <w:rsid w:val="00D054DC"/>
    <w:rsid w:val="00D10D58"/>
    <w:rsid w:val="00D15008"/>
    <w:rsid w:val="00D17C85"/>
    <w:rsid w:val="00D2029A"/>
    <w:rsid w:val="00D21B50"/>
    <w:rsid w:val="00D22465"/>
    <w:rsid w:val="00D23937"/>
    <w:rsid w:val="00D27E2D"/>
    <w:rsid w:val="00D306B9"/>
    <w:rsid w:val="00D30A9A"/>
    <w:rsid w:val="00D33A7A"/>
    <w:rsid w:val="00D3548D"/>
    <w:rsid w:val="00D35B78"/>
    <w:rsid w:val="00D35F88"/>
    <w:rsid w:val="00D35FB3"/>
    <w:rsid w:val="00D373B5"/>
    <w:rsid w:val="00D407B9"/>
    <w:rsid w:val="00D412C8"/>
    <w:rsid w:val="00D4389E"/>
    <w:rsid w:val="00D46543"/>
    <w:rsid w:val="00D52996"/>
    <w:rsid w:val="00D535E2"/>
    <w:rsid w:val="00D538AC"/>
    <w:rsid w:val="00D53A15"/>
    <w:rsid w:val="00D54267"/>
    <w:rsid w:val="00D556B0"/>
    <w:rsid w:val="00D55BA3"/>
    <w:rsid w:val="00D57A43"/>
    <w:rsid w:val="00D57D78"/>
    <w:rsid w:val="00D610D6"/>
    <w:rsid w:val="00D66BDA"/>
    <w:rsid w:val="00D7041E"/>
    <w:rsid w:val="00D71F39"/>
    <w:rsid w:val="00D7301E"/>
    <w:rsid w:val="00D73588"/>
    <w:rsid w:val="00D73CED"/>
    <w:rsid w:val="00D74184"/>
    <w:rsid w:val="00D741B4"/>
    <w:rsid w:val="00D7498C"/>
    <w:rsid w:val="00D7565C"/>
    <w:rsid w:val="00D757E4"/>
    <w:rsid w:val="00D77518"/>
    <w:rsid w:val="00D77B3C"/>
    <w:rsid w:val="00D81147"/>
    <w:rsid w:val="00D82143"/>
    <w:rsid w:val="00D83C71"/>
    <w:rsid w:val="00D84843"/>
    <w:rsid w:val="00D84FCB"/>
    <w:rsid w:val="00D862F8"/>
    <w:rsid w:val="00D86711"/>
    <w:rsid w:val="00D869EC"/>
    <w:rsid w:val="00D87182"/>
    <w:rsid w:val="00D90847"/>
    <w:rsid w:val="00D93EB1"/>
    <w:rsid w:val="00D953AF"/>
    <w:rsid w:val="00D96969"/>
    <w:rsid w:val="00D96D29"/>
    <w:rsid w:val="00D97653"/>
    <w:rsid w:val="00D97C55"/>
    <w:rsid w:val="00DA03F2"/>
    <w:rsid w:val="00DA094C"/>
    <w:rsid w:val="00DA0FCF"/>
    <w:rsid w:val="00DA17B3"/>
    <w:rsid w:val="00DA1E3D"/>
    <w:rsid w:val="00DA308F"/>
    <w:rsid w:val="00DA3607"/>
    <w:rsid w:val="00DA501A"/>
    <w:rsid w:val="00DA50BF"/>
    <w:rsid w:val="00DA6F64"/>
    <w:rsid w:val="00DA7019"/>
    <w:rsid w:val="00DB0ECE"/>
    <w:rsid w:val="00DB2A8B"/>
    <w:rsid w:val="00DB5C47"/>
    <w:rsid w:val="00DB646E"/>
    <w:rsid w:val="00DB68FD"/>
    <w:rsid w:val="00DC52F1"/>
    <w:rsid w:val="00DC71FB"/>
    <w:rsid w:val="00DD0E73"/>
    <w:rsid w:val="00DD2346"/>
    <w:rsid w:val="00DD439D"/>
    <w:rsid w:val="00DD4A0D"/>
    <w:rsid w:val="00DD6759"/>
    <w:rsid w:val="00DD6BA0"/>
    <w:rsid w:val="00DD7147"/>
    <w:rsid w:val="00DE00C0"/>
    <w:rsid w:val="00DE121A"/>
    <w:rsid w:val="00DE1220"/>
    <w:rsid w:val="00DE2490"/>
    <w:rsid w:val="00DE2E61"/>
    <w:rsid w:val="00DE3B49"/>
    <w:rsid w:val="00DE3C9B"/>
    <w:rsid w:val="00DE4620"/>
    <w:rsid w:val="00DE4D17"/>
    <w:rsid w:val="00DE6429"/>
    <w:rsid w:val="00DE67C2"/>
    <w:rsid w:val="00DE7DF4"/>
    <w:rsid w:val="00DF40B3"/>
    <w:rsid w:val="00DF429F"/>
    <w:rsid w:val="00DF53A2"/>
    <w:rsid w:val="00DF54A2"/>
    <w:rsid w:val="00E00ED1"/>
    <w:rsid w:val="00E0168E"/>
    <w:rsid w:val="00E03334"/>
    <w:rsid w:val="00E05447"/>
    <w:rsid w:val="00E07EC1"/>
    <w:rsid w:val="00E13D88"/>
    <w:rsid w:val="00E163B8"/>
    <w:rsid w:val="00E16C55"/>
    <w:rsid w:val="00E2079E"/>
    <w:rsid w:val="00E21AD8"/>
    <w:rsid w:val="00E239B1"/>
    <w:rsid w:val="00E23C8F"/>
    <w:rsid w:val="00E2678D"/>
    <w:rsid w:val="00E268B5"/>
    <w:rsid w:val="00E26E5B"/>
    <w:rsid w:val="00E27594"/>
    <w:rsid w:val="00E31743"/>
    <w:rsid w:val="00E31D0A"/>
    <w:rsid w:val="00E3209F"/>
    <w:rsid w:val="00E32B9E"/>
    <w:rsid w:val="00E36665"/>
    <w:rsid w:val="00E37D2E"/>
    <w:rsid w:val="00E40418"/>
    <w:rsid w:val="00E43914"/>
    <w:rsid w:val="00E44B1A"/>
    <w:rsid w:val="00E471A0"/>
    <w:rsid w:val="00E510F0"/>
    <w:rsid w:val="00E51C41"/>
    <w:rsid w:val="00E5318F"/>
    <w:rsid w:val="00E6420C"/>
    <w:rsid w:val="00E64314"/>
    <w:rsid w:val="00E649E4"/>
    <w:rsid w:val="00E64BF4"/>
    <w:rsid w:val="00E650CC"/>
    <w:rsid w:val="00E65DD2"/>
    <w:rsid w:val="00E6634A"/>
    <w:rsid w:val="00E6704D"/>
    <w:rsid w:val="00E70466"/>
    <w:rsid w:val="00E7073E"/>
    <w:rsid w:val="00E70CC0"/>
    <w:rsid w:val="00E71AB1"/>
    <w:rsid w:val="00E72ED5"/>
    <w:rsid w:val="00E734CC"/>
    <w:rsid w:val="00E73F77"/>
    <w:rsid w:val="00E74006"/>
    <w:rsid w:val="00E74296"/>
    <w:rsid w:val="00E74B12"/>
    <w:rsid w:val="00E75340"/>
    <w:rsid w:val="00E7640A"/>
    <w:rsid w:val="00E774ED"/>
    <w:rsid w:val="00E81C17"/>
    <w:rsid w:val="00E82C75"/>
    <w:rsid w:val="00E83098"/>
    <w:rsid w:val="00E851E5"/>
    <w:rsid w:val="00E85EC8"/>
    <w:rsid w:val="00E9136B"/>
    <w:rsid w:val="00E91712"/>
    <w:rsid w:val="00E919FE"/>
    <w:rsid w:val="00E93A19"/>
    <w:rsid w:val="00E94EC4"/>
    <w:rsid w:val="00E95983"/>
    <w:rsid w:val="00E95A28"/>
    <w:rsid w:val="00EA4880"/>
    <w:rsid w:val="00EA5C91"/>
    <w:rsid w:val="00EA75D8"/>
    <w:rsid w:val="00EB0563"/>
    <w:rsid w:val="00EB06D6"/>
    <w:rsid w:val="00EB14C0"/>
    <w:rsid w:val="00EB1C8A"/>
    <w:rsid w:val="00EC5800"/>
    <w:rsid w:val="00EC612F"/>
    <w:rsid w:val="00EC6A30"/>
    <w:rsid w:val="00EC74C7"/>
    <w:rsid w:val="00EC7C88"/>
    <w:rsid w:val="00ED00EF"/>
    <w:rsid w:val="00ED0B94"/>
    <w:rsid w:val="00ED20F7"/>
    <w:rsid w:val="00ED4205"/>
    <w:rsid w:val="00EE2A8D"/>
    <w:rsid w:val="00EE41E2"/>
    <w:rsid w:val="00EE4C3C"/>
    <w:rsid w:val="00EE53A5"/>
    <w:rsid w:val="00EE5A80"/>
    <w:rsid w:val="00EE5AC0"/>
    <w:rsid w:val="00EE74D1"/>
    <w:rsid w:val="00EF0C74"/>
    <w:rsid w:val="00EF2131"/>
    <w:rsid w:val="00EF2264"/>
    <w:rsid w:val="00EF25AD"/>
    <w:rsid w:val="00EF559E"/>
    <w:rsid w:val="00EF5BCA"/>
    <w:rsid w:val="00EF5FFA"/>
    <w:rsid w:val="00EF70DA"/>
    <w:rsid w:val="00F002DA"/>
    <w:rsid w:val="00F00F0A"/>
    <w:rsid w:val="00F0160C"/>
    <w:rsid w:val="00F022D3"/>
    <w:rsid w:val="00F02C08"/>
    <w:rsid w:val="00F02E45"/>
    <w:rsid w:val="00F03159"/>
    <w:rsid w:val="00F03379"/>
    <w:rsid w:val="00F03709"/>
    <w:rsid w:val="00F0393C"/>
    <w:rsid w:val="00F043EE"/>
    <w:rsid w:val="00F05BBC"/>
    <w:rsid w:val="00F06C18"/>
    <w:rsid w:val="00F079F1"/>
    <w:rsid w:val="00F07FDE"/>
    <w:rsid w:val="00F10AD9"/>
    <w:rsid w:val="00F10FB2"/>
    <w:rsid w:val="00F12F33"/>
    <w:rsid w:val="00F1370E"/>
    <w:rsid w:val="00F14490"/>
    <w:rsid w:val="00F1489C"/>
    <w:rsid w:val="00F156D9"/>
    <w:rsid w:val="00F15710"/>
    <w:rsid w:val="00F21AFA"/>
    <w:rsid w:val="00F22678"/>
    <w:rsid w:val="00F233A5"/>
    <w:rsid w:val="00F25191"/>
    <w:rsid w:val="00F26E65"/>
    <w:rsid w:val="00F2730F"/>
    <w:rsid w:val="00F276F6"/>
    <w:rsid w:val="00F33751"/>
    <w:rsid w:val="00F3444C"/>
    <w:rsid w:val="00F3472A"/>
    <w:rsid w:val="00F35B09"/>
    <w:rsid w:val="00F36387"/>
    <w:rsid w:val="00F3781E"/>
    <w:rsid w:val="00F37D24"/>
    <w:rsid w:val="00F37DFA"/>
    <w:rsid w:val="00F423F4"/>
    <w:rsid w:val="00F42E62"/>
    <w:rsid w:val="00F43C1A"/>
    <w:rsid w:val="00F449D7"/>
    <w:rsid w:val="00F45523"/>
    <w:rsid w:val="00F468D5"/>
    <w:rsid w:val="00F47357"/>
    <w:rsid w:val="00F47A0A"/>
    <w:rsid w:val="00F47A65"/>
    <w:rsid w:val="00F524E3"/>
    <w:rsid w:val="00F53C6E"/>
    <w:rsid w:val="00F53DF4"/>
    <w:rsid w:val="00F56CB9"/>
    <w:rsid w:val="00F60064"/>
    <w:rsid w:val="00F605D0"/>
    <w:rsid w:val="00F60AC4"/>
    <w:rsid w:val="00F60F65"/>
    <w:rsid w:val="00F61A99"/>
    <w:rsid w:val="00F641B0"/>
    <w:rsid w:val="00F659AA"/>
    <w:rsid w:val="00F673C1"/>
    <w:rsid w:val="00F678C6"/>
    <w:rsid w:val="00F770E9"/>
    <w:rsid w:val="00F81892"/>
    <w:rsid w:val="00F848F6"/>
    <w:rsid w:val="00F84B8B"/>
    <w:rsid w:val="00F85E64"/>
    <w:rsid w:val="00F864BC"/>
    <w:rsid w:val="00F876F5"/>
    <w:rsid w:val="00F878F9"/>
    <w:rsid w:val="00F9038E"/>
    <w:rsid w:val="00F915A3"/>
    <w:rsid w:val="00F92193"/>
    <w:rsid w:val="00F93BAB"/>
    <w:rsid w:val="00F93E3C"/>
    <w:rsid w:val="00F94D34"/>
    <w:rsid w:val="00F959C0"/>
    <w:rsid w:val="00FA097C"/>
    <w:rsid w:val="00FA2CF6"/>
    <w:rsid w:val="00FA3A9D"/>
    <w:rsid w:val="00FA400A"/>
    <w:rsid w:val="00FA429C"/>
    <w:rsid w:val="00FA5070"/>
    <w:rsid w:val="00FA5CA9"/>
    <w:rsid w:val="00FB0727"/>
    <w:rsid w:val="00FB1028"/>
    <w:rsid w:val="00FB125C"/>
    <w:rsid w:val="00FB33FF"/>
    <w:rsid w:val="00FB493F"/>
    <w:rsid w:val="00FB5346"/>
    <w:rsid w:val="00FB6055"/>
    <w:rsid w:val="00FB75E3"/>
    <w:rsid w:val="00FC0ED6"/>
    <w:rsid w:val="00FC0FB9"/>
    <w:rsid w:val="00FD1742"/>
    <w:rsid w:val="00FD1A12"/>
    <w:rsid w:val="00FD2075"/>
    <w:rsid w:val="00FD215F"/>
    <w:rsid w:val="00FD29F4"/>
    <w:rsid w:val="00FD2CA8"/>
    <w:rsid w:val="00FD3EB5"/>
    <w:rsid w:val="00FD5405"/>
    <w:rsid w:val="00FD76B5"/>
    <w:rsid w:val="00FD7AF9"/>
    <w:rsid w:val="00FE02D3"/>
    <w:rsid w:val="00FE0F54"/>
    <w:rsid w:val="00FE379D"/>
    <w:rsid w:val="00FE504E"/>
    <w:rsid w:val="00FE6916"/>
    <w:rsid w:val="00FF1AAA"/>
    <w:rsid w:val="00FF23B0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693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3E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A56A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line="480" w:lineRule="auto"/>
      <w:outlineLvl w:val="0"/>
    </w:pPr>
    <w:rPr>
      <w:b/>
      <w:bCs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3CED"/>
    <w:pPr>
      <w:tabs>
        <w:tab w:val="right" w:pos="9356"/>
      </w:tabs>
    </w:pPr>
    <w:rPr>
      <w:rFonts w:ascii="Arial" w:hAnsi="Arial" w:cs="Arial"/>
      <w:sz w:val="16"/>
    </w:rPr>
  </w:style>
  <w:style w:type="paragraph" w:styleId="PlainText">
    <w:name w:val="Plain Text"/>
    <w:basedOn w:val="Normal"/>
    <w:rsid w:val="00AD53E6"/>
    <w:rPr>
      <w:rFonts w:ascii="Courier New" w:hAnsi="Courier New" w:cs="Courier New"/>
    </w:rPr>
  </w:style>
  <w:style w:type="character" w:styleId="PageNumber">
    <w:name w:val="page number"/>
    <w:basedOn w:val="DefaultParagraphFont"/>
    <w:rsid w:val="00AD53E6"/>
  </w:style>
  <w:style w:type="character" w:styleId="Hyperlink">
    <w:name w:val="Hyperlink"/>
    <w:rsid w:val="007E3CF8"/>
    <w:rPr>
      <w:color w:val="0000FF"/>
      <w:u w:val="single"/>
    </w:rPr>
  </w:style>
  <w:style w:type="paragraph" w:styleId="Footer">
    <w:name w:val="footer"/>
    <w:basedOn w:val="Normal"/>
    <w:link w:val="FooterChar"/>
    <w:rsid w:val="003E395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12B4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F03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071E"/>
    <w:rPr>
      <w:sz w:val="16"/>
      <w:szCs w:val="16"/>
    </w:rPr>
  </w:style>
  <w:style w:type="paragraph" w:styleId="CommentText">
    <w:name w:val="annotation text"/>
    <w:basedOn w:val="Normal"/>
    <w:semiHidden/>
    <w:rsid w:val="0031071E"/>
  </w:style>
  <w:style w:type="paragraph" w:styleId="CommentSubject">
    <w:name w:val="annotation subject"/>
    <w:basedOn w:val="CommentText"/>
    <w:next w:val="CommentText"/>
    <w:semiHidden/>
    <w:rsid w:val="0031071E"/>
    <w:rPr>
      <w:b/>
      <w:bCs/>
    </w:rPr>
  </w:style>
  <w:style w:type="character" w:customStyle="1" w:styleId="HeaderChar">
    <w:name w:val="Header Char"/>
    <w:link w:val="Header"/>
    <w:uiPriority w:val="99"/>
    <w:rsid w:val="00D73CED"/>
    <w:rPr>
      <w:rFonts w:ascii="Arial" w:hAnsi="Arial" w:cs="Arial"/>
      <w:sz w:val="16"/>
      <w:lang w:val="en-US"/>
    </w:rPr>
  </w:style>
  <w:style w:type="paragraph" w:customStyle="1" w:styleId="Char">
    <w:name w:val="Char"/>
    <w:basedOn w:val="Normal"/>
    <w:rsid w:val="00386C5E"/>
    <w:rPr>
      <w:rFonts w:ascii="Arial" w:hAnsi="Arial" w:cs="Arial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A55D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29A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15BA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B017A2"/>
    <w:pPr>
      <w:spacing w:before="120" w:line="280" w:lineRule="atLeast"/>
      <w:ind w:left="1134"/>
    </w:pPr>
    <w:rPr>
      <w:rFonts w:ascii="Arial" w:hAnsi="Arial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17A2"/>
    <w:rPr>
      <w:rFonts w:ascii="Arial" w:hAnsi="Arial"/>
      <w:sz w:val="22"/>
      <w:szCs w:val="24"/>
      <w:lang w:eastAsia="en-US"/>
    </w:rPr>
  </w:style>
  <w:style w:type="paragraph" w:customStyle="1" w:styleId="SubHeading">
    <w:name w:val="Sub Heading"/>
    <w:basedOn w:val="BodyText"/>
    <w:next w:val="BodyText"/>
    <w:uiPriority w:val="99"/>
    <w:rsid w:val="00B017A2"/>
    <w:rPr>
      <w:rFonts w:ascii="Arial Bold" w:hAnsi="Arial Bold"/>
      <w:b/>
    </w:rPr>
  </w:style>
  <w:style w:type="character" w:customStyle="1" w:styleId="FooterChar">
    <w:name w:val="Footer Char"/>
    <w:link w:val="Footer"/>
    <w:locked/>
    <w:rsid w:val="00BA56AA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A56AA"/>
    <w:rPr>
      <w:b/>
      <w:bCs/>
      <w:caps/>
      <w:lang w:val="en-GB"/>
    </w:rPr>
  </w:style>
  <w:style w:type="character" w:styleId="PlaceholderText">
    <w:name w:val="Placeholder Text"/>
    <w:basedOn w:val="DefaultParagraphFont"/>
    <w:uiPriority w:val="99"/>
    <w:semiHidden/>
    <w:rsid w:val="00D73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29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7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3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8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0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84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4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3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89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073DAADD3442C8771A4F14F66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A0E8-13A0-44FD-89B6-56F56397D595}"/>
      </w:docPartPr>
      <w:docPartBody>
        <w:p w:rsidR="00AE6A27" w:rsidRDefault="008004A4" w:rsidP="00015B23">
          <w:pPr>
            <w:pStyle w:val="90D073DAADD3442C8771A4F14F668413"/>
          </w:pPr>
          <w:r>
            <w:t>D Month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23"/>
    <w:rsid w:val="00015B23"/>
    <w:rsid w:val="002948DA"/>
    <w:rsid w:val="008004A4"/>
    <w:rsid w:val="00AE6A27"/>
    <w:rsid w:val="00B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4A4"/>
    <w:rPr>
      <w:color w:val="808080"/>
    </w:rPr>
  </w:style>
  <w:style w:type="paragraph" w:customStyle="1" w:styleId="90D073DAADD3442C8771A4F14F668413">
    <w:name w:val="90D073DAADD3442C8771A4F14F668413"/>
    <w:rsid w:val="00015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1521de-6779-44a5-acc4-86080c67a41c" xsi:nil="true"/>
    <_dlc_DocIdUrl xmlns="701521de-6779-44a5-acc4-86080c67a41c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72C0D9DED704DB1CEC5DE1ED1B137" ma:contentTypeVersion="2" ma:contentTypeDescription="Create a new document." ma:contentTypeScope="" ma:versionID="acd46c711145aaf4ec531af84f59b386">
  <xsd:schema xmlns:xsd="http://www.w3.org/2001/XMLSchema" xmlns:xs="http://www.w3.org/2001/XMLSchema" xmlns:p="http://schemas.microsoft.com/office/2006/metadata/properties" xmlns:ns2="701521de-6779-44a5-acc4-86080c67a41c" targetNamespace="http://schemas.microsoft.com/office/2006/metadata/properties" ma:root="true" ma:fieldsID="7fff19e7fa54913a065083103d0c945f" ns2:_="">
    <xsd:import namespace="701521de-6779-44a5-acc4-86080c67a4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21de-6779-44a5-acc4-86080c67a41c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8CC4-6D03-46E3-A4E7-32153E1C7001}">
  <ds:schemaRefs>
    <ds:schemaRef ds:uri="http://schemas.microsoft.com/office/2006/metadata/properties"/>
    <ds:schemaRef ds:uri="http://schemas.microsoft.com/office/infopath/2007/PartnerControls"/>
    <ds:schemaRef ds:uri="701521de-6779-44a5-acc4-86080c67a41c"/>
  </ds:schemaRefs>
</ds:datastoreItem>
</file>

<file path=customXml/itemProps2.xml><?xml version="1.0" encoding="utf-8"?>
<ds:datastoreItem xmlns:ds="http://schemas.openxmlformats.org/officeDocument/2006/customXml" ds:itemID="{1888BAC7-4787-4370-BA1F-33D6D8848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8388E-7B5C-46E3-8029-6BD40AE6CE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9540BF-C205-404D-9188-E4D4F6E80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521de-6779-44a5-acc4-86080c67a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13450E-430E-4939-BDF8-A6D525A5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Regulatory Specialist</vt:lpstr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2021-11-17T23:57:00Z</dcterms:created>
  <dcterms:modified xsi:type="dcterms:W3CDTF">2021-11-18T01:15:00Z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13b7f75a-b0d8-47bc-8934-03119bd6c894</vt:lpwstr>
  </property>
  <property fmtid="{D5CDD505-2E9C-101B-9397-08002B2CF9AE}" pid="3" name="ContentTypeId">
    <vt:lpwstr>0x01010058E72C0D9DED704DB1CEC5DE1ED1B137</vt:lpwstr>
  </property>
  <property fmtid="{D5CDD505-2E9C-101B-9397-08002B2CF9AE}" pid="4" name="TaxKeyword">
    <vt:lpwstr/>
  </property>
  <property fmtid="{D5CDD505-2E9C-101B-9397-08002B2CF9AE}" pid="5" name="Extension">
    <vt:lpwstr>.docx</vt:lpwstr>
  </property>
  <property fmtid="{D5CDD505-2E9C-101B-9397-08002B2CF9AE}" pid="6" name="DCCConvertToPDF">
    <vt:bool>false</vt:bool>
  </property>
  <property fmtid="{D5CDD505-2E9C-101B-9397-08002B2CF9AE}" pid="7" name="DCCPrimaryID">
    <vt:lpwstr>947</vt:lpwstr>
  </property>
  <property fmtid="{D5CDD505-2E9C-101B-9397-08002B2CF9AE}" pid="8" name="DCCVersionNo">
    <vt:lpwstr>Version 14</vt:lpwstr>
  </property>
  <property fmtid="{D5CDD505-2E9C-101B-9397-08002B2CF9AE}" pid="9" name="DCCDocNumber">
    <vt:lpwstr>C-TEMP0151</vt:lpwstr>
  </property>
  <property fmtid="{D5CDD505-2E9C-101B-9397-08002B2CF9AE}" pid="10" name="ClassificationContentMarkingHeaderShapeIds">
    <vt:lpwstr>2,3,4</vt:lpwstr>
  </property>
  <property fmtid="{D5CDD505-2E9C-101B-9397-08002B2CF9AE}" pid="11" name="ClassificationContentMarkingHeaderFontProps">
    <vt:lpwstr>#000000,10,Calibri</vt:lpwstr>
  </property>
  <property fmtid="{D5CDD505-2E9C-101B-9397-08002B2CF9AE}" pid="12" name="ClassificationContentMarkingHeaderText">
    <vt:lpwstr>OFFICIAL</vt:lpwstr>
  </property>
  <property fmtid="{D5CDD505-2E9C-101B-9397-08002B2CF9AE}" pid="13" name="MSIP_Label_fbf277e0-b915-4def-b08f-513660525139_Enabled">
    <vt:lpwstr>true</vt:lpwstr>
  </property>
  <property fmtid="{D5CDD505-2E9C-101B-9397-08002B2CF9AE}" pid="14" name="MSIP_Label_fbf277e0-b915-4def-b08f-513660525139_SetDate">
    <vt:lpwstr>2021-10-21T21:19:49Z</vt:lpwstr>
  </property>
  <property fmtid="{D5CDD505-2E9C-101B-9397-08002B2CF9AE}" pid="15" name="MSIP_Label_fbf277e0-b915-4def-b08f-513660525139_Method">
    <vt:lpwstr>Privileged</vt:lpwstr>
  </property>
  <property fmtid="{D5CDD505-2E9C-101B-9397-08002B2CF9AE}" pid="16" name="MSIP_Label_fbf277e0-b915-4def-b08f-513660525139_Name">
    <vt:lpwstr>OFFICIAL</vt:lpwstr>
  </property>
  <property fmtid="{D5CDD505-2E9C-101B-9397-08002B2CF9AE}" pid="17" name="MSIP_Label_fbf277e0-b915-4def-b08f-513660525139_SiteId">
    <vt:lpwstr>ab692ff1-9191-4d16-9b12-7345739afcd5</vt:lpwstr>
  </property>
  <property fmtid="{D5CDD505-2E9C-101B-9397-08002B2CF9AE}" pid="18" name="MSIP_Label_fbf277e0-b915-4def-b08f-513660525139_ActionId">
    <vt:lpwstr>ad26f4c8-440e-459a-9f61-0dcde899979b</vt:lpwstr>
  </property>
  <property fmtid="{D5CDD505-2E9C-101B-9397-08002B2CF9AE}" pid="19" name="MSIP_Label_fbf277e0-b915-4def-b08f-513660525139_ContentBits">
    <vt:lpwstr>1</vt:lpwstr>
  </property>
</Properties>
</file>