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639C" w14:textId="7B2D52D5" w:rsidR="003C79F5" w:rsidRPr="0064198D" w:rsidRDefault="008B4253" w:rsidP="0087234C">
      <w:pPr>
        <w:pStyle w:val="Subtitle"/>
        <w:spacing w:before="400"/>
      </w:pPr>
      <w:bookmarkStart w:id="0" w:name="_Toc160358825"/>
      <w:r>
        <w:t>Tasmania Legal Aid</w:t>
      </w:r>
    </w:p>
    <w:p w14:paraId="3DA33316" w14:textId="2C72B290" w:rsidR="0064198D" w:rsidRPr="0064198D" w:rsidRDefault="008B4253" w:rsidP="0064198D">
      <w:pPr>
        <w:pStyle w:val="Title"/>
        <w:spacing w:after="400"/>
        <w:contextualSpacing w:val="0"/>
      </w:pPr>
      <w:r>
        <w:t>Head of Information and Communications Technology (ICT)</w:t>
      </w:r>
      <w:r w:rsidR="0064198D" w:rsidRPr="0064198D">
        <w:t xml:space="preserve"> – Statement of Duties</w:t>
      </w:r>
    </w:p>
    <w:bookmarkEnd w:id="0"/>
    <w:p w14:paraId="38EB9D8C" w14:textId="77777777" w:rsidR="00FB2A98" w:rsidRPr="00D40F47" w:rsidRDefault="00D40F47" w:rsidP="00D40F47">
      <w:pPr>
        <w:pStyle w:val="Heading1"/>
      </w:pPr>
      <w:r w:rsidRPr="00D40F47">
        <w:t>Objective</w:t>
      </w:r>
    </w:p>
    <w:p w14:paraId="14D35C1C" w14:textId="77777777" w:rsidR="008B4253" w:rsidRPr="0090127C" w:rsidRDefault="00D40F47" w:rsidP="008B4253">
      <w:pPr>
        <w:tabs>
          <w:tab w:val="left" w:pos="720"/>
        </w:tabs>
        <w:spacing w:after="0"/>
        <w:jc w:val="both"/>
        <w:rPr>
          <w:sz w:val="22"/>
        </w:rPr>
      </w:pPr>
      <w:r w:rsidRPr="00D40F47">
        <w:t>The position contributes</w:t>
      </w:r>
      <w:r w:rsidR="008B4253">
        <w:t xml:space="preserve"> to </w:t>
      </w:r>
      <w:r w:rsidR="008B4253" w:rsidRPr="0090127C">
        <w:rPr>
          <w:sz w:val="22"/>
        </w:rPr>
        <w:t xml:space="preserve">for the delivery of effective, </w:t>
      </w:r>
      <w:proofErr w:type="gramStart"/>
      <w:r w:rsidR="008B4253" w:rsidRPr="0090127C">
        <w:rPr>
          <w:sz w:val="22"/>
        </w:rPr>
        <w:t>efficient</w:t>
      </w:r>
      <w:proofErr w:type="gramEnd"/>
      <w:r w:rsidR="008B4253" w:rsidRPr="0090127C">
        <w:rPr>
          <w:sz w:val="22"/>
        </w:rPr>
        <w:t xml:space="preserve"> and responsive ICT solutions and contribut</w:t>
      </w:r>
      <w:r w:rsidR="008B4253">
        <w:rPr>
          <w:sz w:val="22"/>
        </w:rPr>
        <w:t>ing</w:t>
      </w:r>
      <w:r w:rsidR="008B4253" w:rsidRPr="0090127C">
        <w:rPr>
          <w:sz w:val="22"/>
        </w:rPr>
        <w:t xml:space="preserve"> to the efficient and effective operation of T</w:t>
      </w:r>
      <w:r w:rsidR="008B4253">
        <w:rPr>
          <w:sz w:val="22"/>
        </w:rPr>
        <w:t>asmania Legal Aid (T</w:t>
      </w:r>
      <w:r w:rsidR="008B4253" w:rsidRPr="0090127C">
        <w:rPr>
          <w:sz w:val="22"/>
        </w:rPr>
        <w:t>LA</w:t>
      </w:r>
      <w:r w:rsidR="008B4253">
        <w:rPr>
          <w:sz w:val="22"/>
        </w:rPr>
        <w:t>)</w:t>
      </w:r>
      <w:r w:rsidR="008B4253" w:rsidRPr="0090127C">
        <w:rPr>
          <w:sz w:val="22"/>
        </w:rPr>
        <w:t xml:space="preserve"> by:</w:t>
      </w:r>
    </w:p>
    <w:p w14:paraId="0B815D44" w14:textId="77777777" w:rsidR="008B4253" w:rsidRPr="0090127C" w:rsidRDefault="008B4253" w:rsidP="008B4253">
      <w:pPr>
        <w:tabs>
          <w:tab w:val="left" w:pos="720"/>
        </w:tabs>
        <w:spacing w:after="0"/>
        <w:jc w:val="both"/>
        <w:rPr>
          <w:sz w:val="22"/>
        </w:rPr>
      </w:pPr>
    </w:p>
    <w:p w14:paraId="7CE3AAED" w14:textId="77777777" w:rsidR="008B4253" w:rsidRPr="00BE142F" w:rsidRDefault="008B4253" w:rsidP="008B4253">
      <w:pPr>
        <w:numPr>
          <w:ilvl w:val="0"/>
          <w:numId w:val="19"/>
        </w:numPr>
        <w:tabs>
          <w:tab w:val="left" w:pos="720"/>
        </w:tabs>
        <w:spacing w:before="120" w:after="0" w:line="240" w:lineRule="auto"/>
        <w:ind w:left="714" w:hanging="357"/>
        <w:jc w:val="both"/>
        <w:rPr>
          <w:sz w:val="22"/>
        </w:rPr>
      </w:pPr>
      <w:r w:rsidRPr="00BE142F">
        <w:rPr>
          <w:sz w:val="22"/>
        </w:rPr>
        <w:t>Designing, developing, and implementing effective contemporary, future focused information technology (IT) strategies which will create process efficiencies, enhance customer centricity, integrate data, and reporting, strengthen Cyber Security and IT Governance and structure to align with the future direction of TLA.</w:t>
      </w:r>
    </w:p>
    <w:p w14:paraId="45215343" w14:textId="77777777" w:rsidR="008B4253" w:rsidRPr="00BE142F" w:rsidRDefault="008B4253" w:rsidP="008B4253">
      <w:pPr>
        <w:numPr>
          <w:ilvl w:val="0"/>
          <w:numId w:val="19"/>
        </w:numPr>
        <w:tabs>
          <w:tab w:val="left" w:pos="720"/>
        </w:tabs>
        <w:spacing w:before="120" w:after="0" w:line="240" w:lineRule="auto"/>
        <w:ind w:left="714" w:hanging="357"/>
        <w:jc w:val="both"/>
        <w:rPr>
          <w:sz w:val="22"/>
        </w:rPr>
      </w:pPr>
      <w:r w:rsidRPr="00BE142F">
        <w:rPr>
          <w:sz w:val="22"/>
        </w:rPr>
        <w:t>Providing authoritative advice, which supports organisational change management, operational IT matters, risk, issues, and trends to achieve the TLA objectives.</w:t>
      </w:r>
    </w:p>
    <w:p w14:paraId="2A841346" w14:textId="77777777" w:rsidR="008B4253" w:rsidRPr="00BE142F" w:rsidRDefault="008B4253" w:rsidP="008B4253">
      <w:pPr>
        <w:numPr>
          <w:ilvl w:val="0"/>
          <w:numId w:val="19"/>
        </w:numPr>
        <w:tabs>
          <w:tab w:val="left" w:pos="720"/>
        </w:tabs>
        <w:spacing w:before="120" w:after="0" w:line="240" w:lineRule="auto"/>
        <w:ind w:left="714" w:hanging="357"/>
        <w:jc w:val="both"/>
        <w:rPr>
          <w:sz w:val="22"/>
        </w:rPr>
      </w:pPr>
      <w:r w:rsidRPr="00BE142F">
        <w:rPr>
          <w:sz w:val="22"/>
        </w:rPr>
        <w:t>Developing, implementing, and maintaining systems to support the functions of the TLA, decision-making frameworks, to optimise and enhance the client and employee experience.</w:t>
      </w:r>
    </w:p>
    <w:p w14:paraId="27E4276B" w14:textId="77777777" w:rsidR="008B4253" w:rsidRPr="00BE142F" w:rsidRDefault="008B4253" w:rsidP="008B4253">
      <w:pPr>
        <w:numPr>
          <w:ilvl w:val="0"/>
          <w:numId w:val="19"/>
        </w:numPr>
        <w:tabs>
          <w:tab w:val="left" w:pos="720"/>
        </w:tabs>
        <w:spacing w:before="120" w:after="0" w:line="240" w:lineRule="auto"/>
        <w:ind w:left="714" w:hanging="357"/>
        <w:jc w:val="both"/>
        <w:rPr>
          <w:sz w:val="22"/>
        </w:rPr>
      </w:pPr>
      <w:r w:rsidRPr="00BE142F">
        <w:rPr>
          <w:sz w:val="22"/>
        </w:rPr>
        <w:t>Managing and leading the IT team in accordance with the Tasmanian State Service framework.</w:t>
      </w:r>
    </w:p>
    <w:p w14:paraId="76C8F62E" w14:textId="77777777" w:rsidR="008B4253" w:rsidRPr="00BE142F" w:rsidRDefault="008B4253" w:rsidP="008B4253">
      <w:pPr>
        <w:keepNext/>
        <w:numPr>
          <w:ilvl w:val="0"/>
          <w:numId w:val="20"/>
        </w:numPr>
        <w:overflowPunct w:val="0"/>
        <w:autoSpaceDE w:val="0"/>
        <w:autoSpaceDN w:val="0"/>
        <w:adjustRightInd w:val="0"/>
        <w:spacing w:before="120" w:after="0" w:line="240" w:lineRule="auto"/>
        <w:jc w:val="both"/>
        <w:textAlignment w:val="baseline"/>
        <w:outlineLvl w:val="0"/>
        <w:rPr>
          <w:b/>
          <w:sz w:val="22"/>
          <w:lang w:val="en-GB"/>
        </w:rPr>
      </w:pPr>
      <w:r w:rsidRPr="00BE142F">
        <w:rPr>
          <w:sz w:val="22"/>
        </w:rPr>
        <w:t xml:space="preserve">Leading </w:t>
      </w:r>
      <w:r w:rsidRPr="00BE142F">
        <w:rPr>
          <w:bCs/>
          <w:sz w:val="22"/>
        </w:rPr>
        <w:t xml:space="preserve">the engagement, communication, and strategic relationship between TLA and vendors.  </w:t>
      </w:r>
    </w:p>
    <w:p w14:paraId="7192DFB7" w14:textId="3E886890" w:rsidR="008B4253" w:rsidRPr="00BE142F" w:rsidRDefault="008B4253" w:rsidP="008B4253">
      <w:pPr>
        <w:keepNext/>
        <w:numPr>
          <w:ilvl w:val="0"/>
          <w:numId w:val="20"/>
        </w:numPr>
        <w:overflowPunct w:val="0"/>
        <w:autoSpaceDE w:val="0"/>
        <w:autoSpaceDN w:val="0"/>
        <w:adjustRightInd w:val="0"/>
        <w:spacing w:before="120" w:after="0" w:line="240" w:lineRule="auto"/>
        <w:jc w:val="both"/>
        <w:textAlignment w:val="baseline"/>
        <w:outlineLvl w:val="0"/>
        <w:rPr>
          <w:b/>
          <w:sz w:val="22"/>
          <w:lang w:val="en-GB"/>
        </w:rPr>
      </w:pPr>
      <w:r w:rsidRPr="00BE142F">
        <w:rPr>
          <w:sz w:val="22"/>
        </w:rPr>
        <w:t>Report to and take direction from the Director TLA on strategic IT matters.</w:t>
      </w:r>
    </w:p>
    <w:p w14:paraId="41471F6B" w14:textId="77777777" w:rsidR="00D40F47" w:rsidRPr="007E4689" w:rsidRDefault="00D40F47" w:rsidP="00D40F47">
      <w:pPr>
        <w:pStyle w:val="Heading1"/>
      </w:pPr>
      <w:r>
        <w:t>Duties</w:t>
      </w:r>
    </w:p>
    <w:p w14:paraId="608D1A65" w14:textId="18DF7DAA" w:rsidR="00D40F47" w:rsidRPr="008B4253" w:rsidRDefault="008B4253" w:rsidP="008B4253">
      <w:pPr>
        <w:pStyle w:val="BulletL1"/>
        <w:numPr>
          <w:ilvl w:val="0"/>
          <w:numId w:val="22"/>
        </w:numPr>
        <w:ind w:left="284" w:hanging="284"/>
        <w:contextualSpacing w:val="0"/>
        <w:rPr>
          <w:rFonts w:cstheme="minorHAnsi"/>
          <w:szCs w:val="24"/>
        </w:rPr>
      </w:pPr>
      <w:r w:rsidRPr="008B4253">
        <w:rPr>
          <w:rFonts w:cstheme="minorHAnsi"/>
          <w:bCs/>
          <w:szCs w:val="24"/>
        </w:rPr>
        <w:t>Manage IT resources including leading and managing the IT team, including internal, contract and supplier staff ensuring learning and development and coaching to build capability and capacity.</w:t>
      </w:r>
    </w:p>
    <w:p w14:paraId="65AE26EE" w14:textId="68B25F0B" w:rsidR="008B4253" w:rsidRPr="008B4253" w:rsidRDefault="008B4253" w:rsidP="008B4253">
      <w:pPr>
        <w:pStyle w:val="BulletL1"/>
        <w:numPr>
          <w:ilvl w:val="0"/>
          <w:numId w:val="22"/>
        </w:numPr>
        <w:ind w:left="284" w:hanging="284"/>
        <w:contextualSpacing w:val="0"/>
        <w:rPr>
          <w:rFonts w:cstheme="minorHAnsi"/>
          <w:szCs w:val="24"/>
        </w:rPr>
      </w:pPr>
      <w:r w:rsidRPr="008B4253">
        <w:rPr>
          <w:rFonts w:cstheme="minorHAnsi"/>
          <w:szCs w:val="24"/>
        </w:rPr>
        <w:t>Project manage and implement TLA’s initiatives as part of the ICT Strategy and align IT policies, practices and programs to the strategy and business direction by strengthening TLA’s cyber security and IT governance and structure. This includes:</w:t>
      </w:r>
    </w:p>
    <w:p w14:paraId="49045092" w14:textId="77777777" w:rsidR="008B4253" w:rsidRPr="008B4253" w:rsidRDefault="008B4253" w:rsidP="008B4253">
      <w:pPr>
        <w:pStyle w:val="BulletL1"/>
        <w:ind w:firstLine="142"/>
        <w:rPr>
          <w:rFonts w:cstheme="minorHAnsi"/>
          <w:szCs w:val="24"/>
        </w:rPr>
      </w:pPr>
      <w:r w:rsidRPr="008B4253">
        <w:rPr>
          <w:rFonts w:cstheme="minorHAnsi"/>
          <w:szCs w:val="24"/>
        </w:rPr>
        <w:t xml:space="preserve">platform modernisation to create process </w:t>
      </w:r>
      <w:proofErr w:type="gramStart"/>
      <w:r w:rsidRPr="008B4253">
        <w:rPr>
          <w:rFonts w:cstheme="minorHAnsi"/>
          <w:szCs w:val="24"/>
        </w:rPr>
        <w:t>efficiencies</w:t>
      </w:r>
      <w:proofErr w:type="gramEnd"/>
    </w:p>
    <w:p w14:paraId="4593DD76" w14:textId="77777777" w:rsidR="008B4253" w:rsidRPr="008B4253" w:rsidRDefault="008B4253" w:rsidP="008B4253">
      <w:pPr>
        <w:pStyle w:val="BulletL1"/>
        <w:ind w:firstLine="142"/>
        <w:rPr>
          <w:rFonts w:cstheme="minorHAnsi"/>
          <w:szCs w:val="24"/>
        </w:rPr>
      </w:pPr>
      <w:r w:rsidRPr="008B4253">
        <w:rPr>
          <w:rFonts w:cstheme="minorHAnsi"/>
          <w:szCs w:val="24"/>
        </w:rPr>
        <w:t>changes to the IT operating model</w:t>
      </w:r>
    </w:p>
    <w:p w14:paraId="54A3CB56" w14:textId="77777777" w:rsidR="008B4253" w:rsidRPr="008B4253" w:rsidRDefault="008B4253" w:rsidP="008B4253">
      <w:pPr>
        <w:pStyle w:val="BulletL1"/>
        <w:ind w:firstLine="142"/>
        <w:rPr>
          <w:rFonts w:cstheme="minorHAnsi"/>
          <w:szCs w:val="24"/>
        </w:rPr>
      </w:pPr>
      <w:r w:rsidRPr="008B4253">
        <w:rPr>
          <w:rFonts w:cstheme="minorHAnsi"/>
          <w:szCs w:val="24"/>
        </w:rPr>
        <w:t>enhancing customer centricity; and</w:t>
      </w:r>
    </w:p>
    <w:p w14:paraId="242C0D3B" w14:textId="2ABC896C" w:rsidR="008B4253" w:rsidRPr="008B4253" w:rsidRDefault="008B4253" w:rsidP="008B4253">
      <w:pPr>
        <w:pStyle w:val="BulletL1"/>
        <w:ind w:firstLine="142"/>
        <w:contextualSpacing w:val="0"/>
        <w:rPr>
          <w:rFonts w:cstheme="minorHAnsi"/>
          <w:szCs w:val="24"/>
        </w:rPr>
      </w:pPr>
      <w:r w:rsidRPr="008B4253">
        <w:rPr>
          <w:rFonts w:cstheme="minorHAnsi"/>
          <w:szCs w:val="24"/>
        </w:rPr>
        <w:t>data and integration developments</w:t>
      </w:r>
    </w:p>
    <w:p w14:paraId="5E978DD3" w14:textId="5F7521C2" w:rsidR="008B4253" w:rsidRPr="008B4253" w:rsidRDefault="008B4253" w:rsidP="008B4253">
      <w:pPr>
        <w:pStyle w:val="BulletL1"/>
        <w:numPr>
          <w:ilvl w:val="0"/>
          <w:numId w:val="22"/>
        </w:numPr>
        <w:ind w:left="283" w:hanging="357"/>
        <w:contextualSpacing w:val="0"/>
        <w:rPr>
          <w:rFonts w:cstheme="minorHAnsi"/>
          <w:szCs w:val="24"/>
        </w:rPr>
      </w:pPr>
      <w:r w:rsidRPr="008B4253">
        <w:rPr>
          <w:rFonts w:cstheme="minorHAnsi"/>
          <w:bCs/>
          <w:szCs w:val="24"/>
        </w:rPr>
        <w:t xml:space="preserve">Manage and lead TLA’s IT functions, including the procurement of hardware and software, </w:t>
      </w:r>
      <w:proofErr w:type="gramStart"/>
      <w:r w:rsidRPr="008B4253">
        <w:rPr>
          <w:rFonts w:cstheme="minorHAnsi"/>
          <w:bCs/>
          <w:szCs w:val="24"/>
        </w:rPr>
        <w:t>developing</w:t>
      </w:r>
      <w:proofErr w:type="gramEnd"/>
      <w:r w:rsidRPr="008B4253">
        <w:rPr>
          <w:rFonts w:cstheme="minorHAnsi"/>
          <w:bCs/>
          <w:szCs w:val="24"/>
        </w:rPr>
        <w:t xml:space="preserve"> and maintaining systems architecture, defining standards and protocols and identifying requirements and improvement opportunities.</w:t>
      </w:r>
    </w:p>
    <w:p w14:paraId="671481C6" w14:textId="4577A8FE" w:rsidR="008B4253" w:rsidRPr="008B4253" w:rsidRDefault="008B4253" w:rsidP="008B4253">
      <w:pPr>
        <w:pStyle w:val="BodyText"/>
        <w:numPr>
          <w:ilvl w:val="0"/>
          <w:numId w:val="22"/>
        </w:numPr>
        <w:ind w:left="284" w:hanging="284"/>
        <w:jc w:val="left"/>
        <w:rPr>
          <w:rFonts w:asciiTheme="minorHAnsi" w:hAnsiTheme="minorHAnsi" w:cstheme="minorHAnsi"/>
          <w:bCs/>
          <w:sz w:val="24"/>
        </w:rPr>
      </w:pPr>
      <w:r w:rsidRPr="008B4253">
        <w:rPr>
          <w:rFonts w:asciiTheme="minorHAnsi" w:hAnsiTheme="minorHAnsi" w:cstheme="minorHAnsi"/>
          <w:bCs/>
          <w:sz w:val="24"/>
        </w:rPr>
        <w:lastRenderedPageBreak/>
        <w:t>Identify and establish suitable third-party relationships / partnerships to accelerate the delivery of technology, manage the strategic relationship between TLA and technology vendors including:</w:t>
      </w:r>
    </w:p>
    <w:p w14:paraId="18C36A30" w14:textId="77777777" w:rsidR="008B4253" w:rsidRPr="008B4253" w:rsidRDefault="008B4253" w:rsidP="008B4253">
      <w:pPr>
        <w:pStyle w:val="BodyText"/>
        <w:numPr>
          <w:ilvl w:val="0"/>
          <w:numId w:val="25"/>
        </w:numPr>
        <w:jc w:val="left"/>
        <w:rPr>
          <w:rFonts w:asciiTheme="minorHAnsi" w:hAnsiTheme="minorHAnsi" w:cstheme="minorHAnsi"/>
          <w:bCs/>
          <w:sz w:val="24"/>
        </w:rPr>
      </w:pPr>
      <w:r w:rsidRPr="008B4253">
        <w:rPr>
          <w:rFonts w:asciiTheme="minorHAnsi" w:hAnsiTheme="minorHAnsi" w:cstheme="minorHAnsi"/>
          <w:bCs/>
          <w:sz w:val="24"/>
        </w:rPr>
        <w:t>monitoring vendor performance</w:t>
      </w:r>
    </w:p>
    <w:p w14:paraId="1BCD8470" w14:textId="77777777" w:rsidR="008B4253" w:rsidRPr="008B4253" w:rsidRDefault="008B4253" w:rsidP="008B4253">
      <w:pPr>
        <w:pStyle w:val="BodyText"/>
        <w:numPr>
          <w:ilvl w:val="0"/>
          <w:numId w:val="25"/>
        </w:numPr>
        <w:jc w:val="left"/>
        <w:rPr>
          <w:rFonts w:asciiTheme="minorHAnsi" w:hAnsiTheme="minorHAnsi" w:cstheme="minorHAnsi"/>
          <w:bCs/>
          <w:sz w:val="24"/>
        </w:rPr>
      </w:pPr>
      <w:r w:rsidRPr="008B4253">
        <w:rPr>
          <w:rFonts w:asciiTheme="minorHAnsi" w:hAnsiTheme="minorHAnsi" w:cstheme="minorHAnsi"/>
          <w:bCs/>
          <w:sz w:val="24"/>
        </w:rPr>
        <w:t>implementing technology solutions; and</w:t>
      </w:r>
    </w:p>
    <w:p w14:paraId="365E7DBA" w14:textId="77777777" w:rsidR="008B4253" w:rsidRPr="008B4253" w:rsidRDefault="008B4253" w:rsidP="008B4253">
      <w:pPr>
        <w:pStyle w:val="BodyText"/>
        <w:numPr>
          <w:ilvl w:val="0"/>
          <w:numId w:val="25"/>
        </w:numPr>
        <w:jc w:val="left"/>
        <w:rPr>
          <w:rFonts w:asciiTheme="minorHAnsi" w:hAnsiTheme="minorHAnsi" w:cstheme="minorHAnsi"/>
          <w:bCs/>
          <w:sz w:val="24"/>
        </w:rPr>
      </w:pPr>
      <w:r w:rsidRPr="008B4253">
        <w:rPr>
          <w:rFonts w:asciiTheme="minorHAnsi" w:hAnsiTheme="minorHAnsi" w:cstheme="minorHAnsi"/>
          <w:bCs/>
          <w:sz w:val="24"/>
        </w:rPr>
        <w:t>overseeing compliance with IT security standards.</w:t>
      </w:r>
    </w:p>
    <w:p w14:paraId="620A1585" w14:textId="77777777"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 xml:space="preserve">Develop strategies to improve the service delivery of ICT functions to mitigate risk including maintenance of an IT risk register and escalation of </w:t>
      </w:r>
      <w:proofErr w:type="gramStart"/>
      <w:r w:rsidRPr="008B4253">
        <w:rPr>
          <w:rFonts w:asciiTheme="minorHAnsi" w:hAnsiTheme="minorHAnsi" w:cstheme="minorHAnsi"/>
          <w:bCs/>
          <w:sz w:val="24"/>
        </w:rPr>
        <w:t>risks</w:t>
      </w:r>
      <w:proofErr w:type="gramEnd"/>
      <w:r w:rsidRPr="008B4253">
        <w:rPr>
          <w:rFonts w:asciiTheme="minorHAnsi" w:hAnsiTheme="minorHAnsi" w:cstheme="minorHAnsi"/>
          <w:bCs/>
          <w:sz w:val="24"/>
        </w:rPr>
        <w:t xml:space="preserve">   </w:t>
      </w:r>
    </w:p>
    <w:p w14:paraId="37E87E10" w14:textId="77777777"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Maintain and enhance business resilience controls including IT disaster recovery and business continuity management including leading and implementing ICT crisis response as required.</w:t>
      </w:r>
    </w:p>
    <w:p w14:paraId="6D38F11E" w14:textId="77777777"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Work with TLA’s ICT team and key vendors to continuously monitor and enhance TLA’s cyber security environment including improving maturity using ISO27001 and Essential Eight frameworks.</w:t>
      </w:r>
    </w:p>
    <w:p w14:paraId="3C870CC7" w14:textId="77777777"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Participate as a member of TLA’s Leadership Team, contributing to the strategic planning, risk management processes and outcomes, and provide advice and recommendations on IT matters affecting the organisation including Working with the Associate Director Business Services to contribute to the development and management of ICT budgets.</w:t>
      </w:r>
    </w:p>
    <w:p w14:paraId="2401F1F5" w14:textId="77777777"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color w:val="1A1A1A" w:themeColor="text1"/>
          <w:sz w:val="24"/>
        </w:rPr>
        <w:t>Manage IT related projects, including the monitoring of technology capital and operational budgets including business change management and business process change tasks, including developing and delivering communication plans, and coordinating and organising relevant training.</w:t>
      </w:r>
    </w:p>
    <w:p w14:paraId="79ABF84D" w14:textId="77777777"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Leverage a comprehensive understanding of the justice sector, legal aid and TLA’s clients and services to:</w:t>
      </w:r>
    </w:p>
    <w:p w14:paraId="556199EF" w14:textId="77777777" w:rsidR="008B4253" w:rsidRPr="008B4253" w:rsidRDefault="008B4253" w:rsidP="008B4253">
      <w:pPr>
        <w:pStyle w:val="BodyText"/>
        <w:numPr>
          <w:ilvl w:val="0"/>
          <w:numId w:val="24"/>
        </w:numPr>
        <w:jc w:val="left"/>
        <w:rPr>
          <w:rFonts w:asciiTheme="minorHAnsi" w:hAnsiTheme="minorHAnsi" w:cstheme="minorHAnsi"/>
          <w:bCs/>
          <w:sz w:val="24"/>
        </w:rPr>
      </w:pPr>
      <w:r w:rsidRPr="008B4253">
        <w:rPr>
          <w:rFonts w:asciiTheme="minorHAnsi" w:hAnsiTheme="minorHAnsi" w:cstheme="minorHAnsi"/>
          <w:bCs/>
          <w:sz w:val="24"/>
        </w:rPr>
        <w:t xml:space="preserve">develop a thorough understanding of TLA’s business needs to identify and evaluate opportunities for enhancing TLA’s ICT capability. </w:t>
      </w:r>
    </w:p>
    <w:p w14:paraId="1C5B3853" w14:textId="77777777" w:rsidR="008B4253" w:rsidRPr="008B4253" w:rsidRDefault="008B4253" w:rsidP="008B4253">
      <w:pPr>
        <w:pStyle w:val="BodyText"/>
        <w:numPr>
          <w:ilvl w:val="0"/>
          <w:numId w:val="24"/>
        </w:numPr>
        <w:jc w:val="left"/>
        <w:rPr>
          <w:rFonts w:asciiTheme="minorHAnsi" w:hAnsiTheme="minorHAnsi" w:cstheme="minorHAnsi"/>
          <w:bCs/>
          <w:sz w:val="24"/>
        </w:rPr>
      </w:pPr>
      <w:r w:rsidRPr="008B4253">
        <w:rPr>
          <w:rFonts w:asciiTheme="minorHAnsi" w:hAnsiTheme="minorHAnsi" w:cstheme="minorHAnsi"/>
          <w:bCs/>
          <w:sz w:val="24"/>
        </w:rPr>
        <w:t>perform appropriate cost/benefit analysis; and recommend solutions as required to support service delivery improvements.</w:t>
      </w:r>
    </w:p>
    <w:p w14:paraId="728C7B1A" w14:textId="77777777" w:rsid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Represent TLA on relevant whole of government committees and working groups.</w:t>
      </w:r>
    </w:p>
    <w:p w14:paraId="59C47634" w14:textId="0E7DBF4D" w:rsidR="008B4253" w:rsidRPr="008B4253" w:rsidRDefault="008B4253" w:rsidP="008B4253">
      <w:pPr>
        <w:pStyle w:val="BodyText"/>
        <w:numPr>
          <w:ilvl w:val="0"/>
          <w:numId w:val="22"/>
        </w:numPr>
        <w:ind w:left="426" w:hanging="426"/>
        <w:jc w:val="left"/>
        <w:rPr>
          <w:rFonts w:asciiTheme="minorHAnsi" w:hAnsiTheme="minorHAnsi" w:cstheme="minorHAnsi"/>
          <w:bCs/>
          <w:sz w:val="24"/>
        </w:rPr>
      </w:pPr>
      <w:r w:rsidRPr="008B4253">
        <w:rPr>
          <w:rFonts w:asciiTheme="minorHAnsi" w:hAnsiTheme="minorHAnsi" w:cstheme="minorHAnsi"/>
          <w:bCs/>
          <w:sz w:val="24"/>
        </w:rPr>
        <w:t>The incumbent can expect to be allocated duties, not specifically mentioned in this document, that are within the capacity, qualifications and experience normally expected from persons occupying positions at this classification level.</w:t>
      </w:r>
    </w:p>
    <w:p w14:paraId="203A7C52" w14:textId="77777777" w:rsidR="00EA6A91" w:rsidRPr="007E4689" w:rsidRDefault="00D40F47" w:rsidP="00D40F47">
      <w:pPr>
        <w:pStyle w:val="Heading1"/>
      </w:pPr>
      <w:r>
        <w:t>Level of responsibility</w:t>
      </w:r>
    </w:p>
    <w:p w14:paraId="2B570492" w14:textId="77777777" w:rsidR="008B4253" w:rsidRPr="00BE142F" w:rsidRDefault="008B4253" w:rsidP="008B4253">
      <w:pPr>
        <w:rPr>
          <w:szCs w:val="24"/>
        </w:rPr>
      </w:pPr>
      <w:r w:rsidRPr="00BE142F">
        <w:rPr>
          <w:szCs w:val="24"/>
        </w:rPr>
        <w:t>As a member of the TLA Executive and Management Group, this role is responsible for:</w:t>
      </w:r>
    </w:p>
    <w:p w14:paraId="44571780" w14:textId="77777777" w:rsidR="008B4253" w:rsidRPr="00BE142F" w:rsidRDefault="008B4253" w:rsidP="008B4253">
      <w:pPr>
        <w:pStyle w:val="ListParagraph"/>
        <w:numPr>
          <w:ilvl w:val="0"/>
          <w:numId w:val="27"/>
        </w:numPr>
        <w:spacing w:line="240" w:lineRule="auto"/>
        <w:contextualSpacing w:val="0"/>
        <w:jc w:val="both"/>
        <w:rPr>
          <w:snapToGrid w:val="0"/>
          <w:sz w:val="24"/>
          <w:szCs w:val="24"/>
        </w:rPr>
      </w:pPr>
      <w:r w:rsidRPr="00BE142F">
        <w:rPr>
          <w:snapToGrid w:val="0"/>
          <w:sz w:val="24"/>
          <w:szCs w:val="24"/>
        </w:rPr>
        <w:t xml:space="preserve">assisting the Director, TLA in developing, </w:t>
      </w:r>
      <w:proofErr w:type="gramStart"/>
      <w:r w:rsidRPr="00BE142F">
        <w:rPr>
          <w:snapToGrid w:val="0"/>
          <w:sz w:val="24"/>
          <w:szCs w:val="24"/>
        </w:rPr>
        <w:t>implementing</w:t>
      </w:r>
      <w:proofErr w:type="gramEnd"/>
      <w:r w:rsidRPr="00BE142F">
        <w:rPr>
          <w:snapToGrid w:val="0"/>
          <w:sz w:val="24"/>
          <w:szCs w:val="24"/>
        </w:rPr>
        <w:t xml:space="preserve"> and reviewing decision-making frameworks to achieve fundamental and sustainable operational, organisational and strategic development.</w:t>
      </w:r>
    </w:p>
    <w:p w14:paraId="5C2D67C2" w14:textId="77777777" w:rsidR="008B4253" w:rsidRPr="00BE142F" w:rsidRDefault="008B4253" w:rsidP="00BE142F">
      <w:pPr>
        <w:pStyle w:val="ListParagraph"/>
        <w:numPr>
          <w:ilvl w:val="0"/>
          <w:numId w:val="27"/>
        </w:numPr>
        <w:spacing w:line="240" w:lineRule="auto"/>
        <w:ind w:left="284" w:hanging="284"/>
        <w:contextualSpacing w:val="0"/>
        <w:jc w:val="both"/>
        <w:rPr>
          <w:rFonts w:cstheme="minorHAnsi"/>
          <w:snapToGrid w:val="0"/>
          <w:sz w:val="24"/>
          <w:szCs w:val="24"/>
        </w:rPr>
      </w:pPr>
      <w:r w:rsidRPr="00BE142F">
        <w:rPr>
          <w:rFonts w:cstheme="minorHAnsi"/>
          <w:snapToGrid w:val="0"/>
          <w:sz w:val="24"/>
          <w:szCs w:val="24"/>
        </w:rPr>
        <w:lastRenderedPageBreak/>
        <w:t>Work closely with the Associate Director Business Services to achieve aims and goals of TLA.</w:t>
      </w:r>
    </w:p>
    <w:p w14:paraId="54F26AA5" w14:textId="77777777" w:rsidR="008B4253" w:rsidRPr="00BE142F" w:rsidRDefault="008B4253" w:rsidP="00BE142F">
      <w:pPr>
        <w:pStyle w:val="ListParagraph"/>
        <w:numPr>
          <w:ilvl w:val="0"/>
          <w:numId w:val="27"/>
        </w:numPr>
        <w:spacing w:line="240" w:lineRule="auto"/>
        <w:ind w:left="284" w:hanging="284"/>
        <w:contextualSpacing w:val="0"/>
        <w:rPr>
          <w:rFonts w:cstheme="minorHAnsi"/>
          <w:sz w:val="24"/>
          <w:szCs w:val="24"/>
        </w:rPr>
      </w:pPr>
      <w:r w:rsidRPr="00BE142F">
        <w:rPr>
          <w:rFonts w:cstheme="minorHAnsi"/>
          <w:sz w:val="24"/>
          <w:szCs w:val="24"/>
        </w:rPr>
        <w:t>developing and implementing of policies, programs and initiatives that have a direct effect on the strategic outcomes of Tasmania Legal Aid and the community it serves, in accordance with the funding arrangements, legislation and regulations.</w:t>
      </w:r>
    </w:p>
    <w:p w14:paraId="72F22EBB" w14:textId="77777777" w:rsidR="008B4253" w:rsidRPr="00BE142F" w:rsidRDefault="008B4253" w:rsidP="00BE142F">
      <w:pPr>
        <w:pStyle w:val="ListParagraph"/>
        <w:numPr>
          <w:ilvl w:val="0"/>
          <w:numId w:val="27"/>
        </w:numPr>
        <w:spacing w:line="240" w:lineRule="auto"/>
        <w:ind w:left="284" w:hanging="284"/>
        <w:contextualSpacing w:val="0"/>
        <w:rPr>
          <w:rFonts w:cstheme="minorHAnsi"/>
          <w:sz w:val="24"/>
          <w:szCs w:val="24"/>
        </w:rPr>
      </w:pPr>
      <w:r w:rsidRPr="00BE142F">
        <w:rPr>
          <w:rFonts w:cstheme="minorHAnsi"/>
          <w:sz w:val="24"/>
          <w:szCs w:val="24"/>
        </w:rPr>
        <w:t xml:space="preserve">actively contributing to the development and effective implementation of organisational strategies, </w:t>
      </w:r>
      <w:proofErr w:type="gramStart"/>
      <w:r w:rsidRPr="00BE142F">
        <w:rPr>
          <w:rFonts w:cstheme="minorHAnsi"/>
          <w:sz w:val="24"/>
          <w:szCs w:val="24"/>
        </w:rPr>
        <w:t>policies</w:t>
      </w:r>
      <w:proofErr w:type="gramEnd"/>
      <w:r w:rsidRPr="00BE142F">
        <w:rPr>
          <w:rFonts w:cstheme="minorHAnsi"/>
          <w:sz w:val="24"/>
          <w:szCs w:val="24"/>
        </w:rPr>
        <w:t xml:space="preserve"> and operational approaches to achieve program, service area and organisational objectives.</w:t>
      </w:r>
    </w:p>
    <w:p w14:paraId="06220DC8" w14:textId="6FCCC495" w:rsidR="008B4253" w:rsidRPr="00BE142F" w:rsidRDefault="008B4253" w:rsidP="00BE142F">
      <w:pPr>
        <w:pStyle w:val="ListParagraph"/>
        <w:numPr>
          <w:ilvl w:val="0"/>
          <w:numId w:val="27"/>
        </w:numPr>
        <w:spacing w:line="240" w:lineRule="auto"/>
        <w:ind w:left="284" w:hanging="284"/>
        <w:contextualSpacing w:val="0"/>
        <w:rPr>
          <w:rFonts w:cstheme="minorHAnsi"/>
          <w:sz w:val="24"/>
          <w:szCs w:val="24"/>
        </w:rPr>
      </w:pPr>
      <w:r w:rsidRPr="00BE142F">
        <w:rPr>
          <w:rFonts w:cstheme="minorHAnsi"/>
          <w:sz w:val="24"/>
          <w:szCs w:val="24"/>
        </w:rPr>
        <w:t xml:space="preserve">upholding, role modelling and promoting TLA’s values of Honesty, </w:t>
      </w:r>
      <w:proofErr w:type="gramStart"/>
      <w:r w:rsidRPr="00BE142F">
        <w:rPr>
          <w:rFonts w:cstheme="minorHAnsi"/>
          <w:sz w:val="24"/>
          <w:szCs w:val="24"/>
        </w:rPr>
        <w:t>Courage</w:t>
      </w:r>
      <w:proofErr w:type="gramEnd"/>
      <w:r w:rsidRPr="00BE142F">
        <w:rPr>
          <w:rFonts w:cstheme="minorHAnsi"/>
          <w:sz w:val="24"/>
          <w:szCs w:val="24"/>
        </w:rPr>
        <w:t xml:space="preserve"> and Engagement.</w:t>
      </w:r>
    </w:p>
    <w:p w14:paraId="6272651F" w14:textId="77777777" w:rsidR="008B4253" w:rsidRPr="00BE142F" w:rsidRDefault="008B4253" w:rsidP="00BE142F">
      <w:pPr>
        <w:ind w:left="284" w:hanging="284"/>
        <w:rPr>
          <w:rFonts w:cstheme="minorHAnsi"/>
          <w:szCs w:val="24"/>
        </w:rPr>
      </w:pPr>
      <w:r w:rsidRPr="00BE142F">
        <w:rPr>
          <w:rFonts w:cstheme="minorHAnsi"/>
          <w:szCs w:val="24"/>
        </w:rPr>
        <w:t xml:space="preserve">As Head of ICT, this role is responsible for </w:t>
      </w:r>
      <w:bookmarkStart w:id="1" w:name="_Hlk153265940"/>
      <w:r w:rsidRPr="00BE142F">
        <w:rPr>
          <w:rFonts w:cstheme="minorHAnsi"/>
          <w:szCs w:val="24"/>
        </w:rPr>
        <w:t>implementing TLA’s ICT Strategy:</w:t>
      </w:r>
    </w:p>
    <w:p w14:paraId="599E3798" w14:textId="77777777" w:rsidR="008B4253" w:rsidRPr="00BE142F" w:rsidRDefault="008B4253" w:rsidP="00BE142F">
      <w:pPr>
        <w:pStyle w:val="BodyText"/>
        <w:numPr>
          <w:ilvl w:val="0"/>
          <w:numId w:val="29"/>
        </w:numPr>
        <w:tabs>
          <w:tab w:val="clear" w:pos="340"/>
        </w:tabs>
        <w:ind w:left="567" w:hanging="284"/>
        <w:jc w:val="left"/>
        <w:rPr>
          <w:rFonts w:asciiTheme="minorHAnsi" w:hAnsiTheme="minorHAnsi" w:cstheme="minorHAnsi"/>
          <w:sz w:val="24"/>
        </w:rPr>
      </w:pPr>
      <w:r w:rsidRPr="00BE142F">
        <w:rPr>
          <w:rFonts w:asciiTheme="minorHAnsi" w:hAnsiTheme="minorHAnsi" w:cstheme="minorHAnsi"/>
          <w:sz w:val="24"/>
        </w:rPr>
        <w:t xml:space="preserve">Providing effective leadership, </w:t>
      </w:r>
      <w:proofErr w:type="gramStart"/>
      <w:r w:rsidRPr="00BE142F">
        <w:rPr>
          <w:rFonts w:asciiTheme="minorHAnsi" w:hAnsiTheme="minorHAnsi" w:cstheme="minorHAnsi"/>
          <w:sz w:val="24"/>
        </w:rPr>
        <w:t>supervision</w:t>
      </w:r>
      <w:proofErr w:type="gramEnd"/>
      <w:r w:rsidRPr="00BE142F">
        <w:rPr>
          <w:rFonts w:asciiTheme="minorHAnsi" w:hAnsiTheme="minorHAnsi" w:cstheme="minorHAnsi"/>
          <w:sz w:val="24"/>
        </w:rPr>
        <w:t xml:space="preserve"> and a safe work environment within the IT team. This includes: </w:t>
      </w:r>
    </w:p>
    <w:p w14:paraId="25C79A30" w14:textId="77777777" w:rsidR="008B4253" w:rsidRPr="00BE142F" w:rsidRDefault="008B4253" w:rsidP="00BE142F">
      <w:pPr>
        <w:numPr>
          <w:ilvl w:val="0"/>
          <w:numId w:val="29"/>
        </w:numPr>
        <w:tabs>
          <w:tab w:val="clear" w:pos="340"/>
          <w:tab w:val="num" w:pos="680"/>
        </w:tabs>
        <w:spacing w:line="240" w:lineRule="auto"/>
        <w:ind w:left="567" w:hanging="284"/>
        <w:rPr>
          <w:rFonts w:cstheme="minorHAnsi"/>
          <w:szCs w:val="24"/>
        </w:rPr>
      </w:pPr>
      <w:r w:rsidRPr="00BE142F">
        <w:rPr>
          <w:rFonts w:cstheme="minorHAnsi"/>
          <w:szCs w:val="24"/>
        </w:rPr>
        <w:t xml:space="preserve">overseeing the </w:t>
      </w:r>
      <w:proofErr w:type="gramStart"/>
      <w:r w:rsidRPr="00BE142F">
        <w:rPr>
          <w:rFonts w:cstheme="minorHAnsi"/>
          <w:szCs w:val="24"/>
        </w:rPr>
        <w:t>day to day</w:t>
      </w:r>
      <w:proofErr w:type="gramEnd"/>
      <w:r w:rsidRPr="00BE142F">
        <w:rPr>
          <w:rFonts w:cstheme="minorHAnsi"/>
          <w:szCs w:val="24"/>
        </w:rPr>
        <w:t xml:space="preserve"> service delivery of business unit by providing adequate instruction, information, supervision, coaching, feedback and training for team members. </w:t>
      </w:r>
    </w:p>
    <w:p w14:paraId="7572E05A" w14:textId="77777777" w:rsidR="008B4253" w:rsidRPr="00BE142F" w:rsidRDefault="008B4253" w:rsidP="00BE142F">
      <w:pPr>
        <w:numPr>
          <w:ilvl w:val="0"/>
          <w:numId w:val="29"/>
        </w:numPr>
        <w:tabs>
          <w:tab w:val="clear" w:pos="340"/>
          <w:tab w:val="num" w:pos="680"/>
        </w:tabs>
        <w:spacing w:line="240" w:lineRule="auto"/>
        <w:ind w:left="567" w:hanging="284"/>
        <w:rPr>
          <w:rFonts w:cstheme="minorHAnsi"/>
          <w:szCs w:val="24"/>
        </w:rPr>
      </w:pPr>
      <w:r w:rsidRPr="00BE142F">
        <w:rPr>
          <w:rFonts w:cstheme="minorHAnsi"/>
          <w:szCs w:val="24"/>
        </w:rPr>
        <w:t xml:space="preserve">making day to day decisions with respect to staff management and operational activities in accordance with policies, guidelines and procedures including:   </w:t>
      </w:r>
    </w:p>
    <w:p w14:paraId="5315D062" w14:textId="77777777" w:rsidR="008B4253" w:rsidRPr="00BE142F" w:rsidRDefault="008B4253" w:rsidP="00BE142F">
      <w:pPr>
        <w:pStyle w:val="BodyText"/>
        <w:numPr>
          <w:ilvl w:val="0"/>
          <w:numId w:val="29"/>
        </w:numPr>
        <w:tabs>
          <w:tab w:val="clear" w:pos="340"/>
          <w:tab w:val="num" w:pos="1020"/>
        </w:tabs>
        <w:ind w:left="567" w:hanging="284"/>
        <w:jc w:val="left"/>
        <w:rPr>
          <w:rFonts w:asciiTheme="minorHAnsi" w:hAnsiTheme="minorHAnsi" w:cstheme="minorHAnsi"/>
          <w:sz w:val="24"/>
        </w:rPr>
      </w:pPr>
      <w:r w:rsidRPr="00BE142F">
        <w:rPr>
          <w:rFonts w:asciiTheme="minorHAnsi" w:hAnsiTheme="minorHAnsi" w:cstheme="minorHAnsi"/>
          <w:sz w:val="24"/>
        </w:rPr>
        <w:t xml:space="preserve">coaching and providing feedback to IT staff members </w:t>
      </w:r>
    </w:p>
    <w:p w14:paraId="06E82AD4" w14:textId="77777777" w:rsidR="008B4253" w:rsidRPr="00BE142F" w:rsidRDefault="008B4253" w:rsidP="00BE142F">
      <w:pPr>
        <w:pStyle w:val="BodyText"/>
        <w:numPr>
          <w:ilvl w:val="0"/>
          <w:numId w:val="29"/>
        </w:numPr>
        <w:tabs>
          <w:tab w:val="clear" w:pos="340"/>
          <w:tab w:val="num" w:pos="680"/>
        </w:tabs>
        <w:ind w:left="567" w:hanging="284"/>
        <w:jc w:val="left"/>
        <w:rPr>
          <w:rFonts w:asciiTheme="minorHAnsi" w:hAnsiTheme="minorHAnsi" w:cstheme="minorHAnsi"/>
          <w:sz w:val="24"/>
        </w:rPr>
      </w:pPr>
      <w:r w:rsidRPr="00BE142F">
        <w:rPr>
          <w:rFonts w:asciiTheme="minorHAnsi" w:hAnsiTheme="minorHAnsi" w:cstheme="minorHAnsi"/>
          <w:sz w:val="24"/>
        </w:rPr>
        <w:t xml:space="preserve">prioritising work to meet outcomes; and </w:t>
      </w:r>
    </w:p>
    <w:p w14:paraId="13BFB7B9" w14:textId="77777777" w:rsidR="008B4253" w:rsidRPr="00BE142F" w:rsidRDefault="008B4253" w:rsidP="00BE142F">
      <w:pPr>
        <w:pStyle w:val="BodyText"/>
        <w:numPr>
          <w:ilvl w:val="0"/>
          <w:numId w:val="29"/>
        </w:numPr>
        <w:tabs>
          <w:tab w:val="clear" w:pos="340"/>
          <w:tab w:val="num" w:pos="1020"/>
        </w:tabs>
        <w:ind w:left="567" w:hanging="284"/>
        <w:jc w:val="left"/>
        <w:rPr>
          <w:rFonts w:asciiTheme="minorHAnsi" w:hAnsiTheme="minorHAnsi" w:cstheme="minorHAnsi"/>
          <w:sz w:val="24"/>
        </w:rPr>
      </w:pPr>
      <w:r w:rsidRPr="00BE142F">
        <w:rPr>
          <w:rFonts w:asciiTheme="minorHAnsi" w:hAnsiTheme="minorHAnsi" w:cstheme="minorHAnsi"/>
          <w:sz w:val="24"/>
        </w:rPr>
        <w:t xml:space="preserve">monitoring workloads. </w:t>
      </w:r>
    </w:p>
    <w:p w14:paraId="3CF7EA3B" w14:textId="77777777" w:rsidR="008B4253" w:rsidRPr="00BE142F" w:rsidRDefault="008B4253" w:rsidP="00BE142F">
      <w:pPr>
        <w:pStyle w:val="BodyText"/>
        <w:numPr>
          <w:ilvl w:val="0"/>
          <w:numId w:val="29"/>
        </w:numPr>
        <w:ind w:left="284" w:hanging="284"/>
        <w:jc w:val="left"/>
        <w:rPr>
          <w:rFonts w:asciiTheme="minorHAnsi" w:hAnsiTheme="minorHAnsi" w:cstheme="minorHAnsi"/>
          <w:sz w:val="24"/>
        </w:rPr>
      </w:pPr>
      <w:r w:rsidRPr="00BE142F">
        <w:rPr>
          <w:rFonts w:asciiTheme="minorHAnsi" w:hAnsiTheme="minorHAnsi" w:cstheme="minorHAnsi"/>
          <w:sz w:val="24"/>
        </w:rPr>
        <w:t xml:space="preserve">Working with TLA leadership team, business units, other internal </w:t>
      </w:r>
      <w:proofErr w:type="gramStart"/>
      <w:r w:rsidRPr="00BE142F">
        <w:rPr>
          <w:rFonts w:asciiTheme="minorHAnsi" w:hAnsiTheme="minorHAnsi" w:cstheme="minorHAnsi"/>
          <w:sz w:val="24"/>
        </w:rPr>
        <w:t>stakeholders</w:t>
      </w:r>
      <w:proofErr w:type="gramEnd"/>
      <w:r w:rsidRPr="00BE142F">
        <w:rPr>
          <w:rFonts w:asciiTheme="minorHAnsi" w:hAnsiTheme="minorHAnsi" w:cstheme="minorHAnsi"/>
          <w:sz w:val="24"/>
        </w:rPr>
        <w:t xml:space="preserve"> and key suppliers to ensure the alignment of technology initiatives. </w:t>
      </w:r>
    </w:p>
    <w:p w14:paraId="0DE1B1DA" w14:textId="77777777" w:rsidR="008B4253" w:rsidRPr="00BE142F" w:rsidRDefault="008B4253" w:rsidP="00BE142F">
      <w:pPr>
        <w:pStyle w:val="BodyText"/>
        <w:numPr>
          <w:ilvl w:val="0"/>
          <w:numId w:val="29"/>
        </w:numPr>
        <w:ind w:left="284" w:hanging="284"/>
        <w:jc w:val="left"/>
        <w:rPr>
          <w:rFonts w:asciiTheme="minorHAnsi" w:hAnsiTheme="minorHAnsi" w:cstheme="minorHAnsi"/>
          <w:sz w:val="24"/>
        </w:rPr>
      </w:pPr>
      <w:r w:rsidRPr="00BE142F">
        <w:rPr>
          <w:rFonts w:asciiTheme="minorHAnsi" w:hAnsiTheme="minorHAnsi" w:cstheme="minorHAnsi"/>
          <w:sz w:val="24"/>
        </w:rPr>
        <w:t>Contributing to the planning and achievement of TLA’s organisational goals.</w:t>
      </w:r>
    </w:p>
    <w:p w14:paraId="2670B890" w14:textId="77777777" w:rsidR="008B4253" w:rsidRPr="00BE142F" w:rsidRDefault="008B4253" w:rsidP="00BE142F">
      <w:pPr>
        <w:pStyle w:val="BodyText"/>
        <w:numPr>
          <w:ilvl w:val="0"/>
          <w:numId w:val="28"/>
        </w:numPr>
        <w:ind w:left="284" w:hanging="284"/>
        <w:jc w:val="left"/>
        <w:rPr>
          <w:rFonts w:asciiTheme="minorHAnsi" w:hAnsiTheme="minorHAnsi" w:cstheme="minorHAnsi"/>
          <w:sz w:val="24"/>
        </w:rPr>
      </w:pPr>
      <w:r w:rsidRPr="00BE142F">
        <w:rPr>
          <w:rFonts w:asciiTheme="minorHAnsi" w:hAnsiTheme="minorHAnsi" w:cstheme="minorHAnsi"/>
          <w:sz w:val="24"/>
        </w:rPr>
        <w:t>Overseeing:</w:t>
      </w:r>
    </w:p>
    <w:p w14:paraId="4D6520E9" w14:textId="77777777" w:rsidR="008B4253" w:rsidRPr="00BE142F" w:rsidRDefault="008B4253" w:rsidP="00BE142F">
      <w:pPr>
        <w:pStyle w:val="BodyText"/>
        <w:numPr>
          <w:ilvl w:val="0"/>
          <w:numId w:val="28"/>
        </w:numPr>
        <w:tabs>
          <w:tab w:val="clear" w:pos="340"/>
          <w:tab w:val="num" w:pos="680"/>
        </w:tabs>
        <w:ind w:left="567" w:hanging="284"/>
        <w:jc w:val="left"/>
        <w:rPr>
          <w:rFonts w:asciiTheme="minorHAnsi" w:hAnsiTheme="minorHAnsi" w:cstheme="minorHAnsi"/>
          <w:sz w:val="24"/>
        </w:rPr>
      </w:pPr>
      <w:r w:rsidRPr="00BE142F">
        <w:rPr>
          <w:rFonts w:asciiTheme="minorHAnsi" w:hAnsiTheme="minorHAnsi" w:cstheme="minorHAnsi"/>
          <w:sz w:val="24"/>
        </w:rPr>
        <w:t>effective incident resolution and communicate to TLA leadership as appropriate.</w:t>
      </w:r>
    </w:p>
    <w:p w14:paraId="3BAC781E" w14:textId="77777777" w:rsidR="008B4253" w:rsidRPr="00BE142F" w:rsidRDefault="008B4253" w:rsidP="00BE142F">
      <w:pPr>
        <w:pStyle w:val="BodyText"/>
        <w:numPr>
          <w:ilvl w:val="0"/>
          <w:numId w:val="28"/>
        </w:numPr>
        <w:tabs>
          <w:tab w:val="clear" w:pos="340"/>
          <w:tab w:val="num" w:pos="680"/>
        </w:tabs>
        <w:ind w:left="567" w:hanging="284"/>
        <w:jc w:val="left"/>
        <w:rPr>
          <w:rFonts w:asciiTheme="minorHAnsi" w:hAnsiTheme="minorHAnsi" w:cstheme="minorHAnsi"/>
          <w:sz w:val="24"/>
        </w:rPr>
      </w:pPr>
      <w:bookmarkStart w:id="2" w:name="_Hlk153265959"/>
      <w:bookmarkEnd w:id="1"/>
      <w:r w:rsidRPr="00BE142F">
        <w:rPr>
          <w:rFonts w:asciiTheme="minorHAnsi" w:hAnsiTheme="minorHAnsi" w:cstheme="minorHAnsi"/>
          <w:sz w:val="24"/>
        </w:rPr>
        <w:t xml:space="preserve">the development, maintenance and communication of system documentation, </w:t>
      </w:r>
      <w:proofErr w:type="gramStart"/>
      <w:r w:rsidRPr="00BE142F">
        <w:rPr>
          <w:rFonts w:asciiTheme="minorHAnsi" w:hAnsiTheme="minorHAnsi" w:cstheme="minorHAnsi"/>
          <w:sz w:val="24"/>
        </w:rPr>
        <w:t>policies</w:t>
      </w:r>
      <w:proofErr w:type="gramEnd"/>
      <w:r w:rsidRPr="00BE142F">
        <w:rPr>
          <w:rFonts w:asciiTheme="minorHAnsi" w:hAnsiTheme="minorHAnsi" w:cstheme="minorHAnsi"/>
          <w:sz w:val="24"/>
        </w:rPr>
        <w:t xml:space="preserve"> and procedures</w:t>
      </w:r>
      <w:bookmarkEnd w:id="2"/>
      <w:r w:rsidRPr="00BE142F">
        <w:rPr>
          <w:rFonts w:asciiTheme="minorHAnsi" w:hAnsiTheme="minorHAnsi" w:cstheme="minorHAnsi"/>
          <w:sz w:val="24"/>
        </w:rPr>
        <w:t>.</w:t>
      </w:r>
    </w:p>
    <w:p w14:paraId="6288D8D5" w14:textId="77777777" w:rsidR="008B4253" w:rsidRPr="00BE142F" w:rsidRDefault="008B4253" w:rsidP="00BE142F">
      <w:pPr>
        <w:pStyle w:val="BodyText"/>
        <w:numPr>
          <w:ilvl w:val="0"/>
          <w:numId w:val="28"/>
        </w:numPr>
        <w:ind w:left="284" w:hanging="284"/>
        <w:jc w:val="left"/>
        <w:rPr>
          <w:rFonts w:asciiTheme="minorHAnsi" w:hAnsiTheme="minorHAnsi" w:cstheme="minorHAnsi"/>
          <w:sz w:val="24"/>
        </w:rPr>
      </w:pPr>
      <w:r w:rsidRPr="00BE142F">
        <w:rPr>
          <w:rFonts w:asciiTheme="minorHAnsi" w:hAnsiTheme="minorHAnsi" w:cstheme="minorHAnsi"/>
          <w:sz w:val="24"/>
        </w:rPr>
        <w:t xml:space="preserve">Ensuring delivered technology systems and infrastructure remain compliant with business requirements including performance, accessibility, </w:t>
      </w:r>
      <w:proofErr w:type="gramStart"/>
      <w:r w:rsidRPr="00BE142F">
        <w:rPr>
          <w:rFonts w:asciiTheme="minorHAnsi" w:hAnsiTheme="minorHAnsi" w:cstheme="minorHAnsi"/>
          <w:sz w:val="24"/>
        </w:rPr>
        <w:t>security</w:t>
      </w:r>
      <w:proofErr w:type="gramEnd"/>
      <w:r w:rsidRPr="00BE142F">
        <w:rPr>
          <w:rFonts w:asciiTheme="minorHAnsi" w:hAnsiTheme="minorHAnsi" w:cstheme="minorHAnsi"/>
          <w:sz w:val="24"/>
        </w:rPr>
        <w:t xml:space="preserve"> and functional fit.</w:t>
      </w:r>
    </w:p>
    <w:p w14:paraId="36F35D96" w14:textId="77777777" w:rsidR="008B4253" w:rsidRPr="00BE142F" w:rsidRDefault="008B4253" w:rsidP="00BE142F">
      <w:pPr>
        <w:pStyle w:val="BodyText"/>
        <w:numPr>
          <w:ilvl w:val="0"/>
          <w:numId w:val="28"/>
        </w:numPr>
        <w:ind w:left="284" w:hanging="284"/>
        <w:jc w:val="left"/>
        <w:rPr>
          <w:rFonts w:asciiTheme="minorHAnsi" w:hAnsiTheme="minorHAnsi" w:cstheme="minorHAnsi"/>
          <w:sz w:val="24"/>
        </w:rPr>
      </w:pPr>
      <w:r w:rsidRPr="00BE142F">
        <w:rPr>
          <w:rFonts w:asciiTheme="minorHAnsi" w:hAnsiTheme="minorHAnsi" w:cstheme="minorHAnsi"/>
          <w:sz w:val="24"/>
        </w:rPr>
        <w:t xml:space="preserve">Maintaining contemporary knowledge of ICT trends and providing authoritative and plain language advice to TLA’s Board, </w:t>
      </w:r>
      <w:proofErr w:type="gramStart"/>
      <w:r w:rsidRPr="00BE142F">
        <w:rPr>
          <w:rFonts w:asciiTheme="minorHAnsi" w:hAnsiTheme="minorHAnsi" w:cstheme="minorHAnsi"/>
          <w:sz w:val="24"/>
        </w:rPr>
        <w:t>management</w:t>
      </w:r>
      <w:proofErr w:type="gramEnd"/>
      <w:r w:rsidRPr="00BE142F">
        <w:rPr>
          <w:rFonts w:asciiTheme="minorHAnsi" w:hAnsiTheme="minorHAnsi" w:cstheme="minorHAnsi"/>
          <w:sz w:val="24"/>
        </w:rPr>
        <w:t xml:space="preserve"> and staff.</w:t>
      </w:r>
    </w:p>
    <w:p w14:paraId="315A2726" w14:textId="77777777" w:rsidR="008B4253" w:rsidRPr="00BE142F" w:rsidRDefault="008B4253" w:rsidP="00BE142F">
      <w:pPr>
        <w:pStyle w:val="BodyText"/>
        <w:numPr>
          <w:ilvl w:val="0"/>
          <w:numId w:val="28"/>
        </w:numPr>
        <w:ind w:left="284" w:hanging="284"/>
        <w:jc w:val="left"/>
        <w:rPr>
          <w:rFonts w:asciiTheme="minorHAnsi" w:hAnsiTheme="minorHAnsi" w:cstheme="minorHAnsi"/>
          <w:sz w:val="24"/>
        </w:rPr>
      </w:pPr>
      <w:r w:rsidRPr="00BE142F">
        <w:rPr>
          <w:rFonts w:asciiTheme="minorHAnsi" w:hAnsiTheme="minorHAnsi" w:cstheme="minorHAnsi"/>
          <w:sz w:val="24"/>
        </w:rPr>
        <w:t xml:space="preserve">Continuously enhancing TLA’s ICT Strategy, </w:t>
      </w:r>
      <w:proofErr w:type="gramStart"/>
      <w:r w:rsidRPr="00BE142F">
        <w:rPr>
          <w:rFonts w:asciiTheme="minorHAnsi" w:hAnsiTheme="minorHAnsi" w:cstheme="minorHAnsi"/>
          <w:sz w:val="24"/>
        </w:rPr>
        <w:t>taking into account</w:t>
      </w:r>
      <w:proofErr w:type="gramEnd"/>
      <w:r w:rsidRPr="00BE142F">
        <w:rPr>
          <w:rFonts w:asciiTheme="minorHAnsi" w:hAnsiTheme="minorHAnsi" w:cstheme="minorHAnsi"/>
          <w:sz w:val="24"/>
        </w:rPr>
        <w:t xml:space="preserve"> evolving technologies, trends and market developments.</w:t>
      </w:r>
    </w:p>
    <w:p w14:paraId="6A9CA69B" w14:textId="77777777" w:rsidR="008B4253" w:rsidRPr="00BE142F" w:rsidRDefault="008B4253" w:rsidP="00BE142F">
      <w:pPr>
        <w:pStyle w:val="BodyText"/>
        <w:numPr>
          <w:ilvl w:val="0"/>
          <w:numId w:val="28"/>
        </w:numPr>
        <w:ind w:left="284" w:hanging="284"/>
        <w:jc w:val="left"/>
        <w:rPr>
          <w:rFonts w:asciiTheme="minorHAnsi" w:hAnsiTheme="minorHAnsi" w:cstheme="minorHAnsi"/>
          <w:sz w:val="24"/>
        </w:rPr>
      </w:pPr>
      <w:r w:rsidRPr="00BE142F">
        <w:rPr>
          <w:rFonts w:asciiTheme="minorHAnsi" w:hAnsiTheme="minorHAnsi" w:cstheme="minorHAnsi"/>
          <w:sz w:val="24"/>
        </w:rPr>
        <w:t xml:space="preserve">Ensuring the efficient and effective management of work health, </w:t>
      </w:r>
      <w:proofErr w:type="gramStart"/>
      <w:r w:rsidRPr="00BE142F">
        <w:rPr>
          <w:rFonts w:asciiTheme="minorHAnsi" w:hAnsiTheme="minorHAnsi" w:cstheme="minorHAnsi"/>
          <w:sz w:val="24"/>
        </w:rPr>
        <w:t>wellbeing</w:t>
      </w:r>
      <w:proofErr w:type="gramEnd"/>
      <w:r w:rsidRPr="00BE142F">
        <w:rPr>
          <w:rFonts w:asciiTheme="minorHAnsi" w:hAnsiTheme="minorHAnsi" w:cstheme="minorHAnsi"/>
          <w:sz w:val="24"/>
        </w:rPr>
        <w:t xml:space="preserve"> and safety for the areas of responsibility in accordance with the WHS requirements in the WHS Act.</w:t>
      </w:r>
    </w:p>
    <w:p w14:paraId="16B0854B" w14:textId="77777777" w:rsidR="008B4253" w:rsidRPr="00BE142F" w:rsidRDefault="008B4253" w:rsidP="00BE142F">
      <w:pPr>
        <w:pStyle w:val="BodyText"/>
        <w:numPr>
          <w:ilvl w:val="0"/>
          <w:numId w:val="28"/>
        </w:numPr>
        <w:ind w:left="284" w:hanging="284"/>
        <w:jc w:val="left"/>
        <w:rPr>
          <w:rFonts w:asciiTheme="minorHAnsi" w:hAnsiTheme="minorHAnsi" w:cstheme="minorHAnsi"/>
          <w:sz w:val="24"/>
        </w:rPr>
      </w:pPr>
      <w:r w:rsidRPr="00BE142F">
        <w:rPr>
          <w:rFonts w:asciiTheme="minorHAnsi" w:hAnsiTheme="minorHAnsi" w:cstheme="minorHAnsi"/>
          <w:sz w:val="24"/>
        </w:rPr>
        <w:t>Conducting your work in a safe manner such that it does not put yourself or others at risk.</w:t>
      </w:r>
    </w:p>
    <w:p w14:paraId="7EC01147" w14:textId="5DC04DBF" w:rsidR="00FD5680" w:rsidRDefault="008B4253" w:rsidP="00BE142F">
      <w:pPr>
        <w:pStyle w:val="ListParagraph"/>
        <w:spacing w:line="240" w:lineRule="auto"/>
        <w:ind w:left="284" w:hanging="284"/>
        <w:contextualSpacing w:val="0"/>
      </w:pPr>
      <w:r w:rsidRPr="00BE142F">
        <w:rPr>
          <w:rFonts w:cstheme="minorHAnsi"/>
          <w:sz w:val="24"/>
          <w:szCs w:val="24"/>
        </w:rPr>
        <w:lastRenderedPageBreak/>
        <w:t>Complying with any reasonable instruction contained in WHS policies, procedures and instructions and report hazards, near misses and incidents to your supervisors.</w:t>
      </w:r>
    </w:p>
    <w:p w14:paraId="4025BA7C" w14:textId="77777777" w:rsidR="000221A3" w:rsidRPr="007E4689" w:rsidRDefault="000221A3" w:rsidP="000221A3">
      <w:pPr>
        <w:pStyle w:val="Heading1"/>
      </w:pPr>
      <w:r>
        <w:t xml:space="preserve">Direction and supervision </w:t>
      </w:r>
      <w:proofErr w:type="gramStart"/>
      <w:r>
        <w:t>received</w:t>
      </w:r>
      <w:proofErr w:type="gramEnd"/>
    </w:p>
    <w:p w14:paraId="026FFA72" w14:textId="16602A85" w:rsidR="000221A3" w:rsidRPr="00BE142F" w:rsidRDefault="00B17B88" w:rsidP="00B17B88">
      <w:pPr>
        <w:pStyle w:val="BulletL1"/>
        <w:numPr>
          <w:ilvl w:val="0"/>
          <w:numId w:val="30"/>
        </w:numPr>
        <w:ind w:left="284" w:hanging="284"/>
        <w:rPr>
          <w:rFonts w:cstheme="minorHAnsi"/>
          <w:szCs w:val="24"/>
        </w:rPr>
      </w:pPr>
      <w:r w:rsidRPr="00BE142F">
        <w:rPr>
          <w:rFonts w:cstheme="minorHAnsi"/>
          <w:szCs w:val="24"/>
        </w:rPr>
        <w:t>This position reports to the Director, Tasmania Legal Aid.</w:t>
      </w:r>
    </w:p>
    <w:p w14:paraId="1CE7A143" w14:textId="77777777" w:rsidR="000221A3" w:rsidRPr="007E4689" w:rsidRDefault="000221A3" w:rsidP="000221A3">
      <w:pPr>
        <w:pStyle w:val="Heading1"/>
      </w:pPr>
      <w:r>
        <w:t>Selection criteria</w:t>
      </w:r>
    </w:p>
    <w:p w14:paraId="3BEC8159" w14:textId="77777777" w:rsidR="00B17B88" w:rsidRPr="00A60E34" w:rsidRDefault="00B17B88" w:rsidP="00B17B88">
      <w:pPr>
        <w:pStyle w:val="ListNumber"/>
      </w:pPr>
      <w:r w:rsidRPr="00A60E34">
        <w:t>Significant contemporary ICT experience in network and infrastructure management, application management, project management, change management and digital transformation within client</w:t>
      </w:r>
      <w:r>
        <w:t xml:space="preserve">-focussed </w:t>
      </w:r>
      <w:r w:rsidRPr="00A60E34">
        <w:t>service</w:t>
      </w:r>
      <w:r>
        <w:t xml:space="preserve"> delivery </w:t>
      </w:r>
      <w:r w:rsidRPr="00A60E34">
        <w:t>industries.</w:t>
      </w:r>
    </w:p>
    <w:p w14:paraId="7B2B1722" w14:textId="77777777" w:rsidR="00B17B88" w:rsidRDefault="00B17B88" w:rsidP="00B17B88">
      <w:pPr>
        <w:pStyle w:val="ListNumber"/>
      </w:pPr>
      <w:r w:rsidRPr="00A60E34">
        <w:t>Experience in implementing and maintaining compliance with information security frameworks such as ISO 27001, NIST and the Essential Eight</w:t>
      </w:r>
      <w:r>
        <w:t xml:space="preserve">. </w:t>
      </w:r>
    </w:p>
    <w:p w14:paraId="3F237175" w14:textId="77777777" w:rsidR="00B17B88" w:rsidRPr="00A60E34" w:rsidRDefault="00B17B88" w:rsidP="00B17B88">
      <w:pPr>
        <w:pStyle w:val="ListNumber"/>
      </w:pPr>
      <w:r>
        <w:t xml:space="preserve">Demonstrated high level knowledge of emerging technologies and proven </w:t>
      </w:r>
      <w:r w:rsidRPr="00A60E34">
        <w:t>ICT services contract and project management</w:t>
      </w:r>
      <w:r>
        <w:t xml:space="preserve"> e</w:t>
      </w:r>
      <w:r w:rsidRPr="00A60E34">
        <w:t xml:space="preserve">xperience, including </w:t>
      </w:r>
      <w:r>
        <w:t xml:space="preserve">leading the operation of ICT environments and </w:t>
      </w:r>
      <w:r w:rsidRPr="00A60E34">
        <w:t xml:space="preserve">managing and communicating complex risks, </w:t>
      </w:r>
      <w:proofErr w:type="gramStart"/>
      <w:r w:rsidRPr="00A60E34">
        <w:t>issues</w:t>
      </w:r>
      <w:proofErr w:type="gramEnd"/>
      <w:r w:rsidRPr="00A60E34">
        <w:t xml:space="preserve"> and dependencies.</w:t>
      </w:r>
    </w:p>
    <w:p w14:paraId="4DC463F4" w14:textId="77777777" w:rsidR="00B17B88" w:rsidRPr="00A60E34" w:rsidRDefault="00B17B88" w:rsidP="00B17B88">
      <w:pPr>
        <w:pStyle w:val="ListNumber"/>
      </w:pPr>
      <w:r w:rsidRPr="00A60E34">
        <w:t xml:space="preserve">Highly developed conceptual, </w:t>
      </w:r>
      <w:proofErr w:type="gramStart"/>
      <w:r w:rsidRPr="00A60E34">
        <w:t>analytical</w:t>
      </w:r>
      <w:proofErr w:type="gramEnd"/>
      <w:r w:rsidRPr="00A60E34">
        <w:t xml:space="preserve"> and reasoning skills</w:t>
      </w:r>
      <w:r>
        <w:t xml:space="preserve"> </w:t>
      </w:r>
      <w:r w:rsidRPr="00A60E34">
        <w:t>to contextualise business requirements</w:t>
      </w:r>
      <w:r>
        <w:t xml:space="preserve">, problem solve and </w:t>
      </w:r>
      <w:r w:rsidRPr="00A60E34">
        <w:t>identify future ICT opportunities.</w:t>
      </w:r>
    </w:p>
    <w:p w14:paraId="023B684D" w14:textId="77777777" w:rsidR="00B17B88" w:rsidRPr="00A60E34" w:rsidRDefault="00B17B88" w:rsidP="00B17B88">
      <w:pPr>
        <w:pStyle w:val="ListNumber"/>
      </w:pPr>
      <w:r w:rsidRPr="00A60E34">
        <w:t xml:space="preserve">Strong communication, stakeholder management and negotiation skills to effectively engage with senior stakeholders, </w:t>
      </w:r>
      <w:proofErr w:type="gramStart"/>
      <w:r w:rsidRPr="00A60E34">
        <w:t>staff</w:t>
      </w:r>
      <w:proofErr w:type="gramEnd"/>
      <w:r w:rsidRPr="00A60E34">
        <w:t xml:space="preserve"> and vendors/suppliers to enable organisational redesign and transformation.</w:t>
      </w:r>
    </w:p>
    <w:p w14:paraId="3C1D1196" w14:textId="77777777" w:rsidR="00B17B88" w:rsidRDefault="00B17B88" w:rsidP="00B17B88">
      <w:pPr>
        <w:pStyle w:val="ListNumber"/>
      </w:pPr>
      <w:r w:rsidRPr="00FF2844">
        <w:t xml:space="preserve">Demonstrated ability to understanding of the WHS legislation and the responsibilities of managers. </w:t>
      </w:r>
    </w:p>
    <w:p w14:paraId="42388980" w14:textId="77777777" w:rsidR="00B17B88" w:rsidRPr="00BD0F9E" w:rsidRDefault="00B17B88" w:rsidP="00B17B88">
      <w:pPr>
        <w:pStyle w:val="ListNumber"/>
      </w:pPr>
      <w:r>
        <w:t xml:space="preserve">Demonstrated </w:t>
      </w:r>
      <w:r w:rsidRPr="00BD0F9E">
        <w:t>commitment to ongoing learning and professional development.</w:t>
      </w:r>
    </w:p>
    <w:p w14:paraId="4D6A7BA9" w14:textId="0DFFD476" w:rsidR="000221A3" w:rsidRDefault="00B17B88" w:rsidP="00B17B88">
      <w:pPr>
        <w:pStyle w:val="ListNumber"/>
      </w:pPr>
      <w:r w:rsidRPr="00FF2844">
        <w:t xml:space="preserve">A sound understanding or awareness of Tasmania Legal Aid, its goals and strategies and proven ability to apply TLA’s values in providing services to clients, </w:t>
      </w:r>
      <w:proofErr w:type="gramStart"/>
      <w:r w:rsidRPr="00FF2844">
        <w:t>stakeholders</w:t>
      </w:r>
      <w:proofErr w:type="gramEnd"/>
      <w:r w:rsidRPr="00FF2844">
        <w:t xml:space="preserve"> and the Tasmanian community.</w:t>
      </w:r>
      <w:r w:rsidR="000221A3">
        <w:t xml:space="preserve"> </w:t>
      </w:r>
    </w:p>
    <w:p w14:paraId="0916DD83" w14:textId="77777777" w:rsidR="000221A3" w:rsidRPr="007E4689" w:rsidRDefault="000221A3" w:rsidP="000221A3">
      <w:pPr>
        <w:pStyle w:val="Heading1"/>
      </w:pPr>
      <w:r>
        <w:t>Essential requirements</w:t>
      </w:r>
    </w:p>
    <w:p w14:paraId="4D3C9945" w14:textId="26A5399C" w:rsidR="000221A3" w:rsidRDefault="00BE142F" w:rsidP="00BE142F">
      <w:pPr>
        <w:pStyle w:val="BulletL1"/>
        <w:numPr>
          <w:ilvl w:val="0"/>
          <w:numId w:val="30"/>
        </w:numPr>
        <w:ind w:left="284" w:hanging="284"/>
      </w:pPr>
      <w:r>
        <w:t>Nil</w:t>
      </w:r>
    </w:p>
    <w:p w14:paraId="28D0CC20" w14:textId="77777777" w:rsidR="000221A3" w:rsidRPr="007E4689" w:rsidRDefault="000221A3" w:rsidP="000221A3">
      <w:pPr>
        <w:pStyle w:val="Heading1"/>
      </w:pPr>
      <w:r>
        <w:t>Desirable requirements</w:t>
      </w:r>
    </w:p>
    <w:p w14:paraId="36AA36AC" w14:textId="012DAC23" w:rsidR="00BE142F" w:rsidRDefault="00BE142F" w:rsidP="00BE142F">
      <w:pPr>
        <w:numPr>
          <w:ilvl w:val="0"/>
          <w:numId w:val="31"/>
        </w:numPr>
        <w:spacing w:line="240" w:lineRule="auto"/>
        <w:ind w:left="284" w:hanging="284"/>
      </w:pPr>
      <w:r>
        <w:t>Tertiary qualification in ICT or a related discipline</w:t>
      </w:r>
      <w:r>
        <w:t>.</w:t>
      </w:r>
    </w:p>
    <w:p w14:paraId="14FB0CDB" w14:textId="6A5B9CCF" w:rsidR="00BE142F" w:rsidRDefault="00BE142F" w:rsidP="00BE142F">
      <w:pPr>
        <w:numPr>
          <w:ilvl w:val="0"/>
          <w:numId w:val="31"/>
        </w:numPr>
        <w:spacing w:line="240" w:lineRule="auto"/>
        <w:ind w:left="284" w:hanging="284"/>
      </w:pPr>
      <w:r>
        <w:lastRenderedPageBreak/>
        <w:t>A minimum 5 years’ experience in a similar role within a client-focused service delivery environment</w:t>
      </w:r>
      <w:r>
        <w:t>.</w:t>
      </w:r>
    </w:p>
    <w:p w14:paraId="2767EBAE"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74D15522" w14:textId="77777777" w:rsidTr="00D06F8C">
        <w:trPr>
          <w:trHeight w:val="340"/>
          <w:tblHeader/>
        </w:trPr>
        <w:tc>
          <w:tcPr>
            <w:tcW w:w="3240" w:type="dxa"/>
            <w:shd w:val="clear" w:color="auto" w:fill="F2F2F2" w:themeFill="background1" w:themeFillShade="F2"/>
            <w:vAlign w:val="center"/>
          </w:tcPr>
          <w:p w14:paraId="58C9405C"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3BB6F492" w14:textId="1044F48B" w:rsidR="00F37264" w:rsidRPr="00005DBB" w:rsidRDefault="00BE142F" w:rsidP="00F37264">
            <w:pPr>
              <w:pStyle w:val="Tablecopy"/>
            </w:pPr>
            <w:r>
              <w:t>Head of Information and Communications Technology</w:t>
            </w:r>
          </w:p>
        </w:tc>
      </w:tr>
      <w:tr w:rsidR="00F37264" w:rsidRPr="00005DBB" w14:paraId="431623A3" w14:textId="77777777" w:rsidTr="00D06F8C">
        <w:trPr>
          <w:trHeight w:val="340"/>
          <w:tblHeader/>
        </w:trPr>
        <w:tc>
          <w:tcPr>
            <w:tcW w:w="3240" w:type="dxa"/>
            <w:shd w:val="clear" w:color="auto" w:fill="F2F2F2" w:themeFill="background1" w:themeFillShade="F2"/>
            <w:vAlign w:val="center"/>
          </w:tcPr>
          <w:p w14:paraId="1DBC003A"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506162BF" w14:textId="14434612" w:rsidR="00F37264" w:rsidRPr="00005DBB" w:rsidRDefault="00BE142F" w:rsidP="00F37264">
            <w:pPr>
              <w:pStyle w:val="Tablecopy"/>
            </w:pPr>
            <w:r>
              <w:t>357970</w:t>
            </w:r>
          </w:p>
        </w:tc>
      </w:tr>
      <w:tr w:rsidR="00F37264" w:rsidRPr="00005DBB" w14:paraId="47B78823" w14:textId="77777777" w:rsidTr="00D06F8C">
        <w:trPr>
          <w:trHeight w:val="340"/>
          <w:tblHeader/>
        </w:trPr>
        <w:tc>
          <w:tcPr>
            <w:tcW w:w="3240" w:type="dxa"/>
            <w:shd w:val="clear" w:color="auto" w:fill="F2F2F2" w:themeFill="background1" w:themeFillShade="F2"/>
            <w:vAlign w:val="center"/>
          </w:tcPr>
          <w:p w14:paraId="4361ED6B"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1EDE0D78" w14:textId="43C99D2E" w:rsidR="00F37264" w:rsidRPr="00005DBB" w:rsidRDefault="00BE142F" w:rsidP="00F37264">
            <w:pPr>
              <w:pStyle w:val="Tablecopy"/>
            </w:pPr>
            <w:r>
              <w:t>Tasmanian State Service Award</w:t>
            </w:r>
          </w:p>
        </w:tc>
      </w:tr>
      <w:tr w:rsidR="00F37264" w:rsidRPr="00005DBB" w14:paraId="287C6ABD" w14:textId="77777777" w:rsidTr="00D06F8C">
        <w:trPr>
          <w:trHeight w:val="340"/>
          <w:tblHeader/>
        </w:trPr>
        <w:tc>
          <w:tcPr>
            <w:tcW w:w="3240" w:type="dxa"/>
            <w:shd w:val="clear" w:color="auto" w:fill="F2F2F2" w:themeFill="background1" w:themeFillShade="F2"/>
            <w:vAlign w:val="center"/>
          </w:tcPr>
          <w:p w14:paraId="66EE94DB"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69D19635" w14:textId="67135A83" w:rsidR="00F37264" w:rsidRPr="00005DBB" w:rsidRDefault="00BE142F" w:rsidP="00F37264">
            <w:pPr>
              <w:pStyle w:val="Tablecopy"/>
            </w:pPr>
            <w:r>
              <w:t>General Stream, Band 7</w:t>
            </w:r>
          </w:p>
        </w:tc>
      </w:tr>
      <w:tr w:rsidR="00F37264" w:rsidRPr="00005DBB" w14:paraId="6156141C" w14:textId="77777777" w:rsidTr="00D06F8C">
        <w:trPr>
          <w:trHeight w:val="340"/>
          <w:tblHeader/>
        </w:trPr>
        <w:tc>
          <w:tcPr>
            <w:tcW w:w="3240" w:type="dxa"/>
            <w:shd w:val="clear" w:color="auto" w:fill="F2F2F2" w:themeFill="background1" w:themeFillShade="F2"/>
            <w:vAlign w:val="center"/>
          </w:tcPr>
          <w:p w14:paraId="48179553"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4BC861A0" w14:textId="1C2D8328" w:rsidR="00F37264" w:rsidRPr="00005DBB" w:rsidRDefault="00BE142F" w:rsidP="00F37264">
            <w:pPr>
              <w:pStyle w:val="Tablecopy"/>
            </w:pPr>
            <w:r>
              <w:t>Justice and Reform</w:t>
            </w:r>
          </w:p>
        </w:tc>
      </w:tr>
      <w:tr w:rsidR="00F37264" w:rsidRPr="00005DBB" w14:paraId="1436B0F2" w14:textId="77777777" w:rsidTr="00D06F8C">
        <w:trPr>
          <w:trHeight w:val="340"/>
          <w:tblHeader/>
        </w:trPr>
        <w:tc>
          <w:tcPr>
            <w:tcW w:w="3240" w:type="dxa"/>
            <w:shd w:val="clear" w:color="auto" w:fill="F2F2F2" w:themeFill="background1" w:themeFillShade="F2"/>
            <w:vAlign w:val="center"/>
          </w:tcPr>
          <w:p w14:paraId="3E4E5FF9"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5FC49937" w14:textId="709F9F2C" w:rsidR="00F37264" w:rsidRPr="00005DBB" w:rsidRDefault="00BE142F" w:rsidP="00F37264">
            <w:pPr>
              <w:pStyle w:val="Tablecopy"/>
            </w:pPr>
            <w:r>
              <w:t>1.0</w:t>
            </w:r>
          </w:p>
        </w:tc>
      </w:tr>
      <w:tr w:rsidR="00F37264" w:rsidRPr="00005DBB" w14:paraId="70BDE6DA" w14:textId="77777777" w:rsidTr="00D06F8C">
        <w:trPr>
          <w:trHeight w:val="340"/>
          <w:tblHeader/>
        </w:trPr>
        <w:tc>
          <w:tcPr>
            <w:tcW w:w="3240" w:type="dxa"/>
            <w:shd w:val="clear" w:color="auto" w:fill="F2F2F2" w:themeFill="background1" w:themeFillShade="F2"/>
            <w:vAlign w:val="center"/>
          </w:tcPr>
          <w:p w14:paraId="112EDEDA"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4E2807BE" w14:textId="060E9308" w:rsidR="00F37264" w:rsidRPr="00005DBB" w:rsidRDefault="00BE142F" w:rsidP="00F37264">
            <w:pPr>
              <w:pStyle w:val="Tablecopy"/>
            </w:pPr>
            <w:r>
              <w:t>Tasmania Legal Aid</w:t>
            </w:r>
          </w:p>
        </w:tc>
      </w:tr>
      <w:tr w:rsidR="00F37264" w:rsidRPr="00005DBB" w14:paraId="242990FE" w14:textId="77777777" w:rsidTr="00D06F8C">
        <w:trPr>
          <w:trHeight w:val="340"/>
          <w:tblHeader/>
        </w:trPr>
        <w:tc>
          <w:tcPr>
            <w:tcW w:w="3240" w:type="dxa"/>
            <w:shd w:val="clear" w:color="auto" w:fill="F2F2F2" w:themeFill="background1" w:themeFillShade="F2"/>
            <w:vAlign w:val="center"/>
          </w:tcPr>
          <w:p w14:paraId="404E2970"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11988B6D" w14:textId="13870BFF" w:rsidR="00F37264" w:rsidRPr="00005DBB" w:rsidRDefault="00BE142F" w:rsidP="00F37264">
            <w:pPr>
              <w:pStyle w:val="Tablecopy"/>
            </w:pPr>
            <w:r>
              <w:t>Corporate Services</w:t>
            </w:r>
          </w:p>
        </w:tc>
      </w:tr>
      <w:tr w:rsidR="00F37264" w:rsidRPr="00005DBB" w14:paraId="116E041B" w14:textId="77777777" w:rsidTr="00D06F8C">
        <w:trPr>
          <w:trHeight w:val="340"/>
          <w:tblHeader/>
        </w:trPr>
        <w:tc>
          <w:tcPr>
            <w:tcW w:w="3240" w:type="dxa"/>
            <w:shd w:val="clear" w:color="auto" w:fill="F2F2F2" w:themeFill="background1" w:themeFillShade="F2"/>
            <w:vAlign w:val="center"/>
          </w:tcPr>
          <w:p w14:paraId="69AC232F"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0BCEA3C9" w14:textId="0BAD6F50" w:rsidR="00F37264" w:rsidRPr="00EE50F8" w:rsidRDefault="00BE142F" w:rsidP="00F37264">
            <w:pPr>
              <w:pStyle w:val="Tablecopy"/>
              <w:rPr>
                <w:rFonts w:cs="Arial"/>
              </w:rPr>
            </w:pPr>
            <w:r>
              <w:rPr>
                <w:rFonts w:cs="Arial"/>
              </w:rPr>
              <w:t>Director</w:t>
            </w:r>
          </w:p>
        </w:tc>
      </w:tr>
      <w:tr w:rsidR="00F37264" w:rsidRPr="00005DBB" w14:paraId="7EF5147A" w14:textId="77777777" w:rsidTr="00D06F8C">
        <w:trPr>
          <w:trHeight w:val="340"/>
          <w:tblHeader/>
        </w:trPr>
        <w:tc>
          <w:tcPr>
            <w:tcW w:w="3240" w:type="dxa"/>
            <w:shd w:val="clear" w:color="auto" w:fill="F2F2F2" w:themeFill="background1" w:themeFillShade="F2"/>
            <w:vAlign w:val="center"/>
          </w:tcPr>
          <w:p w14:paraId="44A0281F"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4F2FFC76" w14:textId="1794172C" w:rsidR="00F37264" w:rsidRPr="00EE50F8" w:rsidRDefault="00BE142F" w:rsidP="00F37264">
            <w:pPr>
              <w:pStyle w:val="Tablecopy"/>
              <w:rPr>
                <w:rFonts w:cs="Arial"/>
              </w:rPr>
            </w:pPr>
            <w:r>
              <w:rPr>
                <w:rFonts w:cs="Arial"/>
              </w:rPr>
              <w:t>1</w:t>
            </w:r>
          </w:p>
        </w:tc>
      </w:tr>
      <w:tr w:rsidR="00F37264" w:rsidRPr="00005DBB" w14:paraId="4C70FA66" w14:textId="77777777" w:rsidTr="00D06F8C">
        <w:trPr>
          <w:trHeight w:val="340"/>
          <w:tblHeader/>
        </w:trPr>
        <w:tc>
          <w:tcPr>
            <w:tcW w:w="3240" w:type="dxa"/>
            <w:shd w:val="clear" w:color="auto" w:fill="F2F2F2" w:themeFill="background1" w:themeFillShade="F2"/>
            <w:vAlign w:val="center"/>
          </w:tcPr>
          <w:p w14:paraId="1B1F95D1"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25C33264" w14:textId="3D25C483" w:rsidR="00F37264" w:rsidRPr="00EE50F8" w:rsidRDefault="00BE142F" w:rsidP="00F37264">
            <w:pPr>
              <w:pStyle w:val="Tablecopy"/>
              <w:rPr>
                <w:rFonts w:cs="Arial"/>
              </w:rPr>
            </w:pPr>
            <w:r>
              <w:rPr>
                <w:rFonts w:cs="Arial"/>
              </w:rPr>
              <w:t>Statewide</w:t>
            </w:r>
          </w:p>
        </w:tc>
      </w:tr>
      <w:tr w:rsidR="00F37264" w:rsidRPr="00005DBB" w14:paraId="4600B4D4" w14:textId="77777777" w:rsidTr="00D06F8C">
        <w:trPr>
          <w:trHeight w:val="340"/>
          <w:tblHeader/>
        </w:trPr>
        <w:tc>
          <w:tcPr>
            <w:tcW w:w="3240" w:type="dxa"/>
            <w:shd w:val="clear" w:color="auto" w:fill="F2F2F2" w:themeFill="background1" w:themeFillShade="F2"/>
            <w:vAlign w:val="center"/>
          </w:tcPr>
          <w:p w14:paraId="2542ED41"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1394940F" w14:textId="007F6566" w:rsidR="00F37264" w:rsidRPr="00995F4A" w:rsidRDefault="00BE142F" w:rsidP="00F37264">
            <w:pPr>
              <w:pStyle w:val="Tablecopy"/>
            </w:pPr>
            <w:r>
              <w:t>T167</w:t>
            </w:r>
          </w:p>
        </w:tc>
      </w:tr>
    </w:tbl>
    <w:p w14:paraId="2425F765" w14:textId="77777777" w:rsidR="00F37264" w:rsidRPr="00F37264" w:rsidRDefault="00F37264" w:rsidP="00F37264"/>
    <w:p w14:paraId="5F909104"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0117" w14:textId="77777777" w:rsidR="008B4253" w:rsidRDefault="008B4253" w:rsidP="004438C9">
      <w:r>
        <w:separator/>
      </w:r>
    </w:p>
    <w:p w14:paraId="7EAB8CDE" w14:textId="77777777" w:rsidR="008B4253" w:rsidRDefault="008B4253"/>
  </w:endnote>
  <w:endnote w:type="continuationSeparator" w:id="0">
    <w:p w14:paraId="68DBF475" w14:textId="77777777" w:rsidR="008B4253" w:rsidRDefault="008B4253" w:rsidP="004438C9">
      <w:r>
        <w:continuationSeparator/>
      </w:r>
    </w:p>
    <w:p w14:paraId="593E2CEE" w14:textId="77777777" w:rsidR="008B4253" w:rsidRDefault="008B4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D8585A8" w14:textId="77777777" w:rsidR="00A02FA7" w:rsidRDefault="00A02FA7" w:rsidP="00A02FA7">
        <w:pPr>
          <w:pStyle w:val="Caption"/>
          <w:tabs>
            <w:tab w:val="right" w:pos="9070"/>
          </w:tabs>
        </w:pPr>
      </w:p>
      <w:p w14:paraId="066573BF" w14:textId="77777777" w:rsidR="00BD0AF7" w:rsidRPr="00F16B4E" w:rsidRDefault="00A02FA7" w:rsidP="00A02FA7">
        <w:pPr>
          <w:pStyle w:val="Caption"/>
          <w:tabs>
            <w:tab w:val="right" w:pos="9070"/>
          </w:tabs>
        </w:pPr>
        <w:r>
          <w:t xml:space="preserve">Last </w:t>
        </w:r>
        <w:r w:rsidRPr="00456BC0">
          <w:t xml:space="preserve">review date: </w:t>
        </w:r>
        <w:r w:rsidRPr="0087234C">
          <w:t>[date]</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7D1627A5"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F6CD" w14:textId="662972CD" w:rsidR="00A02FA7" w:rsidRPr="00F16B4E" w:rsidRDefault="00A02FA7" w:rsidP="00A02FA7">
    <w:pPr>
      <w:pStyle w:val="Caption"/>
      <w:tabs>
        <w:tab w:val="right" w:pos="9070"/>
      </w:tabs>
    </w:pPr>
    <w:r>
      <w:t xml:space="preserve">Last </w:t>
    </w:r>
    <w:r w:rsidRPr="00456BC0">
      <w:t xml:space="preserve">review date: </w:t>
    </w:r>
    <w:r w:rsidR="00E7436D">
      <w:t>October 2024</w:t>
    </w:r>
    <w:r>
      <w:tab/>
    </w:r>
    <w:r>
      <w:fldChar w:fldCharType="begin"/>
    </w:r>
    <w:r>
      <w:instrText xml:space="preserve"> PAGE   \* MERGEFORMAT </w:instrText>
    </w:r>
    <w:r>
      <w:fldChar w:fldCharType="separate"/>
    </w:r>
    <w:r>
      <w:t>2</w:t>
    </w:r>
    <w:r>
      <w:rPr>
        <w:noProof/>
      </w:rPr>
      <w:fldChar w:fldCharType="end"/>
    </w:r>
  </w:p>
  <w:p w14:paraId="271EE9CB"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308D" w14:textId="77777777" w:rsidR="008B4253" w:rsidRDefault="008B4253" w:rsidP="004438C9">
      <w:r>
        <w:separator/>
      </w:r>
    </w:p>
    <w:p w14:paraId="630B72DA" w14:textId="77777777" w:rsidR="008B4253" w:rsidRDefault="008B4253"/>
  </w:footnote>
  <w:footnote w:type="continuationSeparator" w:id="0">
    <w:p w14:paraId="05617112" w14:textId="77777777" w:rsidR="008B4253" w:rsidRDefault="008B4253" w:rsidP="004438C9">
      <w:r>
        <w:continuationSeparator/>
      </w:r>
    </w:p>
    <w:p w14:paraId="063B6801" w14:textId="77777777" w:rsidR="008B4253" w:rsidRDefault="008B4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206D"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78872B85" wp14:editId="749D7EE8">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4A12F2"/>
    <w:multiLevelType w:val="hybridMultilevel"/>
    <w:tmpl w:val="2964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DB62DA"/>
    <w:multiLevelType w:val="hybridMultilevel"/>
    <w:tmpl w:val="9762FB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BA27EF"/>
    <w:multiLevelType w:val="hybridMultilevel"/>
    <w:tmpl w:val="5A62E4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FF656C5"/>
    <w:multiLevelType w:val="hybridMultilevel"/>
    <w:tmpl w:val="E0F470C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316290"/>
    <w:multiLevelType w:val="hybridMultilevel"/>
    <w:tmpl w:val="1106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F5262"/>
    <w:multiLevelType w:val="singleLevel"/>
    <w:tmpl w:val="797C30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507D0D28"/>
    <w:multiLevelType w:val="hybridMultilevel"/>
    <w:tmpl w:val="774CF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918A5"/>
    <w:multiLevelType w:val="hybridMultilevel"/>
    <w:tmpl w:val="BE2AD12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8564D8"/>
    <w:multiLevelType w:val="hybridMultilevel"/>
    <w:tmpl w:val="0AFC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17389A"/>
    <w:multiLevelType w:val="singleLevel"/>
    <w:tmpl w:val="91365E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AF3488"/>
    <w:multiLevelType w:val="hybridMultilevel"/>
    <w:tmpl w:val="F72CD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6B717C2"/>
    <w:multiLevelType w:val="hybridMultilevel"/>
    <w:tmpl w:val="1FE2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25"/>
  </w:num>
  <w:num w:numId="4" w16cid:durableId="1956597500">
    <w:abstractNumId w:val="5"/>
  </w:num>
  <w:num w:numId="5" w16cid:durableId="303001286">
    <w:abstractNumId w:val="21"/>
  </w:num>
  <w:num w:numId="6" w16cid:durableId="553349720">
    <w:abstractNumId w:val="8"/>
  </w:num>
  <w:num w:numId="7" w16cid:durableId="1048643758">
    <w:abstractNumId w:val="1"/>
  </w:num>
  <w:num w:numId="8" w16cid:durableId="201139373">
    <w:abstractNumId w:val="22"/>
  </w:num>
  <w:num w:numId="9" w16cid:durableId="286158930">
    <w:abstractNumId w:val="0"/>
  </w:num>
  <w:num w:numId="10" w16cid:durableId="43913803">
    <w:abstractNumId w:val="22"/>
  </w:num>
  <w:num w:numId="11" w16cid:durableId="2125879712">
    <w:abstractNumId w:val="2"/>
  </w:num>
  <w:num w:numId="12" w16cid:durableId="1948462496">
    <w:abstractNumId w:val="22"/>
  </w:num>
  <w:num w:numId="13" w16cid:durableId="6912274">
    <w:abstractNumId w:val="26"/>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039803">
    <w:abstractNumId w:val="24"/>
  </w:num>
  <w:num w:numId="20" w16cid:durableId="1556694864">
    <w:abstractNumId w:val="7"/>
  </w:num>
  <w:num w:numId="21" w16cid:durableId="398211527">
    <w:abstractNumId w:val="17"/>
  </w:num>
  <w:num w:numId="22" w16cid:durableId="11076363">
    <w:abstractNumId w:val="13"/>
  </w:num>
  <w:num w:numId="23" w16cid:durableId="102111704">
    <w:abstractNumId w:val="16"/>
  </w:num>
  <w:num w:numId="24" w16cid:durableId="228004966">
    <w:abstractNumId w:val="10"/>
  </w:num>
  <w:num w:numId="25" w16cid:durableId="1359891104">
    <w:abstractNumId w:val="12"/>
  </w:num>
  <w:num w:numId="26" w16cid:durableId="552425249">
    <w:abstractNumId w:val="18"/>
  </w:num>
  <w:num w:numId="27" w16cid:durableId="1226063990">
    <w:abstractNumId w:val="23"/>
  </w:num>
  <w:num w:numId="28" w16cid:durableId="1121993970">
    <w:abstractNumId w:val="15"/>
  </w:num>
  <w:num w:numId="29" w16cid:durableId="1922255137">
    <w:abstractNumId w:val="20"/>
  </w:num>
  <w:num w:numId="30" w16cid:durableId="1119252341">
    <w:abstractNumId w:val="14"/>
  </w:num>
  <w:num w:numId="31" w16cid:durableId="1721076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53"/>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B4253"/>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17B88"/>
    <w:rsid w:val="00B2209C"/>
    <w:rsid w:val="00B33B13"/>
    <w:rsid w:val="00B67B16"/>
    <w:rsid w:val="00B90D66"/>
    <w:rsid w:val="00B95C38"/>
    <w:rsid w:val="00BD0AF7"/>
    <w:rsid w:val="00BE142F"/>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436D"/>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32B1"/>
  <w15:chartTrackingRefBased/>
  <w15:docId w15:val="{2BACE6FC-2000-4511-9B3E-1BB2B107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BodyText">
    <w:name w:val="Body Text"/>
    <w:basedOn w:val="Normal"/>
    <w:link w:val="BodyTextChar"/>
    <w:rsid w:val="008B4253"/>
    <w:pPr>
      <w:spacing w:line="240" w:lineRule="auto"/>
      <w:jc w:val="both"/>
    </w:pPr>
    <w:rPr>
      <w:rFonts w:ascii="Arial" w:eastAsia="Times New Roman" w:hAnsi="Arial" w:cs="Arial"/>
      <w:color w:val="auto"/>
      <w:kern w:val="0"/>
      <w:sz w:val="18"/>
      <w:szCs w:val="24"/>
      <w14:ligatures w14:val="none"/>
    </w:rPr>
  </w:style>
  <w:style w:type="character" w:customStyle="1" w:styleId="BodyTextChar">
    <w:name w:val="Body Text Char"/>
    <w:basedOn w:val="DefaultParagraphFont"/>
    <w:link w:val="BodyText"/>
    <w:rsid w:val="008B4253"/>
    <w:rPr>
      <w:rFonts w:ascii="Arial" w:eastAsia="Times New Roman" w:hAnsi="Arial" w:cs="Arial"/>
      <w:kern w:val="0"/>
      <w:sz w:val="18"/>
      <w:szCs w:val="24"/>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B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88</TotalTime>
  <Pages>5</Pages>
  <Words>1201</Words>
  <Characters>7838</Characters>
  <Application>Microsoft Office Word</Application>
  <DocSecurity>0</DocSecurity>
  <Lines>163</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McConnon, Lisa</dc:creator>
  <cp:keywords/>
  <dc:description/>
  <cp:lastModifiedBy>McConnon, Lisa</cp:lastModifiedBy>
  <cp:revision>3</cp:revision>
  <dcterms:created xsi:type="dcterms:W3CDTF">2024-10-16T00:42:00Z</dcterms:created>
  <dcterms:modified xsi:type="dcterms:W3CDTF">2024-10-16T02:29:00Z</dcterms:modified>
</cp:coreProperties>
</file>