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E0BC" w14:textId="795FE591" w:rsidR="00FF220C" w:rsidRDefault="00DA61BF" w:rsidP="00D00B9D">
      <w:bookmarkStart w:id="0" w:name="_Hlk21953597"/>
      <w:bookmarkEnd w:id="0"/>
      <w:r>
        <w:rPr>
          <w:noProof/>
        </w:rPr>
        <w:drawing>
          <wp:inline distT="0" distB="0" distL="0" distR="0" wp14:anchorId="6EF6E62E" wp14:editId="10E97251">
            <wp:extent cx="150558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810895"/>
                    </a:xfrm>
                    <a:prstGeom prst="rect">
                      <a:avLst/>
                    </a:prstGeom>
                    <a:noFill/>
                  </pic:spPr>
                </pic:pic>
              </a:graphicData>
            </a:graphic>
          </wp:inline>
        </w:drawing>
      </w:r>
    </w:p>
    <w:p w14:paraId="739A0D21" w14:textId="565DAD18" w:rsidR="00B847CB" w:rsidRPr="00DA398F" w:rsidRDefault="00B847CB" w:rsidP="005337C0">
      <w:pPr>
        <w:pStyle w:val="H4"/>
        <w:spacing w:before="240"/>
        <w:rPr>
          <w:color w:val="032136"/>
          <w:sz w:val="56"/>
          <w:szCs w:val="56"/>
        </w:rPr>
      </w:pPr>
      <w:r w:rsidRPr="00DA398F">
        <w:rPr>
          <w:color w:val="032136"/>
          <w:sz w:val="56"/>
          <w:szCs w:val="56"/>
        </w:rPr>
        <w:t>S</w:t>
      </w:r>
      <w:r w:rsidR="00DA398F">
        <w:rPr>
          <w:color w:val="032136"/>
          <w:sz w:val="56"/>
          <w:szCs w:val="56"/>
        </w:rPr>
        <w:t>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rsidRPr="005337C0" w14:paraId="0ACDE512" w14:textId="77777777" w:rsidTr="00E54384">
        <w:tc>
          <w:tcPr>
            <w:tcW w:w="2777" w:type="dxa"/>
          </w:tcPr>
          <w:p w14:paraId="77F6A1BF" w14:textId="77777777" w:rsidR="00B847CB" w:rsidRPr="005337C0" w:rsidRDefault="0082791D" w:rsidP="00DA61BF">
            <w:pPr>
              <w:pStyle w:val="H6"/>
              <w:spacing w:after="120"/>
              <w:rPr>
                <w:b w:val="0"/>
              </w:rPr>
            </w:pPr>
            <w:r w:rsidRPr="005337C0">
              <w:t xml:space="preserve">Position Title </w:t>
            </w:r>
          </w:p>
        </w:tc>
        <w:tc>
          <w:tcPr>
            <w:tcW w:w="6249" w:type="dxa"/>
          </w:tcPr>
          <w:p w14:paraId="4BA818D8" w14:textId="582A7C0E" w:rsidR="00B847CB" w:rsidRPr="003314F4" w:rsidRDefault="006657B9" w:rsidP="005B46C8">
            <w:pPr>
              <w:spacing w:after="120"/>
              <w:rPr>
                <w:rFonts w:ascii="Arial" w:hAnsi="Arial" w:cs="Arial"/>
              </w:rPr>
            </w:pPr>
            <w:r>
              <w:rPr>
                <w:rFonts w:ascii="Arial" w:hAnsi="Arial" w:cs="Arial"/>
              </w:rPr>
              <w:t>Executive Services Officer</w:t>
            </w:r>
          </w:p>
        </w:tc>
      </w:tr>
      <w:tr w:rsidR="00B847CB" w:rsidRPr="005337C0" w14:paraId="4656A6BA" w14:textId="77777777" w:rsidTr="00E54384">
        <w:tc>
          <w:tcPr>
            <w:tcW w:w="2777" w:type="dxa"/>
          </w:tcPr>
          <w:p w14:paraId="17D9ABC6" w14:textId="77777777" w:rsidR="00B847CB" w:rsidRPr="005337C0" w:rsidRDefault="0082791D" w:rsidP="00DA61BF">
            <w:pPr>
              <w:pStyle w:val="H6"/>
              <w:spacing w:after="120"/>
            </w:pPr>
            <w:r w:rsidRPr="005337C0">
              <w:t xml:space="preserve">Position Number </w:t>
            </w:r>
          </w:p>
        </w:tc>
        <w:tc>
          <w:tcPr>
            <w:tcW w:w="6249" w:type="dxa"/>
          </w:tcPr>
          <w:p w14:paraId="149F824E" w14:textId="3A05BCF9" w:rsidR="00B847CB" w:rsidRPr="003314F4" w:rsidRDefault="0011307E" w:rsidP="005B46C8">
            <w:pPr>
              <w:spacing w:after="120"/>
              <w:rPr>
                <w:rFonts w:ascii="Arial" w:hAnsi="Arial" w:cs="Arial"/>
              </w:rPr>
            </w:pPr>
            <w:r w:rsidRPr="003314F4">
              <w:rPr>
                <w:rFonts w:ascii="Arial" w:hAnsi="Arial" w:cs="Arial"/>
              </w:rPr>
              <w:t>52</w:t>
            </w:r>
            <w:r w:rsidR="006657B9">
              <w:rPr>
                <w:rFonts w:ascii="Arial" w:hAnsi="Arial" w:cs="Arial"/>
              </w:rPr>
              <w:t>3618</w:t>
            </w:r>
          </w:p>
        </w:tc>
      </w:tr>
      <w:tr w:rsidR="00B847CB" w:rsidRPr="005337C0" w14:paraId="3C1218CB" w14:textId="77777777" w:rsidTr="00E54384">
        <w:tc>
          <w:tcPr>
            <w:tcW w:w="2777" w:type="dxa"/>
          </w:tcPr>
          <w:p w14:paraId="054716D9" w14:textId="77777777" w:rsidR="00B847CB" w:rsidRPr="005337C0" w:rsidRDefault="00E77F0C" w:rsidP="00DA61BF">
            <w:pPr>
              <w:pStyle w:val="H6"/>
              <w:spacing w:after="120"/>
            </w:pPr>
            <w:r w:rsidRPr="005337C0">
              <w:t>Division/Branch/Section</w:t>
            </w:r>
          </w:p>
        </w:tc>
        <w:tc>
          <w:tcPr>
            <w:tcW w:w="6249" w:type="dxa"/>
          </w:tcPr>
          <w:p w14:paraId="104DCC1F" w14:textId="741D16C7" w:rsidR="0011307E" w:rsidRPr="003314F4" w:rsidRDefault="0011307E" w:rsidP="005B46C8">
            <w:pPr>
              <w:spacing w:after="120"/>
              <w:rPr>
                <w:rFonts w:ascii="Arial" w:hAnsi="Arial" w:cs="Arial"/>
              </w:rPr>
            </w:pPr>
            <w:r w:rsidRPr="003314F4">
              <w:rPr>
                <w:rFonts w:ascii="Arial" w:hAnsi="Arial" w:cs="Arial"/>
              </w:rPr>
              <w:t xml:space="preserve">Office of the Chief Executive Officer, </w:t>
            </w:r>
            <w:r w:rsidR="00533DAB">
              <w:rPr>
                <w:rFonts w:ascii="Arial" w:hAnsi="Arial" w:cs="Arial"/>
              </w:rPr>
              <w:t>Corporate</w:t>
            </w:r>
          </w:p>
          <w:p w14:paraId="13443E2E" w14:textId="303FA4E5" w:rsidR="00B847CB" w:rsidRPr="003314F4" w:rsidRDefault="0011307E" w:rsidP="005B46C8">
            <w:pPr>
              <w:spacing w:after="120"/>
              <w:rPr>
                <w:rFonts w:ascii="Arial" w:hAnsi="Arial" w:cs="Arial"/>
              </w:rPr>
            </w:pPr>
            <w:r w:rsidRPr="003314F4">
              <w:rPr>
                <w:rFonts w:ascii="Arial" w:hAnsi="Arial" w:cs="Arial"/>
              </w:rPr>
              <w:t>Governance</w:t>
            </w:r>
            <w:r w:rsidR="00A32D2A">
              <w:rPr>
                <w:rFonts w:ascii="Arial" w:hAnsi="Arial" w:cs="Arial"/>
              </w:rPr>
              <w:t xml:space="preserve"> </w:t>
            </w:r>
            <w:r w:rsidR="00533DAB">
              <w:rPr>
                <w:rFonts w:ascii="Arial" w:hAnsi="Arial" w:cs="Arial"/>
              </w:rPr>
              <w:t xml:space="preserve">and Executive </w:t>
            </w:r>
            <w:r w:rsidR="00A32D2A">
              <w:rPr>
                <w:rFonts w:ascii="Arial" w:hAnsi="Arial" w:cs="Arial"/>
              </w:rPr>
              <w:t>Services</w:t>
            </w:r>
          </w:p>
        </w:tc>
      </w:tr>
      <w:tr w:rsidR="00B847CB" w:rsidRPr="005337C0" w14:paraId="5E36C3F0" w14:textId="77777777" w:rsidTr="00E54384">
        <w:tc>
          <w:tcPr>
            <w:tcW w:w="2777" w:type="dxa"/>
          </w:tcPr>
          <w:p w14:paraId="1D4DF26C" w14:textId="77777777" w:rsidR="00B847CB" w:rsidRPr="005337C0" w:rsidRDefault="0082791D" w:rsidP="00DA61BF">
            <w:pPr>
              <w:pStyle w:val="H6"/>
              <w:spacing w:after="120"/>
            </w:pPr>
            <w:r w:rsidRPr="005337C0">
              <w:t xml:space="preserve">Award/Agreement </w:t>
            </w:r>
          </w:p>
        </w:tc>
        <w:tc>
          <w:tcPr>
            <w:tcW w:w="6249" w:type="dxa"/>
          </w:tcPr>
          <w:sdt>
            <w:sdtPr>
              <w:rPr>
                <w:rFonts w:ascii="Arial" w:hAnsi="Arial" w:cs="Arial"/>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259E86F" w14:textId="0DF1C07B" w:rsidR="00B847CB" w:rsidRPr="003314F4" w:rsidRDefault="0011307E" w:rsidP="005B46C8">
                <w:pPr>
                  <w:spacing w:after="120"/>
                  <w:rPr>
                    <w:rFonts w:ascii="Arial" w:hAnsi="Arial" w:cs="Arial"/>
                  </w:rPr>
                </w:pPr>
                <w:r w:rsidRPr="003314F4">
                  <w:rPr>
                    <w:rFonts w:ascii="Arial" w:hAnsi="Arial" w:cs="Arial"/>
                  </w:rPr>
                  <w:t>Health and Human Services (Tasmanian State Service)</w:t>
                </w:r>
              </w:p>
            </w:sdtContent>
          </w:sdt>
        </w:tc>
      </w:tr>
      <w:tr w:rsidR="00B847CB" w:rsidRPr="005337C0" w14:paraId="1338EFF7" w14:textId="77777777" w:rsidTr="00E54384">
        <w:tc>
          <w:tcPr>
            <w:tcW w:w="2777" w:type="dxa"/>
          </w:tcPr>
          <w:p w14:paraId="7607B151" w14:textId="77777777" w:rsidR="00B847CB" w:rsidRPr="005337C0" w:rsidRDefault="0082791D" w:rsidP="00DA61BF">
            <w:pPr>
              <w:pStyle w:val="H6"/>
              <w:spacing w:after="120"/>
            </w:pPr>
            <w:r w:rsidRPr="005337C0">
              <w:t xml:space="preserve">Classification </w:t>
            </w:r>
          </w:p>
        </w:tc>
        <w:tc>
          <w:tcPr>
            <w:tcW w:w="6249" w:type="dxa"/>
          </w:tcPr>
          <w:sdt>
            <w:sdtPr>
              <w:rPr>
                <w:rFonts w:ascii="Arial" w:hAnsi="Arial" w:cs="Arial"/>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02A562E" w14:textId="7C0DFC76" w:rsidR="00B847CB" w:rsidRPr="003314F4" w:rsidRDefault="006657B9" w:rsidP="005B46C8">
                <w:pPr>
                  <w:spacing w:after="120"/>
                  <w:rPr>
                    <w:rFonts w:ascii="Arial" w:hAnsi="Arial" w:cs="Arial"/>
                  </w:rPr>
                </w:pPr>
                <w:r>
                  <w:rPr>
                    <w:rFonts w:ascii="Arial" w:hAnsi="Arial" w:cs="Arial"/>
                  </w:rPr>
                  <w:t>General Stream Band 3</w:t>
                </w:r>
              </w:p>
            </w:sdtContent>
          </w:sdt>
        </w:tc>
      </w:tr>
      <w:tr w:rsidR="00B847CB" w:rsidRPr="005337C0" w14:paraId="55BAB04A" w14:textId="77777777" w:rsidTr="00E54384">
        <w:tc>
          <w:tcPr>
            <w:tcW w:w="2777" w:type="dxa"/>
          </w:tcPr>
          <w:p w14:paraId="0A5A94A0" w14:textId="77777777" w:rsidR="00B847CB" w:rsidRPr="005337C0" w:rsidRDefault="0082791D" w:rsidP="00DA61BF">
            <w:pPr>
              <w:pStyle w:val="H6"/>
              <w:spacing w:after="120"/>
            </w:pPr>
            <w:r w:rsidRPr="005337C0">
              <w:t>Position Status</w:t>
            </w:r>
            <w:r w:rsidR="006B717D" w:rsidRPr="005337C0">
              <w:t>*</w:t>
            </w:r>
            <w:r w:rsidRPr="005337C0">
              <w:t xml:space="preserve"> </w:t>
            </w:r>
          </w:p>
        </w:tc>
        <w:tc>
          <w:tcPr>
            <w:tcW w:w="6249" w:type="dxa"/>
          </w:tcPr>
          <w:p w14:paraId="500472F3" w14:textId="57F9CE58" w:rsidR="00B847CB" w:rsidRPr="003314F4" w:rsidRDefault="008E72AD" w:rsidP="005B46C8">
            <w:pPr>
              <w:spacing w:after="120"/>
              <w:rPr>
                <w:rFonts w:ascii="Arial" w:hAnsi="Arial" w:cs="Arial"/>
              </w:rPr>
            </w:pPr>
            <w:sdt>
              <w:sdtPr>
                <w:rPr>
                  <w:rFonts w:ascii="Arial" w:hAnsi="Arial" w:cs="Arial"/>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11307E" w:rsidRPr="003314F4">
                  <w:rPr>
                    <w:rFonts w:ascii="Arial" w:hAnsi="Arial" w:cs="Arial"/>
                  </w:rPr>
                  <w:t>Permanent</w:t>
                </w:r>
              </w:sdtContent>
            </w:sdt>
            <w:r w:rsidR="0082791D" w:rsidRPr="003314F4">
              <w:rPr>
                <w:rFonts w:ascii="Arial" w:hAnsi="Arial" w:cs="Arial"/>
              </w:rPr>
              <w:t xml:space="preserve"> </w:t>
            </w:r>
          </w:p>
        </w:tc>
      </w:tr>
      <w:tr w:rsidR="00D67E5B" w:rsidRPr="005337C0" w14:paraId="25392838" w14:textId="77777777" w:rsidTr="00E54384">
        <w:tc>
          <w:tcPr>
            <w:tcW w:w="2777" w:type="dxa"/>
          </w:tcPr>
          <w:p w14:paraId="7609E2D1" w14:textId="77777777" w:rsidR="00D67E5B" w:rsidRPr="005337C0" w:rsidRDefault="00D67E5B" w:rsidP="00DA61BF">
            <w:pPr>
              <w:pStyle w:val="H6"/>
              <w:spacing w:after="120"/>
            </w:pPr>
            <w:r w:rsidRPr="005337C0">
              <w:t>Position Type</w:t>
            </w:r>
            <w:r w:rsidR="000A45A0" w:rsidRPr="005337C0">
              <w:t>*</w:t>
            </w:r>
          </w:p>
        </w:tc>
        <w:tc>
          <w:tcPr>
            <w:tcW w:w="6249" w:type="dxa"/>
          </w:tcPr>
          <w:p w14:paraId="744F6741" w14:textId="6E57793C" w:rsidR="00D67E5B" w:rsidRPr="003314F4" w:rsidRDefault="008E72AD" w:rsidP="005B46C8">
            <w:pPr>
              <w:spacing w:after="120"/>
              <w:rPr>
                <w:rFonts w:ascii="Arial" w:hAnsi="Arial" w:cs="Arial"/>
              </w:rPr>
            </w:pPr>
            <w:sdt>
              <w:sdtPr>
                <w:rPr>
                  <w:rFonts w:ascii="Arial" w:hAnsi="Arial" w:cs="Arial"/>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11307E" w:rsidRPr="003314F4">
                  <w:rPr>
                    <w:rFonts w:ascii="Arial" w:hAnsi="Arial" w:cs="Arial"/>
                  </w:rPr>
                  <w:t>Full-time</w:t>
                </w:r>
              </w:sdtContent>
            </w:sdt>
          </w:p>
        </w:tc>
      </w:tr>
      <w:tr w:rsidR="00B847CB" w:rsidRPr="005337C0" w14:paraId="7C5537F3" w14:textId="77777777" w:rsidTr="00E54384">
        <w:tc>
          <w:tcPr>
            <w:tcW w:w="2777" w:type="dxa"/>
          </w:tcPr>
          <w:p w14:paraId="1CC8ACB6" w14:textId="77777777" w:rsidR="00B847CB" w:rsidRPr="005337C0" w:rsidRDefault="0082791D" w:rsidP="00DA61BF">
            <w:pPr>
              <w:pStyle w:val="H6"/>
              <w:spacing w:after="120"/>
            </w:pPr>
            <w:r w:rsidRPr="005337C0">
              <w:t xml:space="preserve">Location </w:t>
            </w:r>
          </w:p>
        </w:tc>
        <w:tc>
          <w:tcPr>
            <w:tcW w:w="6249" w:type="dxa"/>
          </w:tcPr>
          <w:sdt>
            <w:sdtPr>
              <w:rPr>
                <w:rFonts w:ascii="Arial" w:hAnsi="Arial" w:cs="Arial"/>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99676B7" w14:textId="4C6EFBC6" w:rsidR="00B847CB" w:rsidRPr="003314F4" w:rsidRDefault="0011307E" w:rsidP="005B46C8">
                <w:pPr>
                  <w:spacing w:after="120"/>
                  <w:rPr>
                    <w:rFonts w:ascii="Arial" w:hAnsi="Arial" w:cs="Arial"/>
                  </w:rPr>
                </w:pPr>
                <w:r w:rsidRPr="003314F4">
                  <w:rPr>
                    <w:rFonts w:ascii="Arial" w:hAnsi="Arial" w:cs="Arial"/>
                  </w:rPr>
                  <w:t>South</w:t>
                </w:r>
              </w:p>
            </w:sdtContent>
          </w:sdt>
        </w:tc>
      </w:tr>
      <w:tr w:rsidR="00B847CB" w:rsidRPr="005337C0" w14:paraId="6FE71666" w14:textId="77777777" w:rsidTr="00E54384">
        <w:tc>
          <w:tcPr>
            <w:tcW w:w="2777" w:type="dxa"/>
          </w:tcPr>
          <w:p w14:paraId="6C504D93" w14:textId="77777777" w:rsidR="00B847CB" w:rsidRPr="005337C0" w:rsidRDefault="0082791D" w:rsidP="00DA61BF">
            <w:pPr>
              <w:pStyle w:val="H6"/>
              <w:spacing w:after="120"/>
            </w:pPr>
            <w:r w:rsidRPr="005337C0">
              <w:t>Reports to</w:t>
            </w:r>
          </w:p>
        </w:tc>
        <w:tc>
          <w:tcPr>
            <w:tcW w:w="6249" w:type="dxa"/>
          </w:tcPr>
          <w:p w14:paraId="5FBCFA9C" w14:textId="433939F8" w:rsidR="00B847CB" w:rsidRPr="003314F4" w:rsidRDefault="0011307E" w:rsidP="005B46C8">
            <w:pPr>
              <w:spacing w:after="120"/>
              <w:rPr>
                <w:rFonts w:ascii="Arial" w:hAnsi="Arial" w:cs="Arial"/>
              </w:rPr>
            </w:pPr>
            <w:r w:rsidRPr="003314F4">
              <w:rPr>
                <w:rFonts w:ascii="Arial" w:hAnsi="Arial" w:cs="Arial"/>
              </w:rPr>
              <w:t>Manager – Office of the Chief Executive Officer</w:t>
            </w:r>
          </w:p>
        </w:tc>
      </w:tr>
      <w:tr w:rsidR="00D77C17" w:rsidRPr="005337C0" w14:paraId="2ECEECAB" w14:textId="77777777" w:rsidTr="00E54384">
        <w:tc>
          <w:tcPr>
            <w:tcW w:w="2777" w:type="dxa"/>
          </w:tcPr>
          <w:p w14:paraId="0F533E32" w14:textId="77777777" w:rsidR="00D77C17" w:rsidRPr="005337C0" w:rsidRDefault="00D77C17" w:rsidP="00DA61BF">
            <w:pPr>
              <w:pStyle w:val="H6"/>
              <w:spacing w:after="120"/>
            </w:pPr>
            <w:r w:rsidRPr="005337C0">
              <w:t>Check Type</w:t>
            </w:r>
          </w:p>
        </w:tc>
        <w:tc>
          <w:tcPr>
            <w:tcW w:w="6249" w:type="dxa"/>
          </w:tcPr>
          <w:sdt>
            <w:sdtPr>
              <w:rPr>
                <w:rFonts w:ascii="Arial" w:hAnsi="Arial" w:cs="Arial"/>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785B073" w14:textId="45C45C37" w:rsidR="00D77C17" w:rsidRPr="003314F4" w:rsidRDefault="0011307E" w:rsidP="005B46C8">
                <w:pPr>
                  <w:spacing w:after="120"/>
                  <w:rPr>
                    <w:rFonts w:ascii="Arial" w:hAnsi="Arial" w:cs="Arial"/>
                  </w:rPr>
                </w:pPr>
                <w:r w:rsidRPr="003314F4">
                  <w:rPr>
                    <w:rFonts w:ascii="Arial" w:hAnsi="Arial" w:cs="Arial"/>
                  </w:rPr>
                  <w:t>Annulled</w:t>
                </w:r>
              </w:p>
            </w:sdtContent>
          </w:sdt>
        </w:tc>
      </w:tr>
      <w:tr w:rsidR="00D77C17" w:rsidRPr="005337C0" w14:paraId="3B91742A" w14:textId="77777777" w:rsidTr="00E54384">
        <w:tc>
          <w:tcPr>
            <w:tcW w:w="2777" w:type="dxa"/>
          </w:tcPr>
          <w:p w14:paraId="535A1B23" w14:textId="77777777" w:rsidR="00D77C17" w:rsidRPr="005337C0" w:rsidRDefault="00D77C17" w:rsidP="00DA61BF">
            <w:pPr>
              <w:pStyle w:val="H6"/>
              <w:spacing w:after="120"/>
            </w:pPr>
            <w:r w:rsidRPr="005337C0">
              <w:t xml:space="preserve">Check Frequency </w:t>
            </w:r>
          </w:p>
        </w:tc>
        <w:tc>
          <w:tcPr>
            <w:tcW w:w="6249" w:type="dxa"/>
          </w:tcPr>
          <w:p w14:paraId="42CFDE56" w14:textId="09C9EFAF" w:rsidR="00D77C17" w:rsidRPr="005337C0" w:rsidRDefault="008E72AD" w:rsidP="005B46C8">
            <w:pPr>
              <w:spacing w:after="120"/>
              <w:rPr>
                <w:rFonts w:ascii="Arial" w:hAnsi="Arial" w:cs="Arial"/>
                <w:sz w:val="20"/>
                <w:szCs w:val="20"/>
              </w:rPr>
            </w:pPr>
            <w:sdt>
              <w:sdtPr>
                <w:rPr>
                  <w:rFonts w:ascii="Arial" w:hAnsi="Arial" w:cs="Arial"/>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11307E" w:rsidRPr="003314F4">
                  <w:rPr>
                    <w:rFonts w:ascii="Arial" w:hAnsi="Arial" w:cs="Arial"/>
                  </w:rPr>
                  <w:t>Pre-employment</w:t>
                </w:r>
              </w:sdtContent>
            </w:sdt>
          </w:p>
        </w:tc>
      </w:tr>
      <w:tr w:rsidR="0034362A" w14:paraId="7011B21D" w14:textId="77777777" w:rsidTr="00E54384">
        <w:tc>
          <w:tcPr>
            <w:tcW w:w="9026" w:type="dxa"/>
            <w:gridSpan w:val="2"/>
          </w:tcPr>
          <w:p w14:paraId="0D4375FA" w14:textId="77777777" w:rsidR="0034362A" w:rsidRPr="005337C0" w:rsidRDefault="0034362A" w:rsidP="005B46C8">
            <w:pPr>
              <w:spacing w:after="120"/>
              <w:rPr>
                <w:rFonts w:ascii="Arial" w:hAnsi="Arial" w:cs="Arial"/>
                <w:sz w:val="22"/>
                <w:szCs w:val="22"/>
              </w:rPr>
            </w:pPr>
            <w:r w:rsidRPr="005337C0">
              <w:rPr>
                <w:rFonts w:ascii="Arial" w:hAnsi="Arial" w:cs="Arial"/>
                <w:i/>
                <w:sz w:val="20"/>
                <w:szCs w:val="20"/>
                <w:lang w:eastAsia="en-AU"/>
              </w:rPr>
              <w:t>* The above details in relation to Position Status and Position Type may be different when this position is advertised – please refer</w:t>
            </w:r>
            <w:r w:rsidR="00B652EF" w:rsidRPr="005337C0">
              <w:rPr>
                <w:rFonts w:ascii="Arial" w:hAnsi="Arial" w:cs="Arial"/>
                <w:i/>
                <w:sz w:val="20"/>
                <w:szCs w:val="20"/>
                <w:lang w:eastAsia="en-AU"/>
              </w:rPr>
              <w:t xml:space="preserve"> to</w:t>
            </w:r>
            <w:r w:rsidRPr="005337C0">
              <w:rPr>
                <w:rFonts w:ascii="Arial" w:hAnsi="Arial" w:cs="Arial"/>
                <w:i/>
                <w:sz w:val="20"/>
                <w:szCs w:val="20"/>
                <w:lang w:eastAsia="en-AU"/>
              </w:rPr>
              <w:t xml:space="preserve"> the </w:t>
            </w:r>
            <w:r w:rsidR="00E77F0C" w:rsidRPr="005337C0">
              <w:rPr>
                <w:rFonts w:ascii="Arial" w:hAnsi="Arial" w:cs="Arial"/>
                <w:i/>
                <w:sz w:val="20"/>
                <w:szCs w:val="20"/>
                <w:lang w:eastAsia="en-AU"/>
              </w:rPr>
              <w:t>advertisement for vacancy details</w:t>
            </w:r>
            <w:r w:rsidRPr="005337C0">
              <w:rPr>
                <w:rFonts w:ascii="Arial" w:hAnsi="Arial" w:cs="Arial"/>
                <w:i/>
                <w:sz w:val="20"/>
                <w:szCs w:val="20"/>
                <w:lang w:eastAsia="en-AU"/>
              </w:rPr>
              <w:t>.</w:t>
            </w:r>
          </w:p>
        </w:tc>
      </w:tr>
    </w:tbl>
    <w:p w14:paraId="71EAE883" w14:textId="7D417443" w:rsidR="00B847CB" w:rsidRPr="00DA398F" w:rsidRDefault="00B847CB" w:rsidP="00DA61BF">
      <w:pPr>
        <w:pStyle w:val="H5"/>
        <w:spacing w:before="100" w:beforeAutospacing="1" w:after="120"/>
        <w:rPr>
          <w:sz w:val="40"/>
          <w:szCs w:val="40"/>
        </w:rPr>
      </w:pPr>
      <w:r w:rsidRPr="00DA398F">
        <w:rPr>
          <w:sz w:val="40"/>
          <w:szCs w:val="40"/>
        </w:rPr>
        <w:t>About Us</w:t>
      </w:r>
    </w:p>
    <w:p w14:paraId="3BA96376" w14:textId="5E0CC68A" w:rsidR="0034600E" w:rsidRPr="003314F4" w:rsidRDefault="0034600E" w:rsidP="0034600E">
      <w:pPr>
        <w:spacing w:after="120" w:line="240" w:lineRule="auto"/>
        <w:jc w:val="left"/>
        <w:rPr>
          <w:rFonts w:ascii="Arial" w:hAnsi="Arial" w:cs="Arial"/>
          <w:bCs w:val="0"/>
          <w:color w:val="000000"/>
          <w:lang w:eastAsia="en-AU"/>
        </w:rPr>
      </w:pPr>
      <w:r w:rsidRPr="003314F4">
        <w:rPr>
          <w:rFonts w:ascii="Arial" w:hAnsi="Arial" w:cs="Arial"/>
          <w:bCs w:val="0"/>
          <w:color w:val="000000"/>
          <w:lang w:eastAsia="en-AU"/>
        </w:rPr>
        <w:t xml:space="preserve">Homes Tasmania is established under the </w:t>
      </w:r>
      <w:r w:rsidRPr="003314F4">
        <w:rPr>
          <w:rFonts w:ascii="Arial" w:hAnsi="Arial" w:cs="Arial"/>
          <w:bCs w:val="0"/>
          <w:i/>
          <w:iCs/>
          <w:color w:val="000000"/>
          <w:lang w:eastAsia="en-AU"/>
        </w:rPr>
        <w:t xml:space="preserve">Homes Tasmania Act 2022 </w:t>
      </w:r>
      <w:r w:rsidRPr="003314F4">
        <w:rPr>
          <w:rFonts w:ascii="Arial" w:hAnsi="Arial" w:cs="Arial"/>
          <w:bCs w:val="0"/>
          <w:color w:val="000000"/>
          <w:lang w:eastAsia="en-AU"/>
        </w:rPr>
        <w:t xml:space="preserve">and commenced on 1 December 2022. </w:t>
      </w:r>
    </w:p>
    <w:p w14:paraId="76179874" w14:textId="1973E1CC" w:rsidR="001A3331" w:rsidRPr="003314F4" w:rsidRDefault="001A3331" w:rsidP="001A3331">
      <w:pPr>
        <w:overflowPunct w:val="0"/>
        <w:autoSpaceDE w:val="0"/>
        <w:autoSpaceDN w:val="0"/>
        <w:spacing w:after="120" w:line="240" w:lineRule="auto"/>
        <w:jc w:val="left"/>
        <w:rPr>
          <w:rFonts w:ascii="Arial" w:hAnsi="Arial" w:cs="Arial"/>
          <w:bCs w:val="0"/>
        </w:rPr>
      </w:pPr>
      <w:r w:rsidRPr="003314F4">
        <w:rPr>
          <w:rFonts w:ascii="Arial" w:hAnsi="Arial" w:cs="Arial"/>
          <w:bCs w:val="0"/>
        </w:rPr>
        <w:t xml:space="preserve">Homes Tasmania is building homes and creating opportunities for Tasmanians by delivering the </w:t>
      </w:r>
      <w:r w:rsidR="0034600E" w:rsidRPr="003314F4">
        <w:rPr>
          <w:rFonts w:ascii="Arial" w:hAnsi="Arial" w:cs="Arial"/>
          <w:bCs w:val="0"/>
        </w:rPr>
        <w:t xml:space="preserve">Government’s </w:t>
      </w:r>
      <w:r w:rsidRPr="003314F4">
        <w:rPr>
          <w:rFonts w:ascii="Arial" w:hAnsi="Arial" w:cs="Arial"/>
          <w:bCs w:val="0"/>
        </w:rPr>
        <w:t>10-year, $1.5 billion plan to provide 10 000 new social and affordable homes by 2032.</w:t>
      </w:r>
    </w:p>
    <w:p w14:paraId="02409208" w14:textId="77777777" w:rsidR="001A3331" w:rsidRPr="003314F4" w:rsidRDefault="001A3331" w:rsidP="001A3331">
      <w:pPr>
        <w:overflowPunct w:val="0"/>
        <w:autoSpaceDE w:val="0"/>
        <w:autoSpaceDN w:val="0"/>
        <w:spacing w:after="120" w:line="240" w:lineRule="auto"/>
        <w:jc w:val="left"/>
        <w:rPr>
          <w:rFonts w:ascii="Arial" w:hAnsi="Arial" w:cs="Arial"/>
          <w:bCs w:val="0"/>
        </w:rPr>
      </w:pPr>
      <w:r w:rsidRPr="003314F4">
        <w:rPr>
          <w:rFonts w:ascii="Arial" w:hAnsi="Arial" w:cs="Arial"/>
          <w:bCs w:val="0"/>
        </w:rPr>
        <w:t>We work with government, industry, the private sector, and the social housing and homelessness sector to improve the housing market and provide more housing opportunities for people in need.</w:t>
      </w:r>
    </w:p>
    <w:p w14:paraId="022EE200" w14:textId="7001697C" w:rsidR="00626E7B" w:rsidRDefault="0034600E" w:rsidP="001A3331">
      <w:pPr>
        <w:overflowPunct w:val="0"/>
        <w:autoSpaceDE w:val="0"/>
        <w:autoSpaceDN w:val="0"/>
        <w:spacing w:after="120" w:line="240" w:lineRule="auto"/>
        <w:jc w:val="left"/>
        <w:rPr>
          <w:rFonts w:ascii="Arial" w:hAnsi="Arial" w:cs="Arial"/>
          <w:bCs w:val="0"/>
        </w:rPr>
      </w:pPr>
      <w:r w:rsidRPr="003314F4">
        <w:rPr>
          <w:rFonts w:ascii="Arial" w:hAnsi="Arial" w:cs="Arial"/>
          <w:bCs w:val="0"/>
        </w:rPr>
        <w:t xml:space="preserve">Through the work of Homes Tasmania, </w:t>
      </w:r>
      <w:r w:rsidR="001A3331" w:rsidRPr="003314F4">
        <w:rPr>
          <w:rFonts w:ascii="Arial" w:hAnsi="Arial" w:cs="Arial"/>
          <w:bCs w:val="0"/>
        </w:rPr>
        <w:t>Tasmanians will benefit from a resilient and diverse housing market that allows them to continue to improve their housing situation and the opportunities that better housing makes possible.</w:t>
      </w:r>
    </w:p>
    <w:p w14:paraId="0138BCBA" w14:textId="77777777" w:rsidR="00626E7B" w:rsidRDefault="00626E7B">
      <w:pPr>
        <w:spacing w:after="200" w:line="276" w:lineRule="auto"/>
        <w:jc w:val="left"/>
        <w:rPr>
          <w:rFonts w:ascii="Arial" w:hAnsi="Arial" w:cs="Arial"/>
          <w:bCs w:val="0"/>
        </w:rPr>
      </w:pPr>
      <w:r>
        <w:rPr>
          <w:rFonts w:ascii="Arial" w:hAnsi="Arial" w:cs="Arial"/>
          <w:bCs w:val="0"/>
        </w:rPr>
        <w:br w:type="page"/>
      </w:r>
    </w:p>
    <w:p w14:paraId="141723AA" w14:textId="77777777" w:rsidR="00626E7B" w:rsidRPr="00326C0D" w:rsidRDefault="00626E7B" w:rsidP="00626E7B">
      <w:pPr>
        <w:spacing w:after="0" w:line="240" w:lineRule="auto"/>
        <w:jc w:val="left"/>
        <w:rPr>
          <w:rFonts w:ascii="Arial" w:eastAsiaTheme="minorHAnsi" w:hAnsi="Arial" w:cs="Arial"/>
          <w:b/>
          <w:color w:val="032136"/>
          <w:sz w:val="34"/>
          <w:szCs w:val="34"/>
          <w:lang w:val="en-GB"/>
        </w:rPr>
      </w:pPr>
      <w:r w:rsidRPr="00326C0D">
        <w:rPr>
          <w:rFonts w:ascii="Arial" w:eastAsiaTheme="minorHAnsi" w:hAnsi="Arial" w:cs="Arial"/>
          <w:b/>
          <w:color w:val="032136"/>
          <w:sz w:val="34"/>
          <w:szCs w:val="34"/>
          <w:lang w:val="en-GB"/>
        </w:rPr>
        <w:lastRenderedPageBreak/>
        <w:t xml:space="preserve">Our </w:t>
      </w:r>
      <w:r>
        <w:rPr>
          <w:rFonts w:ascii="Arial" w:eastAsiaTheme="minorHAnsi" w:hAnsi="Arial" w:cs="Arial"/>
          <w:b/>
          <w:color w:val="032136"/>
          <w:sz w:val="34"/>
          <w:szCs w:val="34"/>
          <w:lang w:val="en-GB"/>
        </w:rPr>
        <w:t>P</w:t>
      </w:r>
      <w:r w:rsidRPr="00326C0D">
        <w:rPr>
          <w:rFonts w:ascii="Arial" w:eastAsiaTheme="minorHAnsi" w:hAnsi="Arial" w:cs="Arial"/>
          <w:b/>
          <w:color w:val="032136"/>
          <w:sz w:val="34"/>
          <w:szCs w:val="34"/>
          <w:lang w:val="en-GB"/>
        </w:rPr>
        <w:t>urpose</w:t>
      </w:r>
    </w:p>
    <w:p w14:paraId="56BFFEE8" w14:textId="77777777" w:rsidR="00626E7B" w:rsidRPr="00326C0D" w:rsidRDefault="00626E7B" w:rsidP="00626E7B">
      <w:pPr>
        <w:overflowPunct w:val="0"/>
        <w:autoSpaceDE w:val="0"/>
        <w:autoSpaceDN w:val="0"/>
        <w:spacing w:before="120" w:after="120" w:line="240" w:lineRule="auto"/>
        <w:contextualSpacing/>
        <w:jc w:val="left"/>
        <w:textAlignment w:val="baseline"/>
        <w:rPr>
          <w:rFonts w:ascii="Arial" w:eastAsiaTheme="minorHAnsi" w:hAnsi="Arial" w:cs="Arial"/>
          <w:bCs w:val="0"/>
          <w:color w:val="000000"/>
        </w:rPr>
      </w:pPr>
      <w:bookmarkStart w:id="1" w:name="_Hlk144113417"/>
      <w:bookmarkStart w:id="2" w:name="_Hlk144113959"/>
      <w:r>
        <w:rPr>
          <w:rFonts w:ascii="Arial" w:eastAsiaTheme="minorHAnsi" w:hAnsi="Arial" w:cs="Arial"/>
          <w:bCs w:val="0"/>
          <w:color w:val="000000"/>
        </w:rPr>
        <w:t xml:space="preserve">The purpose of Homes Tasmania is to provide housing and housing assistance to eligible Tasmanians and to strategically manage and develop housing across Tasmania, </w:t>
      </w:r>
      <w:proofErr w:type="gramStart"/>
      <w:r>
        <w:rPr>
          <w:rFonts w:ascii="Arial" w:eastAsiaTheme="minorHAnsi" w:hAnsi="Arial" w:cs="Arial"/>
          <w:bCs w:val="0"/>
          <w:color w:val="000000"/>
        </w:rPr>
        <w:t>giving consideration to</w:t>
      </w:r>
      <w:proofErr w:type="gramEnd"/>
      <w:r>
        <w:rPr>
          <w:rFonts w:ascii="Arial" w:eastAsiaTheme="minorHAnsi" w:hAnsi="Arial" w:cs="Arial"/>
          <w:bCs w:val="0"/>
          <w:color w:val="000000"/>
        </w:rPr>
        <w:t xml:space="preserve"> the requirements of the complete housing continuum and to best meet the needs of all Tasmanians, both now and into the future.</w:t>
      </w:r>
    </w:p>
    <w:bookmarkEnd w:id="1"/>
    <w:p w14:paraId="1EA2F56E" w14:textId="77777777" w:rsidR="00626E7B" w:rsidRDefault="00626E7B" w:rsidP="00626E7B">
      <w:pPr>
        <w:spacing w:after="0" w:line="240" w:lineRule="auto"/>
        <w:jc w:val="left"/>
        <w:rPr>
          <w:rFonts w:ascii="Arial" w:eastAsiaTheme="minorHAnsi" w:hAnsi="Arial" w:cs="Arial"/>
          <w:b/>
          <w:color w:val="032136"/>
          <w:sz w:val="34"/>
          <w:szCs w:val="34"/>
          <w:lang w:val="en-GB"/>
        </w:rPr>
      </w:pPr>
    </w:p>
    <w:bookmarkEnd w:id="2"/>
    <w:p w14:paraId="6CAE4D0F" w14:textId="77777777" w:rsidR="00626E7B" w:rsidRPr="00326C0D" w:rsidRDefault="00626E7B" w:rsidP="00626E7B">
      <w:pPr>
        <w:spacing w:after="0" w:line="240" w:lineRule="auto"/>
        <w:jc w:val="left"/>
        <w:rPr>
          <w:rFonts w:ascii="Arial" w:eastAsiaTheme="minorHAnsi" w:hAnsi="Arial" w:cs="Arial"/>
          <w:b/>
          <w:color w:val="032136"/>
          <w:sz w:val="34"/>
          <w:szCs w:val="34"/>
          <w:lang w:val="en-GB"/>
        </w:rPr>
      </w:pPr>
      <w:r w:rsidRPr="00326C0D">
        <w:rPr>
          <w:rFonts w:ascii="Arial" w:eastAsiaTheme="minorHAnsi" w:hAnsi="Arial" w:cs="Arial"/>
          <w:b/>
          <w:color w:val="032136"/>
          <w:sz w:val="34"/>
          <w:szCs w:val="34"/>
          <w:lang w:val="en-GB"/>
        </w:rPr>
        <w:t>Our Board</w:t>
      </w:r>
    </w:p>
    <w:p w14:paraId="75CF18F4" w14:textId="77777777" w:rsidR="00626E7B" w:rsidRPr="00326C0D" w:rsidRDefault="00626E7B" w:rsidP="00626E7B">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Homes Tasmania is governed by a skills-based Board, appointed by the Minister for Housing. </w:t>
      </w:r>
      <w:r w:rsidRPr="00A94BDB">
        <w:rPr>
          <w:rFonts w:ascii="Arial" w:hAnsi="Arial" w:cs="Arial"/>
          <w:bCs w:val="0"/>
        </w:rPr>
        <w:t xml:space="preserve">The Board is established under the </w:t>
      </w:r>
      <w:r w:rsidRPr="00A94BDB">
        <w:rPr>
          <w:rFonts w:ascii="Arial" w:hAnsi="Arial" w:cs="Arial"/>
          <w:bCs w:val="0"/>
          <w:i/>
          <w:iCs/>
        </w:rPr>
        <w:t>Homes Tasmania Act 2022</w:t>
      </w:r>
      <w:r w:rsidRPr="00A94BDB">
        <w:rPr>
          <w:rFonts w:ascii="Arial" w:hAnsi="Arial" w:cs="Arial"/>
          <w:bCs w:val="0"/>
        </w:rPr>
        <w:t>.</w:t>
      </w:r>
    </w:p>
    <w:p w14:paraId="24FD470C" w14:textId="77777777" w:rsidR="00626E7B" w:rsidRDefault="00626E7B" w:rsidP="00626E7B">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 xml:space="preserve">The Board oversees how Homes Tasmania exercises its functions and powers, to ensure it meets the requirements of the </w:t>
      </w:r>
      <w:r w:rsidRPr="00891D8C">
        <w:rPr>
          <w:rFonts w:ascii="Arial" w:hAnsi="Arial" w:cs="Arial"/>
          <w:bCs w:val="0"/>
          <w:i/>
          <w:iCs/>
          <w:color w:val="000000"/>
          <w:lang w:eastAsia="en-AU"/>
        </w:rPr>
        <w:t>Homes Tasmania Act 2022</w:t>
      </w:r>
      <w:r w:rsidRPr="00326C0D">
        <w:rPr>
          <w:rFonts w:ascii="Arial" w:hAnsi="Arial" w:cs="Arial"/>
          <w:bCs w:val="0"/>
          <w:color w:val="000000"/>
          <w:lang w:eastAsia="en-AU"/>
        </w:rPr>
        <w:t xml:space="preserve"> including the Ministerial Statement of Expectations. </w:t>
      </w:r>
    </w:p>
    <w:p w14:paraId="239B5B52" w14:textId="77777777" w:rsidR="00626E7B" w:rsidRDefault="00626E7B" w:rsidP="00626E7B">
      <w:pPr>
        <w:spacing w:before="120" w:after="120" w:line="240" w:lineRule="auto"/>
        <w:jc w:val="left"/>
        <w:rPr>
          <w:rFonts w:ascii="Arial" w:hAnsi="Arial" w:cs="Arial"/>
          <w:bCs w:val="0"/>
          <w:color w:val="000000"/>
          <w:lang w:eastAsia="en-AU"/>
        </w:rPr>
      </w:pPr>
    </w:p>
    <w:p w14:paraId="1A0B28F7" w14:textId="77777777" w:rsidR="00626E7B" w:rsidRDefault="00626E7B" w:rsidP="00626E7B">
      <w:pPr>
        <w:spacing w:after="0" w:line="240" w:lineRule="auto"/>
        <w:jc w:val="left"/>
        <w:rPr>
          <w:rFonts w:ascii="Arial" w:eastAsiaTheme="minorHAnsi" w:hAnsi="Arial" w:cs="Arial"/>
          <w:b/>
          <w:color w:val="032136"/>
          <w:sz w:val="34"/>
          <w:szCs w:val="34"/>
          <w:lang w:val="en-GB"/>
        </w:rPr>
      </w:pPr>
      <w:bookmarkStart w:id="3" w:name="_Hlk144113379"/>
      <w:r w:rsidRPr="00326C0D">
        <w:rPr>
          <w:rFonts w:ascii="Arial" w:eastAsiaTheme="minorHAnsi" w:hAnsi="Arial" w:cs="Arial"/>
          <w:b/>
          <w:color w:val="032136"/>
          <w:sz w:val="34"/>
          <w:szCs w:val="34"/>
          <w:lang w:val="en-GB"/>
        </w:rPr>
        <w:t xml:space="preserve">Our </w:t>
      </w:r>
      <w:r>
        <w:rPr>
          <w:rFonts w:ascii="Arial" w:eastAsiaTheme="minorHAnsi" w:hAnsi="Arial" w:cs="Arial"/>
          <w:b/>
          <w:color w:val="032136"/>
          <w:sz w:val="34"/>
          <w:szCs w:val="34"/>
          <w:lang w:val="en-GB"/>
        </w:rPr>
        <w:t>O</w:t>
      </w:r>
      <w:r w:rsidRPr="00326C0D">
        <w:rPr>
          <w:rFonts w:ascii="Arial" w:eastAsiaTheme="minorHAnsi" w:hAnsi="Arial" w:cs="Arial"/>
          <w:b/>
          <w:color w:val="032136"/>
          <w:sz w:val="34"/>
          <w:szCs w:val="34"/>
          <w:lang w:val="en-GB"/>
        </w:rPr>
        <w:t>rganisation</w:t>
      </w:r>
    </w:p>
    <w:p w14:paraId="392F4CD8" w14:textId="77777777" w:rsidR="00626E7B" w:rsidRPr="00326C0D" w:rsidRDefault="00626E7B" w:rsidP="00626E7B">
      <w:pPr>
        <w:spacing w:before="120" w:after="120" w:line="240" w:lineRule="auto"/>
        <w:jc w:val="left"/>
        <w:rPr>
          <w:rFonts w:ascii="Arial" w:hAnsi="Arial" w:cs="Arial"/>
          <w:bCs w:val="0"/>
          <w:color w:val="000000"/>
          <w:sz w:val="30"/>
          <w:szCs w:val="30"/>
          <w:lang w:eastAsia="en-AU"/>
        </w:rPr>
      </w:pPr>
      <w:bookmarkStart w:id="4" w:name="_Hlk144113865"/>
      <w:r w:rsidRPr="00326C0D">
        <w:rPr>
          <w:rFonts w:ascii="Arial" w:hAnsi="Arial" w:cs="Arial"/>
          <w:bCs w:val="0"/>
          <w:color w:val="000000"/>
          <w:sz w:val="30"/>
          <w:szCs w:val="30"/>
          <w:lang w:eastAsia="en-AU"/>
        </w:rPr>
        <w:t xml:space="preserve">Office of the </w:t>
      </w:r>
      <w:r>
        <w:rPr>
          <w:rFonts w:ascii="Arial" w:hAnsi="Arial" w:cs="Arial"/>
          <w:bCs w:val="0"/>
          <w:color w:val="000000"/>
          <w:sz w:val="30"/>
          <w:szCs w:val="30"/>
          <w:lang w:eastAsia="en-AU"/>
        </w:rPr>
        <w:t>C</w:t>
      </w:r>
      <w:r w:rsidRPr="00326C0D">
        <w:rPr>
          <w:rFonts w:ascii="Arial" w:hAnsi="Arial" w:cs="Arial"/>
          <w:bCs w:val="0"/>
          <w:color w:val="000000"/>
          <w:sz w:val="30"/>
          <w:szCs w:val="30"/>
          <w:lang w:eastAsia="en-AU"/>
        </w:rPr>
        <w:t xml:space="preserve">hief </w:t>
      </w:r>
      <w:r>
        <w:rPr>
          <w:rFonts w:ascii="Arial" w:hAnsi="Arial" w:cs="Arial"/>
          <w:bCs w:val="0"/>
          <w:color w:val="000000"/>
          <w:sz w:val="30"/>
          <w:szCs w:val="30"/>
          <w:lang w:eastAsia="en-AU"/>
        </w:rPr>
        <w:t>E</w:t>
      </w:r>
      <w:r w:rsidRPr="00326C0D">
        <w:rPr>
          <w:rFonts w:ascii="Arial" w:hAnsi="Arial" w:cs="Arial"/>
          <w:bCs w:val="0"/>
          <w:color w:val="000000"/>
          <w:sz w:val="30"/>
          <w:szCs w:val="30"/>
          <w:lang w:eastAsia="en-AU"/>
        </w:rPr>
        <w:t xml:space="preserve">xecutive </w:t>
      </w:r>
      <w:r>
        <w:rPr>
          <w:rFonts w:ascii="Arial" w:hAnsi="Arial" w:cs="Arial"/>
          <w:bCs w:val="0"/>
          <w:color w:val="000000"/>
          <w:sz w:val="30"/>
          <w:szCs w:val="30"/>
          <w:lang w:eastAsia="en-AU"/>
        </w:rPr>
        <w:t>O</w:t>
      </w:r>
      <w:r w:rsidRPr="00326C0D">
        <w:rPr>
          <w:rFonts w:ascii="Arial" w:hAnsi="Arial" w:cs="Arial"/>
          <w:bCs w:val="0"/>
          <w:color w:val="000000"/>
          <w:sz w:val="30"/>
          <w:szCs w:val="30"/>
          <w:lang w:eastAsia="en-AU"/>
        </w:rPr>
        <w:t>fficer</w:t>
      </w:r>
    </w:p>
    <w:p w14:paraId="66A3CE63" w14:textId="77777777" w:rsidR="00626E7B" w:rsidRDefault="00626E7B" w:rsidP="00626E7B">
      <w:pPr>
        <w:spacing w:before="120" w:after="120" w:line="240" w:lineRule="auto"/>
        <w:jc w:val="left"/>
        <w:rPr>
          <w:rFonts w:ascii="Arial" w:hAnsi="Arial" w:cs="Arial"/>
          <w:bCs w:val="0"/>
          <w:color w:val="000000"/>
          <w:lang w:eastAsia="en-AU"/>
        </w:rPr>
      </w:pPr>
      <w:r w:rsidRPr="00326C0D">
        <w:rPr>
          <w:rFonts w:ascii="Arial" w:hAnsi="Arial" w:cs="Arial"/>
          <w:bCs w:val="0"/>
          <w:color w:val="000000"/>
          <w:lang w:eastAsia="en-AU"/>
        </w:rPr>
        <w:t>The office comprises:</w:t>
      </w:r>
    </w:p>
    <w:p w14:paraId="35319697" w14:textId="77777777" w:rsidR="00626E7B" w:rsidRPr="00326C0D" w:rsidRDefault="00626E7B" w:rsidP="00626E7B">
      <w:pPr>
        <w:pStyle w:val="ListParagraph"/>
        <w:numPr>
          <w:ilvl w:val="0"/>
          <w:numId w:val="47"/>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executive services who support the Homes Tasmania Board and coordinate requests between Homes Tasmania and the Minister’s office</w:t>
      </w:r>
    </w:p>
    <w:p w14:paraId="4A6AE48A" w14:textId="77777777" w:rsidR="00626E7B" w:rsidRPr="00326C0D" w:rsidRDefault="00626E7B" w:rsidP="00626E7B">
      <w:pPr>
        <w:pStyle w:val="ListParagraph"/>
        <w:numPr>
          <w:ilvl w:val="0"/>
          <w:numId w:val="47"/>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 xml:space="preserve">governance services who coordinate Homes Tasmania’s statutory reporting obligations including its risk and audit programs </w:t>
      </w:r>
    </w:p>
    <w:p w14:paraId="01CE5921" w14:textId="77777777" w:rsidR="00626E7B" w:rsidRDefault="00626E7B" w:rsidP="00626E7B">
      <w:pPr>
        <w:pStyle w:val="ListParagraph"/>
        <w:numPr>
          <w:ilvl w:val="0"/>
          <w:numId w:val="47"/>
        </w:numPr>
        <w:spacing w:before="120" w:after="120" w:line="240" w:lineRule="auto"/>
        <w:ind w:left="567" w:hanging="567"/>
        <w:rPr>
          <w:rFonts w:ascii="Arial" w:hAnsi="Arial" w:cs="Arial"/>
          <w:color w:val="000000"/>
          <w:sz w:val="24"/>
          <w:szCs w:val="24"/>
          <w:lang w:eastAsia="en-AU"/>
        </w:rPr>
      </w:pPr>
      <w:r w:rsidRPr="00326C0D">
        <w:rPr>
          <w:rFonts w:ascii="Arial" w:hAnsi="Arial" w:cs="Arial"/>
          <w:color w:val="000000"/>
          <w:sz w:val="24"/>
          <w:szCs w:val="24"/>
          <w:lang w:eastAsia="en-AU"/>
        </w:rPr>
        <w:t xml:space="preserve">communications and media who is responsible for public communications, media, public </w:t>
      </w:r>
      <w:proofErr w:type="gramStart"/>
      <w:r w:rsidRPr="00326C0D">
        <w:rPr>
          <w:rFonts w:ascii="Arial" w:hAnsi="Arial" w:cs="Arial"/>
          <w:color w:val="000000"/>
          <w:sz w:val="24"/>
          <w:szCs w:val="24"/>
          <w:lang w:eastAsia="en-AU"/>
        </w:rPr>
        <w:t>relations</w:t>
      </w:r>
      <w:proofErr w:type="gramEnd"/>
      <w:r w:rsidRPr="00326C0D">
        <w:rPr>
          <w:rFonts w:ascii="Arial" w:hAnsi="Arial" w:cs="Arial"/>
          <w:color w:val="000000"/>
          <w:sz w:val="24"/>
          <w:szCs w:val="24"/>
          <w:lang w:eastAsia="en-AU"/>
        </w:rPr>
        <w:t xml:space="preserve"> and stakeholder engagement strategy for Homes Tasmania.</w:t>
      </w:r>
    </w:p>
    <w:p w14:paraId="643DF60B" w14:textId="77777777" w:rsidR="00626E7B" w:rsidRPr="00326C0D" w:rsidRDefault="00626E7B" w:rsidP="00626E7B">
      <w:pPr>
        <w:pStyle w:val="ListParagraph"/>
        <w:numPr>
          <w:ilvl w:val="0"/>
          <w:numId w:val="47"/>
        </w:numPr>
        <w:spacing w:before="120" w:after="120" w:line="240" w:lineRule="auto"/>
        <w:ind w:left="567" w:hanging="567"/>
        <w:rPr>
          <w:rFonts w:ascii="Arial" w:hAnsi="Arial" w:cs="Arial"/>
          <w:color w:val="000000"/>
          <w:sz w:val="24"/>
          <w:szCs w:val="24"/>
          <w:lang w:eastAsia="en-AU"/>
        </w:rPr>
      </w:pPr>
      <w:bookmarkStart w:id="5" w:name="_Toc119593413"/>
      <w:r w:rsidRPr="00B631C9">
        <w:rPr>
          <w:rFonts w:ascii="Arial" w:hAnsi="Arial" w:cs="Arial"/>
          <w:color w:val="000000"/>
          <w:sz w:val="24"/>
          <w:szCs w:val="24"/>
          <w:lang w:eastAsia="en-AU"/>
        </w:rPr>
        <w:t>human resource related activity, establishment management, recruitment services, onboarding and staff movements</w:t>
      </w:r>
      <w:bookmarkEnd w:id="5"/>
      <w:r w:rsidRPr="00B631C9">
        <w:rPr>
          <w:rFonts w:ascii="Arial" w:hAnsi="Arial" w:cs="Arial"/>
          <w:color w:val="000000"/>
          <w:sz w:val="24"/>
          <w:szCs w:val="24"/>
          <w:lang w:eastAsia="en-AU"/>
        </w:rPr>
        <w:t xml:space="preserve"> including the provision of advice, development and maintenance of frameworks, systems, </w:t>
      </w:r>
      <w:proofErr w:type="gramStart"/>
      <w:r w:rsidRPr="00B631C9">
        <w:rPr>
          <w:rFonts w:ascii="Arial" w:hAnsi="Arial" w:cs="Arial"/>
          <w:color w:val="000000"/>
          <w:sz w:val="24"/>
          <w:szCs w:val="24"/>
          <w:lang w:eastAsia="en-AU"/>
        </w:rPr>
        <w:t>processes</w:t>
      </w:r>
      <w:proofErr w:type="gramEnd"/>
      <w:r w:rsidRPr="00B631C9">
        <w:rPr>
          <w:rFonts w:ascii="Arial" w:hAnsi="Arial" w:cs="Arial"/>
          <w:color w:val="000000"/>
          <w:sz w:val="24"/>
          <w:szCs w:val="24"/>
          <w:lang w:eastAsia="en-AU"/>
        </w:rPr>
        <w:t xml:space="preserve"> and resources to support Homes Tasmania in meeting health, safety and wellbeing responsibilities.</w:t>
      </w:r>
    </w:p>
    <w:p w14:paraId="3814E089" w14:textId="77777777" w:rsidR="00626E7B" w:rsidRDefault="00626E7B" w:rsidP="00626E7B">
      <w:pPr>
        <w:spacing w:after="200" w:line="276" w:lineRule="auto"/>
        <w:jc w:val="left"/>
        <w:rPr>
          <w:rFonts w:ascii="Arial" w:hAnsi="Arial" w:cs="Arial"/>
          <w:bCs w:val="0"/>
          <w:color w:val="000000"/>
          <w:sz w:val="30"/>
          <w:szCs w:val="30"/>
          <w:lang w:eastAsia="en-AU"/>
        </w:rPr>
      </w:pPr>
      <w:r>
        <w:rPr>
          <w:noProof/>
        </w:rPr>
        <w:drawing>
          <wp:inline distT="0" distB="0" distL="0" distR="0" wp14:anchorId="7C011441" wp14:editId="4C0A626F">
            <wp:extent cx="5591444" cy="27616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400" cy="2775917"/>
                    </a:xfrm>
                    <a:prstGeom prst="rect">
                      <a:avLst/>
                    </a:prstGeom>
                  </pic:spPr>
                </pic:pic>
              </a:graphicData>
            </a:graphic>
          </wp:inline>
        </w:drawing>
      </w:r>
    </w:p>
    <w:bookmarkEnd w:id="3"/>
    <w:bookmarkEnd w:id="4"/>
    <w:p w14:paraId="7F17DCF1" w14:textId="77777777" w:rsidR="00B847CB" w:rsidRPr="00FE2CC4" w:rsidRDefault="00B847CB" w:rsidP="00DA61BF">
      <w:pPr>
        <w:pStyle w:val="H5"/>
        <w:spacing w:before="100" w:beforeAutospacing="1" w:after="120"/>
        <w:rPr>
          <w:sz w:val="36"/>
          <w:szCs w:val="36"/>
        </w:rPr>
      </w:pPr>
      <w:r w:rsidRPr="00FE2CC4">
        <w:rPr>
          <w:sz w:val="36"/>
          <w:szCs w:val="36"/>
        </w:rPr>
        <w:lastRenderedPageBreak/>
        <w:t xml:space="preserve">Primary Purpose </w:t>
      </w:r>
    </w:p>
    <w:p w14:paraId="217FBF35" w14:textId="49358328" w:rsidR="006657B9" w:rsidRPr="006657B9" w:rsidRDefault="006657B9" w:rsidP="006657B9">
      <w:pPr>
        <w:pStyle w:val="H5"/>
        <w:spacing w:before="100" w:beforeAutospacing="1" w:after="120"/>
        <w:rPr>
          <w:rFonts w:eastAsia="Calibri"/>
          <w:b w:val="0"/>
          <w:color w:val="auto"/>
          <w:sz w:val="24"/>
          <w:szCs w:val="24"/>
          <w:lang w:val="en-AU"/>
        </w:rPr>
      </w:pPr>
      <w:r w:rsidRPr="006657B9">
        <w:rPr>
          <w:rFonts w:eastAsia="Calibri"/>
          <w:b w:val="0"/>
          <w:color w:val="auto"/>
          <w:sz w:val="24"/>
          <w:szCs w:val="24"/>
          <w:lang w:val="en-AU"/>
        </w:rPr>
        <w:t xml:space="preserve">Under the general direction of the Manager, the Executive Services Officer will be responsible for supporting and providing executive support to </w:t>
      </w:r>
      <w:r w:rsidR="001C7A75">
        <w:rPr>
          <w:rFonts w:eastAsia="Calibri"/>
          <w:b w:val="0"/>
          <w:color w:val="auto"/>
          <w:sz w:val="24"/>
          <w:szCs w:val="24"/>
          <w:lang w:val="en-AU"/>
        </w:rPr>
        <w:t>the Chief Executive Officer</w:t>
      </w:r>
      <w:r w:rsidRPr="006657B9">
        <w:rPr>
          <w:rFonts w:eastAsia="Calibri"/>
          <w:b w:val="0"/>
          <w:color w:val="auto"/>
          <w:sz w:val="24"/>
          <w:szCs w:val="24"/>
          <w:lang w:val="en-AU"/>
        </w:rPr>
        <w:t>.  The officer will also:</w:t>
      </w:r>
    </w:p>
    <w:p w14:paraId="3CD706D5" w14:textId="61E1B7B2" w:rsidR="006657B9" w:rsidRPr="006657B9" w:rsidRDefault="006657B9" w:rsidP="006657B9">
      <w:pPr>
        <w:pStyle w:val="H5"/>
        <w:numPr>
          <w:ilvl w:val="0"/>
          <w:numId w:val="42"/>
        </w:numPr>
        <w:spacing w:before="100" w:beforeAutospacing="1" w:after="120"/>
        <w:ind w:left="567" w:hanging="567"/>
        <w:rPr>
          <w:rFonts w:eastAsia="Calibri"/>
          <w:b w:val="0"/>
          <w:color w:val="auto"/>
          <w:sz w:val="24"/>
          <w:szCs w:val="24"/>
          <w:lang w:val="en-AU"/>
        </w:rPr>
      </w:pPr>
      <w:r w:rsidRPr="006657B9">
        <w:rPr>
          <w:rFonts w:eastAsia="Calibri"/>
          <w:b w:val="0"/>
          <w:color w:val="auto"/>
          <w:sz w:val="24"/>
          <w:szCs w:val="24"/>
          <w:lang w:val="en-AU"/>
        </w:rPr>
        <w:t xml:space="preserve">Assist in the coordination and management of the flow of information and requests between </w:t>
      </w:r>
      <w:r w:rsidR="00533DAB">
        <w:rPr>
          <w:rFonts w:eastAsia="Calibri"/>
          <w:b w:val="0"/>
          <w:color w:val="auto"/>
          <w:sz w:val="24"/>
          <w:szCs w:val="24"/>
          <w:lang w:val="en-AU"/>
        </w:rPr>
        <w:t>Homes Tasmania</w:t>
      </w:r>
      <w:r w:rsidRPr="006657B9">
        <w:rPr>
          <w:rFonts w:eastAsia="Calibri"/>
          <w:b w:val="0"/>
          <w:color w:val="auto"/>
          <w:sz w:val="24"/>
          <w:szCs w:val="24"/>
          <w:lang w:val="en-AU"/>
        </w:rPr>
        <w:t xml:space="preserve">, Office of the </w:t>
      </w:r>
      <w:r w:rsidR="001C7A75">
        <w:rPr>
          <w:rFonts w:eastAsia="Calibri"/>
          <w:b w:val="0"/>
          <w:color w:val="auto"/>
          <w:sz w:val="24"/>
          <w:szCs w:val="24"/>
          <w:lang w:val="en-AU"/>
        </w:rPr>
        <w:t>CEO</w:t>
      </w:r>
      <w:r w:rsidRPr="006657B9">
        <w:rPr>
          <w:rFonts w:eastAsia="Calibri"/>
          <w:b w:val="0"/>
          <w:color w:val="auto"/>
          <w:sz w:val="24"/>
          <w:szCs w:val="24"/>
          <w:lang w:val="en-AU"/>
        </w:rPr>
        <w:t xml:space="preserve"> and Ministers Offices.</w:t>
      </w:r>
    </w:p>
    <w:p w14:paraId="1B96B703" w14:textId="1D8B0B46" w:rsidR="006657B9" w:rsidRPr="006657B9" w:rsidRDefault="006657B9" w:rsidP="006657B9">
      <w:pPr>
        <w:pStyle w:val="H5"/>
        <w:numPr>
          <w:ilvl w:val="0"/>
          <w:numId w:val="42"/>
        </w:numPr>
        <w:spacing w:before="100" w:beforeAutospacing="1" w:after="120"/>
        <w:ind w:left="567" w:hanging="567"/>
        <w:rPr>
          <w:rFonts w:eastAsia="Calibri"/>
          <w:b w:val="0"/>
          <w:color w:val="auto"/>
          <w:sz w:val="24"/>
          <w:szCs w:val="24"/>
          <w:lang w:val="en-AU"/>
        </w:rPr>
      </w:pPr>
      <w:r w:rsidRPr="006657B9">
        <w:rPr>
          <w:rFonts w:eastAsia="Calibri"/>
          <w:b w:val="0"/>
          <w:color w:val="auto"/>
          <w:sz w:val="24"/>
          <w:szCs w:val="24"/>
          <w:lang w:val="en-AU"/>
        </w:rPr>
        <w:t>Assist with the coordination of internal communications.</w:t>
      </w:r>
    </w:p>
    <w:p w14:paraId="4ED94111" w14:textId="22C1A233" w:rsidR="00B847CB" w:rsidRPr="00FE2CC4" w:rsidRDefault="00B847CB" w:rsidP="00567A3C">
      <w:pPr>
        <w:pStyle w:val="H5"/>
        <w:spacing w:before="100" w:beforeAutospacing="1" w:after="120"/>
        <w:rPr>
          <w:sz w:val="36"/>
          <w:szCs w:val="36"/>
        </w:rPr>
      </w:pPr>
      <w:r w:rsidRPr="00FE2CC4">
        <w:rPr>
          <w:sz w:val="36"/>
          <w:szCs w:val="36"/>
        </w:rPr>
        <w:t>Primary Duties</w:t>
      </w:r>
    </w:p>
    <w:p w14:paraId="442E6BC9" w14:textId="445EE488" w:rsidR="006657B9" w:rsidRPr="006657B9" w:rsidRDefault="006657B9" w:rsidP="006657B9">
      <w:pPr>
        <w:pStyle w:val="H5"/>
        <w:numPr>
          <w:ilvl w:val="0"/>
          <w:numId w:val="45"/>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 xml:space="preserve">Provide executive support to the </w:t>
      </w:r>
      <w:r w:rsidR="001C7A75">
        <w:rPr>
          <w:rFonts w:eastAsia="Times New Roman"/>
          <w:b w:val="0"/>
          <w:bCs w:val="0"/>
          <w:color w:val="auto"/>
          <w:sz w:val="24"/>
          <w:szCs w:val="24"/>
          <w:lang w:val="en-NZ"/>
        </w:rPr>
        <w:t xml:space="preserve">CEO </w:t>
      </w:r>
      <w:r w:rsidRPr="006657B9">
        <w:rPr>
          <w:rFonts w:eastAsia="Times New Roman"/>
          <w:b w:val="0"/>
          <w:bCs w:val="0"/>
          <w:color w:val="auto"/>
          <w:sz w:val="24"/>
          <w:szCs w:val="24"/>
          <w:lang w:val="en-NZ"/>
        </w:rPr>
        <w:t>including the following tasks -</w:t>
      </w:r>
    </w:p>
    <w:p w14:paraId="43E9E92B" w14:textId="77777777" w:rsidR="006657B9" w:rsidRPr="006657B9" w:rsidRDefault="006657B9" w:rsidP="006657B9">
      <w:pPr>
        <w:pStyle w:val="ListParagraph"/>
        <w:numPr>
          <w:ilvl w:val="0"/>
          <w:numId w:val="43"/>
        </w:numPr>
        <w:ind w:left="1134" w:hanging="567"/>
        <w:rPr>
          <w:rFonts w:ascii="Arial" w:eastAsiaTheme="minorHAnsi" w:hAnsi="Arial" w:cs="Arial"/>
          <w:color w:val="000000"/>
          <w:sz w:val="24"/>
          <w:szCs w:val="24"/>
          <w:lang w:val="en-GB"/>
        </w:rPr>
      </w:pPr>
      <w:r w:rsidRPr="006657B9">
        <w:rPr>
          <w:rFonts w:ascii="Arial" w:eastAsiaTheme="minorHAnsi" w:hAnsi="Arial" w:cs="Arial"/>
          <w:color w:val="000000"/>
          <w:sz w:val="24"/>
          <w:szCs w:val="24"/>
          <w:lang w:val="en-GB"/>
        </w:rPr>
        <w:t>calendar, email and message management and triage</w:t>
      </w:r>
    </w:p>
    <w:p w14:paraId="7FA2E6B7" w14:textId="77777777" w:rsidR="006657B9" w:rsidRPr="006657B9" w:rsidRDefault="006657B9" w:rsidP="006657B9">
      <w:pPr>
        <w:pStyle w:val="ListParagraph"/>
        <w:numPr>
          <w:ilvl w:val="0"/>
          <w:numId w:val="43"/>
        </w:numPr>
        <w:ind w:left="1134" w:hanging="567"/>
        <w:rPr>
          <w:rFonts w:ascii="Arial" w:eastAsiaTheme="minorHAnsi" w:hAnsi="Arial" w:cs="Arial"/>
          <w:color w:val="000000"/>
          <w:sz w:val="24"/>
          <w:szCs w:val="24"/>
          <w:lang w:val="en-GB"/>
        </w:rPr>
      </w:pPr>
      <w:r w:rsidRPr="006657B9">
        <w:rPr>
          <w:rFonts w:ascii="Arial" w:eastAsiaTheme="minorHAnsi" w:hAnsi="Arial" w:cs="Arial"/>
          <w:color w:val="000000"/>
          <w:sz w:val="24"/>
          <w:szCs w:val="24"/>
          <w:lang w:val="en-GB"/>
        </w:rPr>
        <w:t xml:space="preserve">organise meetings, including preparation, approvals, travel arrangements and distribution of </w:t>
      </w:r>
      <w:proofErr w:type="gramStart"/>
      <w:r w:rsidRPr="006657B9">
        <w:rPr>
          <w:rFonts w:ascii="Arial" w:eastAsiaTheme="minorHAnsi" w:hAnsi="Arial" w:cs="Arial"/>
          <w:color w:val="000000"/>
          <w:sz w:val="24"/>
          <w:szCs w:val="24"/>
          <w:lang w:val="en-GB"/>
        </w:rPr>
        <w:t>papers</w:t>
      </w:r>
      <w:proofErr w:type="gramEnd"/>
    </w:p>
    <w:p w14:paraId="277A015A" w14:textId="77777777" w:rsidR="006657B9" w:rsidRPr="006657B9" w:rsidRDefault="006657B9" w:rsidP="006657B9">
      <w:pPr>
        <w:pStyle w:val="ListParagraph"/>
        <w:numPr>
          <w:ilvl w:val="0"/>
          <w:numId w:val="43"/>
        </w:numPr>
        <w:ind w:left="1134" w:hanging="567"/>
        <w:rPr>
          <w:rFonts w:ascii="Arial" w:eastAsiaTheme="minorHAnsi" w:hAnsi="Arial" w:cs="Arial"/>
          <w:color w:val="000000"/>
          <w:sz w:val="24"/>
          <w:szCs w:val="24"/>
          <w:lang w:val="en-GB"/>
        </w:rPr>
      </w:pPr>
      <w:r w:rsidRPr="006657B9">
        <w:rPr>
          <w:rFonts w:ascii="Arial" w:eastAsiaTheme="minorHAnsi" w:hAnsi="Arial" w:cs="Arial"/>
          <w:color w:val="000000"/>
          <w:sz w:val="24"/>
          <w:szCs w:val="24"/>
          <w:lang w:val="en-GB"/>
        </w:rPr>
        <w:t xml:space="preserve">action received correspondence via post, email, and online </w:t>
      </w:r>
      <w:proofErr w:type="gramStart"/>
      <w:r w:rsidRPr="006657B9">
        <w:rPr>
          <w:rFonts w:ascii="Arial" w:eastAsiaTheme="minorHAnsi" w:hAnsi="Arial" w:cs="Arial"/>
          <w:color w:val="000000"/>
          <w:sz w:val="24"/>
          <w:szCs w:val="24"/>
          <w:lang w:val="en-GB"/>
        </w:rPr>
        <w:t>enquiries</w:t>
      </w:r>
      <w:proofErr w:type="gramEnd"/>
    </w:p>
    <w:p w14:paraId="0E92B1BD" w14:textId="7E5C5110" w:rsidR="006657B9" w:rsidRPr="006657B9" w:rsidRDefault="006657B9" w:rsidP="006657B9">
      <w:pPr>
        <w:pStyle w:val="ListParagraph"/>
        <w:numPr>
          <w:ilvl w:val="0"/>
          <w:numId w:val="43"/>
        </w:numPr>
        <w:ind w:left="1134" w:hanging="567"/>
        <w:rPr>
          <w:rFonts w:ascii="Arial" w:eastAsiaTheme="minorHAnsi" w:hAnsi="Arial" w:cs="Arial"/>
          <w:color w:val="000000"/>
          <w:sz w:val="24"/>
          <w:szCs w:val="24"/>
          <w:lang w:val="en-GB"/>
        </w:rPr>
      </w:pPr>
      <w:r w:rsidRPr="006657B9">
        <w:rPr>
          <w:rFonts w:ascii="Arial" w:eastAsiaTheme="minorHAnsi" w:hAnsi="Arial" w:cs="Arial"/>
          <w:color w:val="000000"/>
          <w:sz w:val="24"/>
          <w:szCs w:val="24"/>
          <w:lang w:val="en-GB"/>
        </w:rPr>
        <w:t xml:space="preserve">maintain the flow of communications and correspondence between the </w:t>
      </w:r>
      <w:r w:rsidR="001C7A75">
        <w:rPr>
          <w:rFonts w:ascii="Arial" w:eastAsiaTheme="minorHAnsi" w:hAnsi="Arial" w:cs="Arial"/>
          <w:color w:val="000000"/>
          <w:sz w:val="24"/>
          <w:szCs w:val="24"/>
          <w:lang w:val="en-GB"/>
        </w:rPr>
        <w:t>CEO</w:t>
      </w:r>
      <w:r w:rsidRPr="006657B9">
        <w:rPr>
          <w:rFonts w:ascii="Arial" w:eastAsiaTheme="minorHAnsi" w:hAnsi="Arial" w:cs="Arial"/>
          <w:color w:val="000000"/>
          <w:sz w:val="24"/>
          <w:szCs w:val="24"/>
          <w:lang w:val="en-GB"/>
        </w:rPr>
        <w:t xml:space="preserve">, </w:t>
      </w:r>
      <w:r w:rsidR="001C7A75">
        <w:rPr>
          <w:rFonts w:ascii="Arial" w:eastAsiaTheme="minorHAnsi" w:hAnsi="Arial" w:cs="Arial"/>
          <w:color w:val="000000"/>
          <w:sz w:val="24"/>
          <w:szCs w:val="24"/>
          <w:lang w:val="en-GB"/>
        </w:rPr>
        <w:t xml:space="preserve">Homes Tasmania </w:t>
      </w:r>
      <w:r w:rsidRPr="006657B9">
        <w:rPr>
          <w:rFonts w:ascii="Arial" w:eastAsiaTheme="minorHAnsi" w:hAnsi="Arial" w:cs="Arial"/>
          <w:color w:val="000000"/>
          <w:sz w:val="24"/>
          <w:szCs w:val="24"/>
          <w:lang w:val="en-GB"/>
        </w:rPr>
        <w:t xml:space="preserve">executive management, Minister’s Office, Office of the </w:t>
      </w:r>
      <w:r w:rsidR="001C7A75">
        <w:rPr>
          <w:rFonts w:ascii="Arial" w:eastAsiaTheme="minorHAnsi" w:hAnsi="Arial" w:cs="Arial"/>
          <w:color w:val="000000"/>
          <w:sz w:val="24"/>
          <w:szCs w:val="24"/>
          <w:lang w:val="en-GB"/>
        </w:rPr>
        <w:t>CEO</w:t>
      </w:r>
      <w:r w:rsidRPr="006657B9">
        <w:rPr>
          <w:rFonts w:ascii="Arial" w:eastAsiaTheme="minorHAnsi" w:hAnsi="Arial" w:cs="Arial"/>
          <w:color w:val="000000"/>
          <w:sz w:val="24"/>
          <w:szCs w:val="24"/>
          <w:lang w:val="en-GB"/>
        </w:rPr>
        <w:t xml:space="preserve">, corporate units and external </w:t>
      </w:r>
      <w:proofErr w:type="gramStart"/>
      <w:r w:rsidRPr="006657B9">
        <w:rPr>
          <w:rFonts w:ascii="Arial" w:eastAsiaTheme="minorHAnsi" w:hAnsi="Arial" w:cs="Arial"/>
          <w:color w:val="000000"/>
          <w:sz w:val="24"/>
          <w:szCs w:val="24"/>
          <w:lang w:val="en-GB"/>
        </w:rPr>
        <w:t>stakeholders</w:t>
      </w:r>
      <w:proofErr w:type="gramEnd"/>
    </w:p>
    <w:p w14:paraId="2CB9638C" w14:textId="77777777" w:rsidR="006657B9" w:rsidRPr="006657B9" w:rsidRDefault="006657B9" w:rsidP="006657B9">
      <w:pPr>
        <w:pStyle w:val="ListParagraph"/>
        <w:numPr>
          <w:ilvl w:val="0"/>
          <w:numId w:val="43"/>
        </w:numPr>
        <w:ind w:left="1134" w:hanging="567"/>
        <w:rPr>
          <w:rFonts w:ascii="Arial" w:eastAsiaTheme="minorHAnsi" w:hAnsi="Arial" w:cs="Arial"/>
          <w:color w:val="000000"/>
          <w:sz w:val="24"/>
          <w:szCs w:val="24"/>
          <w:lang w:val="en-GB"/>
        </w:rPr>
      </w:pPr>
      <w:r w:rsidRPr="006657B9">
        <w:rPr>
          <w:rFonts w:ascii="Arial" w:eastAsiaTheme="minorHAnsi" w:hAnsi="Arial" w:cs="Arial"/>
          <w:color w:val="000000"/>
          <w:sz w:val="24"/>
          <w:szCs w:val="24"/>
          <w:lang w:val="en-GB"/>
        </w:rPr>
        <w:t>use of standard office management support tools and business information systems.</w:t>
      </w:r>
    </w:p>
    <w:p w14:paraId="5F2CBB10" w14:textId="77777777" w:rsidR="006657B9" w:rsidRPr="006657B9" w:rsidRDefault="006657B9" w:rsidP="006657B9">
      <w:pPr>
        <w:pStyle w:val="H5"/>
        <w:numPr>
          <w:ilvl w:val="0"/>
          <w:numId w:val="45"/>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Provide a quality customer related service to stakeholders, including the ensuring sensitive and confidential handling of enquiries/matters.</w:t>
      </w:r>
    </w:p>
    <w:p w14:paraId="52114069" w14:textId="77777777" w:rsidR="006657B9" w:rsidRPr="006657B9" w:rsidRDefault="006657B9" w:rsidP="006657B9">
      <w:pPr>
        <w:pStyle w:val="H5"/>
        <w:numPr>
          <w:ilvl w:val="0"/>
          <w:numId w:val="45"/>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Assist in the preparation of documentation and correspondence and undertake general administrative and clerical duties.</w:t>
      </w:r>
    </w:p>
    <w:p w14:paraId="7826DBB9" w14:textId="6084849E" w:rsidR="008D7A58" w:rsidRPr="006657B9" w:rsidRDefault="008D7A58" w:rsidP="006657B9">
      <w:pPr>
        <w:pStyle w:val="H5"/>
        <w:numPr>
          <w:ilvl w:val="0"/>
          <w:numId w:val="45"/>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Actively participate in and contribute to Homes Tasmania’s commitment to being a healthy, safe, inclusive and wellbeing focused organisation.</w:t>
      </w:r>
    </w:p>
    <w:p w14:paraId="4019D7CF" w14:textId="67F4BCE3" w:rsidR="00626E7B" w:rsidRDefault="00080365" w:rsidP="006657B9">
      <w:pPr>
        <w:pStyle w:val="H5"/>
        <w:numPr>
          <w:ilvl w:val="0"/>
          <w:numId w:val="45"/>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The incumbent can expect to be allocated duties, not specifically mentioned in this document, that are within the capacity, qualifications and experience normally expected from persons occupying positions at this classification level.</w:t>
      </w:r>
    </w:p>
    <w:p w14:paraId="32FF51DE" w14:textId="77777777" w:rsidR="00626E7B" w:rsidRDefault="00626E7B">
      <w:pPr>
        <w:spacing w:after="200" w:line="276" w:lineRule="auto"/>
        <w:jc w:val="left"/>
        <w:rPr>
          <w:rFonts w:ascii="Arial" w:eastAsia="Times New Roman" w:hAnsi="Arial" w:cs="Arial"/>
          <w:bCs w:val="0"/>
          <w:lang w:val="en-NZ"/>
        </w:rPr>
      </w:pPr>
      <w:r>
        <w:rPr>
          <w:rFonts w:eastAsia="Times New Roman"/>
          <w:b/>
          <w:bCs w:val="0"/>
          <w:lang w:val="en-NZ"/>
        </w:rPr>
        <w:br w:type="page"/>
      </w:r>
    </w:p>
    <w:p w14:paraId="3A78F6AB" w14:textId="77777777" w:rsidR="00B847CB" w:rsidRPr="00FE2CC4" w:rsidRDefault="00B847CB" w:rsidP="00571DD8">
      <w:pPr>
        <w:pStyle w:val="H5"/>
        <w:spacing w:before="100" w:beforeAutospacing="1" w:after="120"/>
        <w:rPr>
          <w:sz w:val="36"/>
          <w:szCs w:val="36"/>
        </w:rPr>
      </w:pPr>
      <w:r w:rsidRPr="00FE2CC4">
        <w:rPr>
          <w:sz w:val="36"/>
          <w:szCs w:val="36"/>
        </w:rPr>
        <w:lastRenderedPageBreak/>
        <w:t>Level of Responsibility, Direction and Supervision</w:t>
      </w:r>
    </w:p>
    <w:p w14:paraId="413026D6" w14:textId="662EF94F" w:rsidR="006657B9" w:rsidRPr="006657B9" w:rsidRDefault="006657B9" w:rsidP="006657B9">
      <w:pPr>
        <w:pStyle w:val="H5"/>
        <w:spacing w:before="100" w:beforeAutospacing="1" w:after="120"/>
        <w:rPr>
          <w:b w:val="0"/>
          <w:bCs w:val="0"/>
          <w:sz w:val="24"/>
          <w:szCs w:val="24"/>
          <w:lang w:val="en-US"/>
        </w:rPr>
      </w:pPr>
      <w:r w:rsidRPr="006657B9">
        <w:rPr>
          <w:b w:val="0"/>
          <w:bCs w:val="0"/>
          <w:sz w:val="24"/>
          <w:szCs w:val="24"/>
          <w:lang w:val="en-US"/>
        </w:rPr>
        <w:t>Under the general direction and supervision of the Manager</w:t>
      </w:r>
      <w:r w:rsidR="001C7A75">
        <w:rPr>
          <w:b w:val="0"/>
          <w:bCs w:val="0"/>
          <w:sz w:val="24"/>
          <w:szCs w:val="24"/>
          <w:lang w:val="en-US"/>
        </w:rPr>
        <w:t xml:space="preserve">, </w:t>
      </w:r>
      <w:r w:rsidRPr="006657B9">
        <w:rPr>
          <w:b w:val="0"/>
          <w:bCs w:val="0"/>
          <w:sz w:val="24"/>
          <w:szCs w:val="24"/>
          <w:lang w:val="en-US"/>
        </w:rPr>
        <w:t xml:space="preserve">the Executive Services Officer will: </w:t>
      </w:r>
    </w:p>
    <w:p w14:paraId="6F4EAE57" w14:textId="16462A5D" w:rsidR="006657B9" w:rsidRPr="006657B9" w:rsidRDefault="006657B9" w:rsidP="006657B9">
      <w:pPr>
        <w:pStyle w:val="H5"/>
        <w:numPr>
          <w:ilvl w:val="0"/>
          <w:numId w:val="44"/>
        </w:numPr>
        <w:spacing w:before="100" w:beforeAutospacing="1" w:after="120"/>
        <w:ind w:hanging="720"/>
        <w:rPr>
          <w:b w:val="0"/>
          <w:bCs w:val="0"/>
          <w:sz w:val="24"/>
          <w:szCs w:val="24"/>
          <w:lang w:val="en-US"/>
        </w:rPr>
      </w:pPr>
      <w:r w:rsidRPr="006657B9">
        <w:rPr>
          <w:b w:val="0"/>
          <w:bCs w:val="0"/>
          <w:sz w:val="24"/>
          <w:szCs w:val="24"/>
          <w:lang w:val="en-US"/>
        </w:rPr>
        <w:t xml:space="preserve">Ensure that all work undertaken is aligned with and upholds </w:t>
      </w:r>
      <w:proofErr w:type="gramStart"/>
      <w:r w:rsidR="001C7A75">
        <w:rPr>
          <w:b w:val="0"/>
          <w:bCs w:val="0"/>
          <w:sz w:val="24"/>
          <w:szCs w:val="24"/>
          <w:lang w:val="en-US"/>
        </w:rPr>
        <w:t>Homes</w:t>
      </w:r>
      <w:proofErr w:type="gramEnd"/>
      <w:r w:rsidR="001C7A75">
        <w:rPr>
          <w:b w:val="0"/>
          <w:bCs w:val="0"/>
          <w:sz w:val="24"/>
          <w:szCs w:val="24"/>
          <w:lang w:val="en-US"/>
        </w:rPr>
        <w:t xml:space="preserve"> Tasmania</w:t>
      </w:r>
      <w:r w:rsidRPr="006657B9">
        <w:rPr>
          <w:b w:val="0"/>
          <w:bCs w:val="0"/>
          <w:sz w:val="24"/>
          <w:szCs w:val="24"/>
          <w:lang w:val="en-US"/>
        </w:rPr>
        <w:t xml:space="preserve"> values including a commitment to participate in building an inclusive workplace and workforce for </w:t>
      </w:r>
      <w:r w:rsidR="001C7A75">
        <w:rPr>
          <w:b w:val="0"/>
          <w:bCs w:val="0"/>
          <w:sz w:val="24"/>
          <w:szCs w:val="24"/>
          <w:lang w:val="en-US"/>
        </w:rPr>
        <w:t>Homes Tasmania</w:t>
      </w:r>
      <w:r w:rsidRPr="006657B9">
        <w:rPr>
          <w:b w:val="0"/>
          <w:bCs w:val="0"/>
          <w:sz w:val="24"/>
          <w:szCs w:val="24"/>
          <w:lang w:val="en-US"/>
        </w:rPr>
        <w:t>.</w:t>
      </w:r>
    </w:p>
    <w:p w14:paraId="38832E33" w14:textId="4DD026B7" w:rsidR="006657B9" w:rsidRPr="006657B9" w:rsidRDefault="006657B9" w:rsidP="006657B9">
      <w:pPr>
        <w:pStyle w:val="H5"/>
        <w:numPr>
          <w:ilvl w:val="0"/>
          <w:numId w:val="44"/>
        </w:numPr>
        <w:spacing w:before="100" w:beforeAutospacing="1" w:after="120"/>
        <w:ind w:hanging="720"/>
        <w:rPr>
          <w:b w:val="0"/>
          <w:bCs w:val="0"/>
          <w:sz w:val="24"/>
          <w:szCs w:val="24"/>
          <w:lang w:val="en-US"/>
        </w:rPr>
      </w:pPr>
      <w:r w:rsidRPr="006657B9">
        <w:rPr>
          <w:b w:val="0"/>
          <w:bCs w:val="0"/>
          <w:sz w:val="24"/>
          <w:szCs w:val="24"/>
          <w:lang w:val="en-US"/>
        </w:rPr>
        <w:t xml:space="preserve">Exercise considerable initiative and a high level of judgment and discretion, with the ability to work independently on a </w:t>
      </w:r>
      <w:r w:rsidR="00533DAB" w:rsidRPr="006657B9">
        <w:rPr>
          <w:b w:val="0"/>
          <w:bCs w:val="0"/>
          <w:sz w:val="24"/>
          <w:szCs w:val="24"/>
          <w:lang w:val="en-US"/>
        </w:rPr>
        <w:t>day-to-day</w:t>
      </w:r>
      <w:r w:rsidRPr="006657B9">
        <w:rPr>
          <w:b w:val="0"/>
          <w:bCs w:val="0"/>
          <w:sz w:val="24"/>
          <w:szCs w:val="24"/>
          <w:lang w:val="en-US"/>
        </w:rPr>
        <w:t xml:space="preserve"> basis with reference to established procedures.</w:t>
      </w:r>
    </w:p>
    <w:p w14:paraId="1B903844" w14:textId="77777777" w:rsidR="006657B9" w:rsidRPr="006657B9" w:rsidRDefault="006657B9" w:rsidP="006657B9">
      <w:pPr>
        <w:pStyle w:val="H5"/>
        <w:numPr>
          <w:ilvl w:val="0"/>
          <w:numId w:val="44"/>
        </w:numPr>
        <w:spacing w:before="100" w:beforeAutospacing="1" w:after="120"/>
        <w:ind w:hanging="720"/>
        <w:rPr>
          <w:b w:val="0"/>
          <w:bCs w:val="0"/>
          <w:sz w:val="24"/>
          <w:szCs w:val="24"/>
          <w:lang w:val="en-US"/>
        </w:rPr>
      </w:pPr>
      <w:r w:rsidRPr="006657B9">
        <w:rPr>
          <w:b w:val="0"/>
          <w:bCs w:val="0"/>
          <w:sz w:val="24"/>
          <w:szCs w:val="24"/>
          <w:lang w:val="en-US"/>
        </w:rPr>
        <w:t>Perform work which involves highly confidential matters and liaise with business units, corporate units, the Minister’s Office, and relevant stakeholders.</w:t>
      </w:r>
    </w:p>
    <w:p w14:paraId="06CB4519" w14:textId="456A2BB2" w:rsidR="006657B9" w:rsidRDefault="006657B9" w:rsidP="006657B9">
      <w:pPr>
        <w:pStyle w:val="H5"/>
        <w:numPr>
          <w:ilvl w:val="0"/>
          <w:numId w:val="44"/>
        </w:numPr>
        <w:spacing w:before="100" w:beforeAutospacing="1" w:after="120"/>
        <w:ind w:hanging="720"/>
        <w:rPr>
          <w:b w:val="0"/>
          <w:bCs w:val="0"/>
          <w:sz w:val="24"/>
          <w:szCs w:val="24"/>
          <w:lang w:val="en-US"/>
        </w:rPr>
      </w:pPr>
      <w:r w:rsidRPr="006657B9">
        <w:rPr>
          <w:b w:val="0"/>
          <w:bCs w:val="0"/>
          <w:sz w:val="24"/>
          <w:szCs w:val="24"/>
          <w:lang w:val="en-US"/>
        </w:rPr>
        <w:t xml:space="preserve">Operate and support a broad range of information systems, applications and tools used by </w:t>
      </w:r>
      <w:r w:rsidR="001C7A75">
        <w:rPr>
          <w:b w:val="0"/>
          <w:bCs w:val="0"/>
          <w:sz w:val="24"/>
          <w:szCs w:val="24"/>
          <w:lang w:val="en-US"/>
        </w:rPr>
        <w:t>Homes Tasmania</w:t>
      </w:r>
      <w:r w:rsidRPr="006657B9">
        <w:rPr>
          <w:b w:val="0"/>
          <w:bCs w:val="0"/>
          <w:sz w:val="24"/>
          <w:szCs w:val="24"/>
          <w:lang w:val="en-US"/>
        </w:rPr>
        <w:t>.</w:t>
      </w:r>
    </w:p>
    <w:p w14:paraId="19CFE56C" w14:textId="19BF6103" w:rsidR="00E54384" w:rsidRPr="00FE2CC4" w:rsidRDefault="00B847CB" w:rsidP="00DA61BF">
      <w:pPr>
        <w:pStyle w:val="H5"/>
        <w:spacing w:before="100" w:beforeAutospacing="1" w:after="120"/>
        <w:rPr>
          <w:sz w:val="36"/>
          <w:szCs w:val="36"/>
        </w:rPr>
      </w:pPr>
      <w:r w:rsidRPr="00FE2CC4">
        <w:rPr>
          <w:sz w:val="36"/>
          <w:szCs w:val="36"/>
        </w:rPr>
        <w:t>Essential Requirements</w:t>
      </w:r>
    </w:p>
    <w:p w14:paraId="4A7F8D9E" w14:textId="77777777" w:rsidR="0082791D" w:rsidRPr="00FE2CC4" w:rsidRDefault="0082791D" w:rsidP="005B46C8">
      <w:pPr>
        <w:rPr>
          <w:rFonts w:ascii="Arial" w:eastAsiaTheme="minorHAnsi" w:hAnsi="Arial" w:cs="Arial"/>
          <w:bCs w:val="0"/>
          <w:i/>
          <w:iCs/>
          <w:color w:val="000000"/>
          <w:sz w:val="20"/>
          <w:szCs w:val="20"/>
          <w:lang w:val="en-GB"/>
        </w:rPr>
      </w:pPr>
      <w:r w:rsidRPr="00FE2CC4">
        <w:rPr>
          <w:rFonts w:ascii="Arial" w:eastAsiaTheme="minorHAnsi" w:hAnsi="Arial" w:cs="Arial"/>
          <w:bCs w:val="0"/>
          <w:i/>
          <w:iCs/>
          <w:color w:val="000000"/>
          <w:sz w:val="20"/>
          <w:szCs w:val="20"/>
          <w:lang w:val="en-GB"/>
        </w:rPr>
        <w:t xml:space="preserve">Registration/licences that are essential requirements of this role must </w:t>
      </w:r>
      <w:proofErr w:type="gramStart"/>
      <w:r w:rsidRPr="00FE2CC4">
        <w:rPr>
          <w:rFonts w:ascii="Arial" w:eastAsiaTheme="minorHAnsi" w:hAnsi="Arial" w:cs="Arial"/>
          <w:bCs w:val="0"/>
          <w:i/>
          <w:iCs/>
          <w:color w:val="000000"/>
          <w:sz w:val="20"/>
          <w:szCs w:val="20"/>
          <w:lang w:val="en-GB"/>
        </w:rPr>
        <w:t>remain current and valid at all times</w:t>
      </w:r>
      <w:proofErr w:type="gramEnd"/>
      <w:r w:rsidRPr="00FE2CC4">
        <w:rPr>
          <w:rFonts w:ascii="Arial" w:eastAsiaTheme="minorHAnsi" w:hAnsi="Arial" w:cs="Arial"/>
          <w:bCs w:val="0"/>
          <w:i/>
          <w:iCs/>
          <w:color w:val="000000"/>
          <w:sz w:val="20"/>
          <w:szCs w:val="20"/>
          <w:lang w:val="en-GB"/>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FE2CC4">
        <w:rPr>
          <w:rFonts w:ascii="Arial" w:eastAsiaTheme="minorHAnsi" w:hAnsi="Arial" w:cs="Arial"/>
          <w:bCs w:val="0"/>
          <w:i/>
          <w:iCs/>
          <w:color w:val="000000"/>
          <w:sz w:val="20"/>
          <w:szCs w:val="20"/>
          <w:lang w:val="en-GB"/>
        </w:rPr>
        <w:t>cancelled</w:t>
      </w:r>
      <w:proofErr w:type="gramEnd"/>
      <w:r w:rsidRPr="00FE2CC4">
        <w:rPr>
          <w:rFonts w:ascii="Arial" w:eastAsiaTheme="minorHAnsi" w:hAnsi="Arial" w:cs="Arial"/>
          <w:bCs w:val="0"/>
          <w:i/>
          <w:iCs/>
          <w:color w:val="000000"/>
          <w:sz w:val="20"/>
          <w:szCs w:val="20"/>
          <w:lang w:val="en-GB"/>
        </w:rPr>
        <w:t xml:space="preserve"> or has its conditions altered.</w:t>
      </w:r>
    </w:p>
    <w:p w14:paraId="40B1E9AD" w14:textId="77777777" w:rsidR="0082791D" w:rsidRPr="003314F4" w:rsidRDefault="0082791D" w:rsidP="003314F4">
      <w:pPr>
        <w:rPr>
          <w:rFonts w:ascii="Arial" w:hAnsi="Arial" w:cs="Arial"/>
        </w:rPr>
      </w:pPr>
      <w:r w:rsidRPr="003314F4">
        <w:rPr>
          <w:rFonts w:ascii="Arial" w:hAnsi="Arial" w:cs="Arial"/>
        </w:rPr>
        <w:t>The Head of the State Service has determined that the person nominated for this job is to satisfy a pre</w:t>
      </w:r>
      <w:r w:rsidRPr="003314F4">
        <w:rPr>
          <w:rFonts w:ascii="Arial" w:hAnsi="Arial" w:cs="Arial"/>
        </w:rPr>
        <w:noBreakHyphen/>
        <w:t>employment check before taking up the appointment, on promotion or transfer. The following checks are to be conducted:</w:t>
      </w:r>
    </w:p>
    <w:p w14:paraId="045E677F" w14:textId="77777777" w:rsidR="0082791D" w:rsidRPr="006657B9" w:rsidRDefault="0082791D" w:rsidP="006657B9">
      <w:pPr>
        <w:pStyle w:val="ListParagraph"/>
        <w:numPr>
          <w:ilvl w:val="0"/>
          <w:numId w:val="32"/>
        </w:numPr>
        <w:ind w:left="567" w:hanging="567"/>
        <w:rPr>
          <w:rFonts w:ascii="Arial" w:eastAsiaTheme="minorHAnsi" w:hAnsi="Arial" w:cs="Arial"/>
          <w:color w:val="000000"/>
          <w:sz w:val="24"/>
          <w:szCs w:val="24"/>
        </w:rPr>
      </w:pPr>
      <w:r w:rsidRPr="006657B9">
        <w:rPr>
          <w:rFonts w:ascii="Arial" w:eastAsiaTheme="minorHAnsi" w:hAnsi="Arial" w:cs="Arial"/>
          <w:color w:val="000000"/>
          <w:sz w:val="24"/>
          <w:szCs w:val="24"/>
        </w:rPr>
        <w:t>Conviction checks in the following areas:</w:t>
      </w:r>
    </w:p>
    <w:p w14:paraId="34B517DA" w14:textId="77777777" w:rsidR="0082791D" w:rsidRPr="00E55682" w:rsidRDefault="0082791D" w:rsidP="000F2E48">
      <w:pPr>
        <w:pStyle w:val="ListParagraph"/>
        <w:numPr>
          <w:ilvl w:val="2"/>
          <w:numId w:val="29"/>
        </w:numPr>
        <w:spacing w:after="140" w:line="300" w:lineRule="atLeast"/>
        <w:contextualSpacing w:val="0"/>
        <w:rPr>
          <w:rFonts w:ascii="Arial" w:hAnsi="Arial" w:cs="Arial"/>
        </w:rPr>
      </w:pPr>
      <w:r w:rsidRPr="00E55682">
        <w:rPr>
          <w:rFonts w:ascii="Arial" w:hAnsi="Arial" w:cs="Arial"/>
        </w:rPr>
        <w:t>crimes of violence</w:t>
      </w:r>
    </w:p>
    <w:p w14:paraId="2260E030" w14:textId="77777777" w:rsidR="0082791D" w:rsidRPr="00E55682" w:rsidRDefault="0082791D" w:rsidP="000F2E48">
      <w:pPr>
        <w:pStyle w:val="ListParagraph"/>
        <w:numPr>
          <w:ilvl w:val="2"/>
          <w:numId w:val="29"/>
        </w:numPr>
        <w:spacing w:after="140" w:line="300" w:lineRule="atLeast"/>
        <w:contextualSpacing w:val="0"/>
        <w:rPr>
          <w:rFonts w:ascii="Arial" w:hAnsi="Arial" w:cs="Arial"/>
        </w:rPr>
      </w:pPr>
      <w:r w:rsidRPr="00E55682">
        <w:rPr>
          <w:rFonts w:ascii="Arial" w:hAnsi="Arial" w:cs="Arial"/>
        </w:rPr>
        <w:t>sex related offences</w:t>
      </w:r>
    </w:p>
    <w:p w14:paraId="79854AAE" w14:textId="77777777" w:rsidR="0082791D" w:rsidRPr="00E55682" w:rsidRDefault="0082791D" w:rsidP="000F2E48">
      <w:pPr>
        <w:pStyle w:val="ListParagraph"/>
        <w:numPr>
          <w:ilvl w:val="2"/>
          <w:numId w:val="29"/>
        </w:numPr>
        <w:spacing w:after="140" w:line="300" w:lineRule="atLeast"/>
        <w:contextualSpacing w:val="0"/>
        <w:rPr>
          <w:rFonts w:ascii="Arial" w:hAnsi="Arial" w:cs="Arial"/>
        </w:rPr>
      </w:pPr>
      <w:r w:rsidRPr="00E55682">
        <w:rPr>
          <w:rFonts w:ascii="Arial" w:hAnsi="Arial" w:cs="Arial"/>
        </w:rPr>
        <w:t>serious drug offences</w:t>
      </w:r>
    </w:p>
    <w:p w14:paraId="098EECBA" w14:textId="77777777" w:rsidR="00862D98" w:rsidRPr="00E55682" w:rsidRDefault="0082791D" w:rsidP="00862D98">
      <w:pPr>
        <w:pStyle w:val="ListParagraph"/>
        <w:numPr>
          <w:ilvl w:val="2"/>
          <w:numId w:val="29"/>
        </w:numPr>
        <w:spacing w:after="140" w:line="300" w:lineRule="atLeast"/>
        <w:contextualSpacing w:val="0"/>
        <w:rPr>
          <w:rFonts w:ascii="Arial" w:hAnsi="Arial" w:cs="Arial"/>
        </w:rPr>
      </w:pPr>
      <w:r w:rsidRPr="00E55682">
        <w:rPr>
          <w:rFonts w:ascii="Arial" w:hAnsi="Arial" w:cs="Arial"/>
        </w:rPr>
        <w:t xml:space="preserve">crimes involving </w:t>
      </w:r>
      <w:proofErr w:type="gramStart"/>
      <w:r w:rsidRPr="00E55682">
        <w:rPr>
          <w:rFonts w:ascii="Arial" w:hAnsi="Arial" w:cs="Arial"/>
        </w:rPr>
        <w:t>dishonesty</w:t>
      </w:r>
      <w:proofErr w:type="gramEnd"/>
    </w:p>
    <w:p w14:paraId="4B1C4442" w14:textId="77777777" w:rsidR="006B2196" w:rsidRPr="00E55682" w:rsidRDefault="006B2196" w:rsidP="00862D98">
      <w:pPr>
        <w:pStyle w:val="ListParagraph"/>
        <w:numPr>
          <w:ilvl w:val="2"/>
          <w:numId w:val="29"/>
        </w:numPr>
        <w:spacing w:after="140" w:line="300" w:lineRule="atLeast"/>
        <w:contextualSpacing w:val="0"/>
        <w:rPr>
          <w:rFonts w:ascii="Arial" w:hAnsi="Arial" w:cs="Arial"/>
        </w:rPr>
      </w:pPr>
      <w:r w:rsidRPr="00E55682">
        <w:rPr>
          <w:rFonts w:ascii="Arial" w:hAnsi="Arial" w:cs="Arial"/>
          <w:iCs/>
        </w:rPr>
        <w:t>serious traffic offences</w:t>
      </w:r>
      <w:r w:rsidRPr="00E55682">
        <w:rPr>
          <w:rFonts w:ascii="Arial" w:hAnsi="Arial" w:cs="Arial"/>
          <w:i/>
        </w:rPr>
        <w:t xml:space="preserve"> (if Driver’s Licence is an </w:t>
      </w:r>
      <w:r w:rsidR="000F2E48" w:rsidRPr="00E55682">
        <w:rPr>
          <w:rFonts w:ascii="Arial" w:hAnsi="Arial" w:cs="Arial"/>
          <w:i/>
        </w:rPr>
        <w:t>e</w:t>
      </w:r>
      <w:r w:rsidRPr="00E55682">
        <w:rPr>
          <w:rFonts w:ascii="Arial" w:hAnsi="Arial" w:cs="Arial"/>
          <w:i/>
        </w:rPr>
        <w:t xml:space="preserve">ssential </w:t>
      </w:r>
      <w:r w:rsidR="000F2E48" w:rsidRPr="00E55682">
        <w:rPr>
          <w:rFonts w:ascii="Arial" w:hAnsi="Arial" w:cs="Arial"/>
          <w:i/>
        </w:rPr>
        <w:t>r</w:t>
      </w:r>
      <w:r w:rsidRPr="00E55682">
        <w:rPr>
          <w:rFonts w:ascii="Arial" w:hAnsi="Arial" w:cs="Arial"/>
          <w:i/>
        </w:rPr>
        <w:t>equirement)</w:t>
      </w:r>
    </w:p>
    <w:p w14:paraId="167363A8" w14:textId="4F97DBFB" w:rsidR="0082791D" w:rsidRPr="005A5192" w:rsidRDefault="006C734B" w:rsidP="005A5192">
      <w:pPr>
        <w:pStyle w:val="ListParagraph"/>
        <w:numPr>
          <w:ilvl w:val="0"/>
          <w:numId w:val="32"/>
        </w:numPr>
        <w:ind w:left="567" w:hanging="567"/>
        <w:rPr>
          <w:rFonts w:ascii="Arial" w:eastAsiaTheme="minorHAnsi" w:hAnsi="Arial" w:cs="Arial"/>
          <w:color w:val="000000"/>
          <w:sz w:val="24"/>
          <w:szCs w:val="24"/>
        </w:rPr>
      </w:pPr>
      <w:r w:rsidRPr="005A5192">
        <w:rPr>
          <w:rFonts w:ascii="Arial" w:eastAsiaTheme="minorHAnsi" w:hAnsi="Arial" w:cs="Arial"/>
          <w:color w:val="000000"/>
          <w:sz w:val="24"/>
          <w:szCs w:val="24"/>
        </w:rPr>
        <w:t>Proof of i</w:t>
      </w:r>
      <w:r w:rsidR="0082791D" w:rsidRPr="005A5192">
        <w:rPr>
          <w:rFonts w:ascii="Arial" w:eastAsiaTheme="minorHAnsi" w:hAnsi="Arial" w:cs="Arial"/>
          <w:color w:val="000000"/>
          <w:sz w:val="24"/>
          <w:szCs w:val="24"/>
        </w:rPr>
        <w:t>dentification check</w:t>
      </w:r>
    </w:p>
    <w:p w14:paraId="63C2E90A" w14:textId="01E56A30" w:rsidR="00626E7B" w:rsidRDefault="0082791D" w:rsidP="005A5192">
      <w:pPr>
        <w:pStyle w:val="ListParagraph"/>
        <w:numPr>
          <w:ilvl w:val="0"/>
          <w:numId w:val="32"/>
        </w:numPr>
        <w:ind w:left="567" w:hanging="567"/>
        <w:rPr>
          <w:rFonts w:ascii="Arial" w:eastAsiaTheme="minorHAnsi" w:hAnsi="Arial" w:cs="Arial"/>
          <w:color w:val="000000"/>
          <w:sz w:val="24"/>
          <w:szCs w:val="24"/>
        </w:rPr>
      </w:pPr>
      <w:r w:rsidRPr="005A5192">
        <w:rPr>
          <w:rFonts w:ascii="Arial" w:eastAsiaTheme="minorHAnsi" w:hAnsi="Arial" w:cs="Arial"/>
          <w:color w:val="000000"/>
          <w:sz w:val="24"/>
          <w:szCs w:val="24"/>
        </w:rPr>
        <w:t>Disciplinary action in previous employment check.</w:t>
      </w:r>
    </w:p>
    <w:p w14:paraId="59276D35" w14:textId="77777777" w:rsidR="00626E7B" w:rsidRDefault="00626E7B">
      <w:pPr>
        <w:spacing w:after="200" w:line="276" w:lineRule="auto"/>
        <w:jc w:val="left"/>
        <w:rPr>
          <w:rFonts w:ascii="Arial" w:eastAsiaTheme="minorHAnsi" w:hAnsi="Arial" w:cs="Arial"/>
          <w:bCs w:val="0"/>
          <w:color w:val="000000"/>
          <w:lang w:val="en-NZ"/>
        </w:rPr>
      </w:pPr>
      <w:r>
        <w:rPr>
          <w:rFonts w:ascii="Arial" w:eastAsiaTheme="minorHAnsi" w:hAnsi="Arial" w:cs="Arial"/>
          <w:color w:val="000000"/>
        </w:rPr>
        <w:br w:type="page"/>
      </w:r>
    </w:p>
    <w:p w14:paraId="67606A2C" w14:textId="71625EC4" w:rsidR="00B847CB" w:rsidRPr="00FE2CC4" w:rsidRDefault="00B847CB" w:rsidP="00DA61BF">
      <w:pPr>
        <w:pStyle w:val="H5"/>
        <w:spacing w:before="100" w:beforeAutospacing="1" w:after="120"/>
        <w:rPr>
          <w:sz w:val="36"/>
          <w:szCs w:val="36"/>
        </w:rPr>
      </w:pPr>
      <w:r w:rsidRPr="00FE2CC4">
        <w:rPr>
          <w:sz w:val="36"/>
          <w:szCs w:val="36"/>
        </w:rPr>
        <w:lastRenderedPageBreak/>
        <w:t>Selection Criteria</w:t>
      </w:r>
    </w:p>
    <w:p w14:paraId="07A404EF" w14:textId="77777777" w:rsidR="006657B9" w:rsidRPr="006657B9" w:rsidRDefault="006657B9" w:rsidP="006657B9">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Demonstrated high level executive and administration support skills, including demonstrated experience in supporting senior executive/senior managers and committees.</w:t>
      </w:r>
    </w:p>
    <w:p w14:paraId="3A5DFAD9" w14:textId="77777777" w:rsidR="006657B9" w:rsidRPr="006657B9" w:rsidRDefault="006657B9" w:rsidP="006657B9">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Effective high level written and oral communication skills, with the ability to provide quality customer services with courtesy and discretion.</w:t>
      </w:r>
    </w:p>
    <w:p w14:paraId="426D2F3F" w14:textId="77777777" w:rsidR="006657B9" w:rsidRPr="006657B9" w:rsidRDefault="006657B9" w:rsidP="006657B9">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Demonstrated capacity to operate proficiently in a technological environment, including a high level of skills in the use of computer applications, especially Microsoft Office packages, and the ability to learn other computer applications required by the business unit.</w:t>
      </w:r>
    </w:p>
    <w:p w14:paraId="71BA6A9C" w14:textId="74C05104" w:rsidR="006657B9" w:rsidRPr="006657B9" w:rsidRDefault="006657B9" w:rsidP="006657B9">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 xml:space="preserve">Sound teamwork skills, with the ability to liaise and maintain effective relationships with a range of stakeholders and customers, including the ability to obtain cooperation and assistance from people within and outside </w:t>
      </w:r>
      <w:r w:rsidR="00533DAB">
        <w:rPr>
          <w:rFonts w:eastAsia="Times New Roman"/>
          <w:b w:val="0"/>
          <w:bCs w:val="0"/>
          <w:color w:val="auto"/>
          <w:sz w:val="24"/>
          <w:szCs w:val="24"/>
          <w:lang w:val="en-NZ"/>
        </w:rPr>
        <w:t>Homes Tasmania</w:t>
      </w:r>
      <w:r w:rsidRPr="006657B9">
        <w:rPr>
          <w:rFonts w:eastAsia="Times New Roman"/>
          <w:b w:val="0"/>
          <w:bCs w:val="0"/>
          <w:color w:val="auto"/>
          <w:sz w:val="24"/>
          <w:szCs w:val="24"/>
          <w:lang w:val="en-NZ"/>
        </w:rPr>
        <w:t>.</w:t>
      </w:r>
    </w:p>
    <w:p w14:paraId="1798E400" w14:textId="77777777" w:rsidR="006657B9" w:rsidRPr="006657B9" w:rsidRDefault="006657B9" w:rsidP="006657B9">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Proven capacity to work under pressure in an environment of competing priorities and to meet identified timeframes.</w:t>
      </w:r>
    </w:p>
    <w:p w14:paraId="5F6F9B41" w14:textId="7A3C3E4A" w:rsidR="006657B9" w:rsidRPr="006657B9" w:rsidRDefault="006657B9" w:rsidP="00704E73">
      <w:pPr>
        <w:pStyle w:val="H5"/>
        <w:numPr>
          <w:ilvl w:val="0"/>
          <w:numId w:val="46"/>
        </w:numPr>
        <w:spacing w:before="100" w:beforeAutospacing="1" w:after="120"/>
        <w:ind w:left="567" w:hanging="567"/>
        <w:rPr>
          <w:rFonts w:eastAsia="Times New Roman"/>
          <w:b w:val="0"/>
          <w:bCs w:val="0"/>
          <w:color w:val="auto"/>
          <w:sz w:val="24"/>
          <w:szCs w:val="24"/>
          <w:lang w:val="en-NZ"/>
        </w:rPr>
      </w:pPr>
      <w:r w:rsidRPr="006657B9">
        <w:rPr>
          <w:rFonts w:eastAsia="Times New Roman"/>
          <w:b w:val="0"/>
          <w:bCs w:val="0"/>
          <w:color w:val="auto"/>
          <w:sz w:val="24"/>
          <w:szCs w:val="24"/>
          <w:lang w:val="en-NZ"/>
        </w:rPr>
        <w:t xml:space="preserve">Ability to </w:t>
      </w:r>
      <w:r w:rsidR="00B81BC0">
        <w:rPr>
          <w:rFonts w:eastAsia="Times New Roman"/>
          <w:b w:val="0"/>
          <w:bCs w:val="0"/>
          <w:color w:val="auto"/>
          <w:sz w:val="24"/>
          <w:szCs w:val="24"/>
          <w:lang w:val="en-NZ"/>
        </w:rPr>
        <w:t>use</w:t>
      </w:r>
      <w:r w:rsidR="00B81BC0" w:rsidRPr="006657B9">
        <w:rPr>
          <w:rFonts w:eastAsia="Times New Roman"/>
          <w:b w:val="0"/>
          <w:bCs w:val="0"/>
          <w:color w:val="auto"/>
          <w:sz w:val="24"/>
          <w:szCs w:val="24"/>
          <w:lang w:val="en-NZ"/>
        </w:rPr>
        <w:t xml:space="preserve"> </w:t>
      </w:r>
      <w:r w:rsidRPr="006657B9">
        <w:rPr>
          <w:rFonts w:eastAsia="Times New Roman"/>
          <w:b w:val="0"/>
          <w:bCs w:val="0"/>
          <w:color w:val="auto"/>
          <w:sz w:val="24"/>
          <w:szCs w:val="24"/>
          <w:lang w:val="en-NZ"/>
        </w:rPr>
        <w:t>problem solving skills, initiative, flexibility, sound judgment, and discretion including the ability to interpret and analyse information and recommend or decide upon appropriate action.</w:t>
      </w:r>
    </w:p>
    <w:p w14:paraId="62343E23" w14:textId="77777777" w:rsidR="00426863" w:rsidRDefault="00426863" w:rsidP="00426863">
      <w:pPr>
        <w:pStyle w:val="H5"/>
        <w:spacing w:before="100" w:beforeAutospacing="1" w:after="120"/>
        <w:rPr>
          <w:rFonts w:eastAsia="Calibri"/>
          <w:b w:val="0"/>
          <w:bCs w:val="0"/>
          <w:sz w:val="30"/>
          <w:szCs w:val="30"/>
          <w:lang w:val="en-AU" w:eastAsia="en-AU"/>
        </w:rPr>
      </w:pPr>
      <w:r>
        <w:rPr>
          <w:rFonts w:eastAsia="Calibri"/>
          <w:b w:val="0"/>
          <w:bCs w:val="0"/>
          <w:sz w:val="30"/>
          <w:szCs w:val="30"/>
          <w:lang w:val="en-AU" w:eastAsia="en-AU"/>
        </w:rPr>
        <w:t>Values and Behaviours</w:t>
      </w:r>
    </w:p>
    <w:p w14:paraId="09409D22" w14:textId="77777777" w:rsidR="00426863" w:rsidRPr="00287CF6" w:rsidRDefault="00426863" w:rsidP="00426863">
      <w:pPr>
        <w:rPr>
          <w:rFonts w:ascii="Arial" w:hAnsi="Arial" w:cs="Arial"/>
        </w:rPr>
      </w:pPr>
      <w:r w:rsidRPr="00287CF6">
        <w:rPr>
          <w:rFonts w:ascii="Arial" w:hAnsi="Arial" w:cs="Arial"/>
        </w:rPr>
        <w:t>We are a values-based organisation. Our aim is to attract, recruit and retain people who uphold our values and are committed to building a strong values-based culture. Our values and behaviours reflect what we consider to be important.</w:t>
      </w:r>
    </w:p>
    <w:p w14:paraId="0ED8E1B8" w14:textId="77777777" w:rsidR="00426863" w:rsidRDefault="00426863" w:rsidP="00426863">
      <w:pPr>
        <w:spacing w:after="200" w:line="276" w:lineRule="auto"/>
        <w:jc w:val="left"/>
        <w:rPr>
          <w:b/>
          <w:i/>
          <w:iCs/>
        </w:rPr>
      </w:pPr>
      <w:r>
        <w:rPr>
          <w:noProof/>
        </w:rPr>
        <w:drawing>
          <wp:inline distT="0" distB="0" distL="0" distR="0" wp14:anchorId="31580472" wp14:editId="18AF5086">
            <wp:extent cx="5238750" cy="97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0759" cy="980928"/>
                    </a:xfrm>
                    <a:prstGeom prst="rect">
                      <a:avLst/>
                    </a:prstGeom>
                  </pic:spPr>
                </pic:pic>
              </a:graphicData>
            </a:graphic>
          </wp:inline>
        </w:drawing>
      </w:r>
    </w:p>
    <w:p w14:paraId="3441A210" w14:textId="1B55B37C" w:rsidR="00080365" w:rsidRPr="003314F4" w:rsidRDefault="00080365" w:rsidP="005B46C8">
      <w:pPr>
        <w:rPr>
          <w:rFonts w:ascii="Arial" w:hAnsi="Arial" w:cs="Arial"/>
        </w:rPr>
      </w:pPr>
      <w:r w:rsidRPr="003314F4">
        <w:rPr>
          <w:rFonts w:ascii="Arial" w:hAnsi="Arial" w:cs="Arial"/>
          <w:i/>
        </w:rPr>
        <w:t>State Service Principles and Code of Conduct:</w:t>
      </w:r>
      <w:r w:rsidRPr="003314F4">
        <w:rPr>
          <w:rFonts w:ascii="Arial" w:hAnsi="Arial" w:cs="Arial"/>
        </w:rPr>
        <w:t xml:space="preserve"> The minimum responsibilities required of officers and employees of the State Service are contained in the </w:t>
      </w:r>
      <w:r w:rsidRPr="003314F4">
        <w:rPr>
          <w:rFonts w:ascii="Arial" w:hAnsi="Arial" w:cs="Arial"/>
          <w:i/>
          <w:iCs/>
        </w:rPr>
        <w:t>State Service Act 2000</w:t>
      </w:r>
      <w:r w:rsidRPr="003314F4">
        <w:rPr>
          <w:rFonts w:ascii="Arial" w:hAnsi="Arial" w:cs="Arial"/>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4F31AA0" w14:textId="77777777" w:rsidR="00080365" w:rsidRPr="003314F4" w:rsidRDefault="00080365" w:rsidP="005B46C8">
      <w:pPr>
        <w:rPr>
          <w:rFonts w:ascii="Arial" w:hAnsi="Arial" w:cs="Arial"/>
        </w:rPr>
      </w:pPr>
      <w:r w:rsidRPr="003314F4">
        <w:rPr>
          <w:rFonts w:ascii="Arial" w:hAnsi="Arial" w:cs="Arial"/>
          <w:lang w:val="en-GB"/>
        </w:rPr>
        <w:lastRenderedPageBreak/>
        <w:t xml:space="preserve">The </w:t>
      </w:r>
      <w:r w:rsidRPr="003314F4">
        <w:rPr>
          <w:rFonts w:ascii="Arial" w:hAnsi="Arial" w:cs="Arial"/>
          <w:i/>
          <w:iCs/>
          <w:lang w:val="en-GB"/>
        </w:rPr>
        <w:t>State Service Act</w:t>
      </w:r>
      <w:r w:rsidRPr="003314F4">
        <w:rPr>
          <w:rFonts w:ascii="Arial" w:hAnsi="Arial" w:cs="Arial"/>
          <w:lang w:val="en-GB"/>
        </w:rPr>
        <w:t xml:space="preserve"> </w:t>
      </w:r>
      <w:r w:rsidRPr="003314F4">
        <w:rPr>
          <w:rFonts w:ascii="Arial" w:hAnsi="Arial" w:cs="Arial"/>
          <w:i/>
          <w:iCs/>
          <w:lang w:val="en-GB"/>
        </w:rPr>
        <w:t>2000</w:t>
      </w:r>
      <w:r w:rsidRPr="003314F4">
        <w:rPr>
          <w:rFonts w:ascii="Arial" w:hAnsi="Arial" w:cs="Arial"/>
          <w:lang w:val="en-GB"/>
        </w:rPr>
        <w:t xml:space="preserve"> and the Employment Directions can be found on the State Service Management Office’s website at </w:t>
      </w:r>
      <w:hyperlink r:id="rId11" w:history="1">
        <w:r w:rsidRPr="003314F4">
          <w:rPr>
            <w:rStyle w:val="Hyperlink"/>
            <w:rFonts w:ascii="Arial" w:hAnsi="Arial" w:cs="Arial"/>
            <w:lang w:val="en-GB"/>
          </w:rPr>
          <w:t>http://www.dpac.tas.gov.au/divisions/ssmo</w:t>
        </w:r>
      </w:hyperlink>
      <w:r w:rsidRPr="003314F4">
        <w:rPr>
          <w:rFonts w:ascii="Arial" w:hAnsi="Arial" w:cs="Arial"/>
        </w:rPr>
        <w:t xml:space="preserve"> </w:t>
      </w:r>
    </w:p>
    <w:p w14:paraId="02D05C94" w14:textId="7D45B199" w:rsidR="00080365" w:rsidRPr="003314F4" w:rsidRDefault="00080365" w:rsidP="005B46C8">
      <w:pPr>
        <w:rPr>
          <w:rFonts w:ascii="Arial" w:hAnsi="Arial" w:cs="Arial"/>
        </w:rPr>
      </w:pPr>
      <w:r w:rsidRPr="003314F4">
        <w:rPr>
          <w:rFonts w:ascii="Arial" w:hAnsi="Arial" w:cs="Arial"/>
          <w:i/>
        </w:rPr>
        <w:t>Delegations:</w:t>
      </w:r>
      <w:r w:rsidRPr="003314F4">
        <w:rPr>
          <w:rFonts w:ascii="Arial" w:hAnsi="Arial" w:cs="Arial"/>
        </w:rPr>
        <w:t xml:space="preserve"> This position may exercise delegations in accordance with a range of Acts, Regulations, Awards, administrative </w:t>
      </w:r>
      <w:proofErr w:type="gramStart"/>
      <w:r w:rsidRPr="003314F4">
        <w:rPr>
          <w:rFonts w:ascii="Arial" w:hAnsi="Arial" w:cs="Arial"/>
        </w:rPr>
        <w:t>authorities</w:t>
      </w:r>
      <w:proofErr w:type="gramEnd"/>
      <w:r w:rsidRPr="003314F4">
        <w:rPr>
          <w:rFonts w:ascii="Arial" w:hAnsi="Arial" w:cs="Arial"/>
        </w:rPr>
        <w:t xml:space="preserve"> and functional arrangements mandated by Statutory office holders including the Secretary.  The relevant </w:t>
      </w:r>
      <w:r w:rsidR="00FE34E0" w:rsidRPr="003314F4">
        <w:rPr>
          <w:rFonts w:ascii="Arial" w:hAnsi="Arial" w:cs="Arial"/>
        </w:rPr>
        <w:t>m</w:t>
      </w:r>
      <w:r w:rsidRPr="003314F4">
        <w:rPr>
          <w:rFonts w:ascii="Arial" w:hAnsi="Arial" w:cs="Arial"/>
        </w:rPr>
        <w:t xml:space="preserve">anager can provide details to the occupant of delegations applicable to this position.  </w:t>
      </w:r>
      <w:r w:rsidR="00024373" w:rsidRPr="003314F4">
        <w:rPr>
          <w:rFonts w:ascii="Arial" w:hAnsi="Arial" w:cs="Arial"/>
        </w:rPr>
        <w:t>Homes</w:t>
      </w:r>
      <w:r w:rsidRPr="003314F4">
        <w:rPr>
          <w:rFonts w:ascii="Arial" w:hAnsi="Arial" w:cs="Arial"/>
        </w:rPr>
        <w:t xml:space="preserve"> Tasmania has a zero tolerance in relation to fraud and in exercising any delegations attached to this role the occupant is responsible for the detection and prevention of fraud, </w:t>
      </w:r>
      <w:proofErr w:type="gramStart"/>
      <w:r w:rsidRPr="003314F4">
        <w:rPr>
          <w:rFonts w:ascii="Arial" w:hAnsi="Arial" w:cs="Arial"/>
        </w:rPr>
        <w:t>misappropriation</w:t>
      </w:r>
      <w:proofErr w:type="gramEnd"/>
      <w:r w:rsidRPr="003314F4">
        <w:rPr>
          <w:rFonts w:ascii="Arial" w:hAnsi="Arial" w:cs="Arial"/>
        </w:rPr>
        <w:t xml:space="preserve"> and other irregularities</w:t>
      </w:r>
      <w:r w:rsidR="00024373" w:rsidRPr="003314F4">
        <w:rPr>
          <w:rFonts w:ascii="Arial" w:hAnsi="Arial" w:cs="Arial"/>
        </w:rPr>
        <w:t>.</w:t>
      </w:r>
    </w:p>
    <w:p w14:paraId="50A960D6" w14:textId="57008D71" w:rsidR="00080365" w:rsidRPr="003314F4" w:rsidRDefault="00080365" w:rsidP="005B46C8">
      <w:pPr>
        <w:rPr>
          <w:rFonts w:ascii="Arial" w:hAnsi="Arial" w:cs="Arial"/>
        </w:rPr>
      </w:pPr>
      <w:r w:rsidRPr="003314F4">
        <w:rPr>
          <w:rFonts w:ascii="Arial" w:hAnsi="Arial" w:cs="Arial"/>
          <w:i/>
        </w:rPr>
        <w:t>Records and Confidentiality:</w:t>
      </w:r>
      <w:r w:rsidRPr="003314F4">
        <w:rPr>
          <w:rFonts w:ascii="Arial" w:hAnsi="Arial" w:cs="Arial"/>
        </w:rPr>
        <w:t xml:space="preserve"> Officers and employees of </w:t>
      </w:r>
      <w:r w:rsidR="00024373" w:rsidRPr="003314F4">
        <w:rPr>
          <w:rFonts w:ascii="Arial" w:hAnsi="Arial" w:cs="Arial"/>
        </w:rPr>
        <w:t>Homes</w:t>
      </w:r>
      <w:r w:rsidRPr="003314F4">
        <w:rPr>
          <w:rFonts w:ascii="Arial" w:hAnsi="Arial" w:cs="Arial"/>
        </w:rPr>
        <w:t xml:space="preserve"> Tasmania are responsible and accountable for making</w:t>
      </w:r>
      <w:r w:rsidR="0034600E" w:rsidRPr="003314F4">
        <w:rPr>
          <w:rFonts w:ascii="Arial" w:hAnsi="Arial" w:cs="Arial"/>
        </w:rPr>
        <w:t xml:space="preserve"> and maintaining</w:t>
      </w:r>
      <w:r w:rsidRPr="003314F4">
        <w:rPr>
          <w:rFonts w:ascii="Arial" w:hAnsi="Arial" w:cs="Arial"/>
        </w:rPr>
        <w:t xml:space="preserve"> proper records</w:t>
      </w:r>
      <w:r w:rsidR="0034600E" w:rsidRPr="003314F4">
        <w:rPr>
          <w:rFonts w:ascii="Arial" w:hAnsi="Arial" w:cs="Arial"/>
        </w:rPr>
        <w:t>, including using relevant information management systems</w:t>
      </w:r>
      <w:r w:rsidRPr="003314F4">
        <w:rPr>
          <w:rFonts w:ascii="Arial" w:hAnsi="Arial" w:cs="Arial"/>
        </w:rPr>
        <w:t xml:space="preserve">.  Confidentiality must be </w:t>
      </w:r>
      <w:r w:rsidR="00E55682" w:rsidRPr="003314F4">
        <w:rPr>
          <w:rFonts w:ascii="Arial" w:hAnsi="Arial" w:cs="Arial"/>
        </w:rPr>
        <w:t xml:space="preserve">always </w:t>
      </w:r>
      <w:proofErr w:type="gramStart"/>
      <w:r w:rsidR="00E55682" w:rsidRPr="003314F4">
        <w:rPr>
          <w:rFonts w:ascii="Arial" w:hAnsi="Arial" w:cs="Arial"/>
        </w:rPr>
        <w:t>maintained</w:t>
      </w:r>
      <w:proofErr w:type="gramEnd"/>
      <w:r w:rsidRPr="003314F4">
        <w:rPr>
          <w:rFonts w:ascii="Arial" w:hAnsi="Arial" w:cs="Arial"/>
        </w:rPr>
        <w:t xml:space="preserve"> and information must not be accessed or destroyed without proper authority.</w:t>
      </w:r>
    </w:p>
    <w:p w14:paraId="0CF4D566" w14:textId="5144E0BD" w:rsidR="00B847CB" w:rsidRPr="003314F4" w:rsidRDefault="00080365" w:rsidP="005B46C8">
      <w:pPr>
        <w:rPr>
          <w:rFonts w:ascii="Arial" w:hAnsi="Arial" w:cs="Arial"/>
          <w:lang w:val="en-US"/>
        </w:rPr>
      </w:pPr>
      <w:r w:rsidRPr="003314F4">
        <w:rPr>
          <w:rFonts w:ascii="Arial" w:hAnsi="Arial" w:cs="Arial"/>
          <w:i/>
          <w:lang w:val="en-US"/>
        </w:rPr>
        <w:t>Smoke-free:</w:t>
      </w:r>
      <w:r w:rsidRPr="003314F4">
        <w:rPr>
          <w:rFonts w:ascii="Arial" w:hAnsi="Arial" w:cs="Arial"/>
          <w:lang w:val="en-US"/>
        </w:rPr>
        <w:t xml:space="preserve"> </w:t>
      </w:r>
      <w:r w:rsidR="00024373" w:rsidRPr="003314F4">
        <w:rPr>
          <w:rFonts w:ascii="Arial" w:hAnsi="Arial" w:cs="Arial"/>
        </w:rPr>
        <w:t xml:space="preserve">Homes </w:t>
      </w:r>
      <w:r w:rsidRPr="003314F4">
        <w:rPr>
          <w:rFonts w:ascii="Arial" w:hAnsi="Arial" w:cs="Arial"/>
        </w:rPr>
        <w:t xml:space="preserve">Tasmania </w:t>
      </w:r>
      <w:r w:rsidRPr="003314F4">
        <w:rPr>
          <w:rFonts w:ascii="Arial" w:hAnsi="Arial" w:cs="Arial"/>
          <w:lang w:val="en-US"/>
        </w:rPr>
        <w:t>is a smoke-free work environment.  Smoking is prohibited in all State Government workplaces, including vehicles and vessels.</w:t>
      </w:r>
    </w:p>
    <w:p w14:paraId="6F51ED6A" w14:textId="0D191227" w:rsidR="005A5192" w:rsidRPr="003314F4" w:rsidRDefault="00B3322C" w:rsidP="005A5192">
      <w:pPr>
        <w:rPr>
          <w:rFonts w:ascii="Arial" w:hAnsi="Arial" w:cs="Arial"/>
          <w:lang w:val="en-US"/>
        </w:rPr>
      </w:pPr>
      <w:r w:rsidRPr="003314F4">
        <w:rPr>
          <w:rFonts w:ascii="Arial" w:hAnsi="Arial" w:cs="Arial"/>
          <w:i/>
          <w:iCs/>
          <w:lang w:val="en-US"/>
        </w:rPr>
        <w:t>Health, Safety and Wellbeing</w:t>
      </w:r>
      <w:r w:rsidR="00E55682" w:rsidRPr="003314F4">
        <w:rPr>
          <w:rFonts w:ascii="Arial" w:hAnsi="Arial" w:cs="Arial"/>
          <w:i/>
          <w:iCs/>
          <w:lang w:val="en-US"/>
        </w:rPr>
        <w:t>:</w:t>
      </w:r>
      <w:r w:rsidR="00E55682" w:rsidRPr="003314F4">
        <w:rPr>
          <w:rFonts w:ascii="Arial" w:hAnsi="Arial" w:cs="Arial"/>
          <w:lang w:val="en-US"/>
        </w:rPr>
        <w:t xml:space="preserve"> </w:t>
      </w:r>
      <w:r w:rsidR="005A5192" w:rsidRPr="003314F4">
        <w:rPr>
          <w:rFonts w:ascii="Arial" w:hAnsi="Arial" w:cs="Arial"/>
        </w:rPr>
        <w:t xml:space="preserve">Homes Tasmania values and is committed to ensuring the health, safety, and wellbeing of our people. We aspire to zero harm, strive for continuous improvement in the prevention of incidents, injuries and illness and prioritise health, </w:t>
      </w:r>
      <w:proofErr w:type="gramStart"/>
      <w:r w:rsidR="005A5192" w:rsidRPr="003314F4">
        <w:rPr>
          <w:rFonts w:ascii="Arial" w:hAnsi="Arial" w:cs="Arial"/>
        </w:rPr>
        <w:t>safety</w:t>
      </w:r>
      <w:proofErr w:type="gramEnd"/>
      <w:r w:rsidR="005A5192" w:rsidRPr="003314F4">
        <w:rPr>
          <w:rFonts w:ascii="Arial" w:hAnsi="Arial" w:cs="Arial"/>
        </w:rPr>
        <w:t xml:space="preserve"> and wellbeing within our operating environment. </w:t>
      </w:r>
      <w:r w:rsidR="005A5192" w:rsidRPr="003314F4">
        <w:rPr>
          <w:rFonts w:ascii="Arial" w:hAnsi="Arial" w:cs="Arial"/>
          <w:lang w:val="en-US"/>
        </w:rPr>
        <w:t xml:space="preserve">Officers and employees of Homes Tasmania are responsible for compliance with the </w:t>
      </w:r>
      <w:r w:rsidR="005A5192" w:rsidRPr="003314F4">
        <w:rPr>
          <w:rFonts w:ascii="Arial" w:hAnsi="Arial" w:cs="Arial"/>
          <w:i/>
          <w:iCs/>
          <w:lang w:val="en-US"/>
        </w:rPr>
        <w:t>Work Health and Safety Act (Tas) 2012</w:t>
      </w:r>
      <w:r w:rsidR="005A5192" w:rsidRPr="003314F4">
        <w:rPr>
          <w:rFonts w:ascii="Arial" w:hAnsi="Arial" w:cs="Arial"/>
          <w:lang w:val="en-US"/>
        </w:rPr>
        <w:t xml:space="preserve"> and other relevant legislation, regulations, standards, and codes of practice, together with the authority’s health and safety policies, procedures, and practices.</w:t>
      </w:r>
    </w:p>
    <w:p w14:paraId="27AB73DC" w14:textId="77777777" w:rsidR="00090762" w:rsidRPr="00B847CB" w:rsidRDefault="00090762" w:rsidP="00D00B9D"/>
    <w:sectPr w:rsidR="00090762" w:rsidRPr="00B847CB" w:rsidSect="000803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1CA" w14:textId="77777777" w:rsidR="0019341E" w:rsidRDefault="0019341E" w:rsidP="00D00B9D">
      <w:r>
        <w:separator/>
      </w:r>
    </w:p>
  </w:endnote>
  <w:endnote w:type="continuationSeparator" w:id="0">
    <w:p w14:paraId="35A3D11A" w14:textId="77777777" w:rsidR="0019341E" w:rsidRDefault="0019341E"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8278" w14:textId="77777777" w:rsidR="00533DAB" w:rsidRDefault="0053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4006056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34315EE" w14:textId="28132510" w:rsidR="0034362A" w:rsidRPr="00533DAB" w:rsidRDefault="00533DAB" w:rsidP="0034362A">
            <w:pPr>
              <w:pStyle w:val="Footer"/>
              <w:jc w:val="left"/>
              <w:rPr>
                <w:rFonts w:ascii="Arial" w:hAnsi="Arial" w:cs="Arial"/>
              </w:rPr>
            </w:pPr>
            <w:r w:rsidRPr="00533DAB">
              <w:rPr>
                <w:rFonts w:ascii="Arial" w:hAnsi="Arial" w:cs="Arial"/>
              </w:rPr>
              <w:t>August</w:t>
            </w:r>
            <w:r w:rsidR="0057211A" w:rsidRPr="00533DAB">
              <w:rPr>
                <w:rFonts w:ascii="Arial" w:hAnsi="Arial" w:cs="Arial"/>
              </w:rPr>
              <w:t xml:space="preserve"> 2023</w:t>
            </w:r>
            <w:r w:rsidR="0034362A" w:rsidRPr="00533DAB">
              <w:rPr>
                <w:rFonts w:ascii="Arial" w:hAnsi="Arial" w:cs="Arial"/>
              </w:rPr>
              <w:tab/>
            </w:r>
            <w:r w:rsidR="0034362A" w:rsidRPr="00533DAB">
              <w:rPr>
                <w:rFonts w:ascii="Arial" w:hAnsi="Arial" w:cs="Arial"/>
              </w:rPr>
              <w:tab/>
              <w:t xml:space="preserve">Page </w:t>
            </w:r>
            <w:r w:rsidR="0034362A" w:rsidRPr="00533DAB">
              <w:rPr>
                <w:rFonts w:ascii="Arial" w:hAnsi="Arial" w:cs="Arial"/>
                <w:b/>
                <w:bCs w:val="0"/>
              </w:rPr>
              <w:fldChar w:fldCharType="begin"/>
            </w:r>
            <w:r w:rsidR="0034362A" w:rsidRPr="00533DAB">
              <w:rPr>
                <w:rFonts w:ascii="Arial" w:hAnsi="Arial" w:cs="Arial"/>
                <w:b/>
              </w:rPr>
              <w:instrText xml:space="preserve"> PAGE </w:instrText>
            </w:r>
            <w:r w:rsidR="0034362A" w:rsidRPr="00533DAB">
              <w:rPr>
                <w:rFonts w:ascii="Arial" w:hAnsi="Arial" w:cs="Arial"/>
                <w:b/>
                <w:bCs w:val="0"/>
              </w:rPr>
              <w:fldChar w:fldCharType="separate"/>
            </w:r>
            <w:r w:rsidR="0034362A" w:rsidRPr="00533DAB">
              <w:rPr>
                <w:rFonts w:ascii="Arial" w:hAnsi="Arial" w:cs="Arial"/>
                <w:b/>
                <w:noProof/>
              </w:rPr>
              <w:t>2</w:t>
            </w:r>
            <w:r w:rsidR="0034362A" w:rsidRPr="00533DAB">
              <w:rPr>
                <w:rFonts w:ascii="Arial" w:hAnsi="Arial" w:cs="Arial"/>
                <w:b/>
                <w:bCs w:val="0"/>
              </w:rPr>
              <w:fldChar w:fldCharType="end"/>
            </w:r>
            <w:r w:rsidR="0034362A" w:rsidRPr="00533DAB">
              <w:rPr>
                <w:rFonts w:ascii="Arial" w:hAnsi="Arial" w:cs="Arial"/>
              </w:rPr>
              <w:t xml:space="preserve"> of </w:t>
            </w:r>
            <w:r w:rsidR="0034362A" w:rsidRPr="00533DAB">
              <w:rPr>
                <w:rFonts w:ascii="Arial" w:hAnsi="Arial" w:cs="Arial"/>
                <w:b/>
                <w:bCs w:val="0"/>
              </w:rPr>
              <w:fldChar w:fldCharType="begin"/>
            </w:r>
            <w:r w:rsidR="0034362A" w:rsidRPr="00533DAB">
              <w:rPr>
                <w:rFonts w:ascii="Arial" w:hAnsi="Arial" w:cs="Arial"/>
                <w:b/>
              </w:rPr>
              <w:instrText xml:space="preserve"> NUMPAGES  </w:instrText>
            </w:r>
            <w:r w:rsidR="0034362A" w:rsidRPr="00533DAB">
              <w:rPr>
                <w:rFonts w:ascii="Arial" w:hAnsi="Arial" w:cs="Arial"/>
                <w:b/>
                <w:bCs w:val="0"/>
              </w:rPr>
              <w:fldChar w:fldCharType="separate"/>
            </w:r>
            <w:r w:rsidR="0034362A" w:rsidRPr="00533DAB">
              <w:rPr>
                <w:rFonts w:ascii="Arial" w:hAnsi="Arial" w:cs="Arial"/>
                <w:b/>
                <w:noProof/>
              </w:rPr>
              <w:t>2</w:t>
            </w:r>
            <w:r w:rsidR="0034362A" w:rsidRPr="00533DAB">
              <w:rPr>
                <w:rFonts w:ascii="Arial" w:hAnsi="Arial" w:cs="Arial"/>
                <w:b/>
                <w:bCs w:val="0"/>
              </w:rPr>
              <w:fldChar w:fldCharType="end"/>
            </w:r>
          </w:p>
        </w:sdtContent>
      </w:sdt>
    </w:sdtContent>
  </w:sdt>
  <w:p w14:paraId="7FAD1377" w14:textId="77777777" w:rsidR="00090762" w:rsidRDefault="00090762" w:rsidP="00D0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83BD" w14:textId="1DD46C1E"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30C74EBB" wp14:editId="69243B77">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74EBB"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" stroked="f">
              <v:textbox>
                <w:txbxContent>
                  <w:p w14:paraId="42BEC7E1" w14:textId="6EA727DB" w:rsidR="00080365" w:rsidRPr="005337C0" w:rsidRDefault="005337C0" w:rsidP="00D00B9D">
                    <w:pPr>
                      <w:rPr>
                        <w:rFonts w:ascii="Arial" w:hAnsi="Arial" w:cs="Arial"/>
                      </w:rPr>
                    </w:pPr>
                    <w:r w:rsidRPr="005337C0">
                      <w:rPr>
                        <w:rFonts w:ascii="Arial" w:hAnsi="Arial" w:cs="Arial"/>
                      </w:rPr>
                      <w:t xml:space="preserve">Homes </w:t>
                    </w:r>
                    <w:r w:rsidR="00080365" w:rsidRPr="005337C0">
                      <w:rPr>
                        <w:rFonts w:ascii="Arial" w:hAnsi="Arial" w:cs="Arial"/>
                      </w:rPr>
                      <w:t xml:space="preserve">Tasmania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99A6" w14:textId="77777777" w:rsidR="0019341E" w:rsidRDefault="0019341E" w:rsidP="00D00B9D">
      <w:r>
        <w:separator/>
      </w:r>
    </w:p>
  </w:footnote>
  <w:footnote w:type="continuationSeparator" w:id="0">
    <w:p w14:paraId="0B5142DE" w14:textId="77777777" w:rsidR="0019341E" w:rsidRDefault="0019341E"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9CA2" w14:textId="77777777" w:rsidR="00533DAB" w:rsidRDefault="0053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BBF" w14:textId="77777777" w:rsidR="00533DAB" w:rsidRDefault="0053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DE3" w14:textId="77777777" w:rsidR="00533DAB" w:rsidRDefault="0053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00E"/>
    <w:multiLevelType w:val="hybridMultilevel"/>
    <w:tmpl w:val="7C16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AC062B"/>
    <w:multiLevelType w:val="hybridMultilevel"/>
    <w:tmpl w:val="91E68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21BDF"/>
    <w:multiLevelType w:val="hybridMultilevel"/>
    <w:tmpl w:val="F83A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6"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7"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A6968EF"/>
    <w:multiLevelType w:val="hybridMultilevel"/>
    <w:tmpl w:val="E17A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B2B7D"/>
    <w:multiLevelType w:val="hybridMultilevel"/>
    <w:tmpl w:val="C380A0DA"/>
    <w:lvl w:ilvl="0" w:tplc="0EFC273E">
      <w:start w:val="5"/>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422A3"/>
    <w:multiLevelType w:val="hybridMultilevel"/>
    <w:tmpl w:val="F96A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841544"/>
    <w:multiLevelType w:val="hybridMultilevel"/>
    <w:tmpl w:val="B9965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F2110"/>
    <w:multiLevelType w:val="hybridMultilevel"/>
    <w:tmpl w:val="0EA4F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9" w15:restartNumberingAfterBreak="0">
    <w:nsid w:val="3700330A"/>
    <w:multiLevelType w:val="hybridMultilevel"/>
    <w:tmpl w:val="8E6666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0256CC"/>
    <w:multiLevelType w:val="hybridMultilevel"/>
    <w:tmpl w:val="185C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EA790E"/>
    <w:multiLevelType w:val="hybridMultilevel"/>
    <w:tmpl w:val="DAD8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3B033307"/>
    <w:multiLevelType w:val="hybridMultilevel"/>
    <w:tmpl w:val="C4EE51D6"/>
    <w:lvl w:ilvl="0" w:tplc="0EFC273E">
      <w:start w:val="5"/>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0D4363C"/>
    <w:multiLevelType w:val="multilevel"/>
    <w:tmpl w:val="0C09001D"/>
    <w:numStyleLink w:val="1ai"/>
  </w:abstractNum>
  <w:abstractNum w:abstractNumId="2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C917C74"/>
    <w:multiLevelType w:val="hybridMultilevel"/>
    <w:tmpl w:val="C02CECF8"/>
    <w:lvl w:ilvl="0" w:tplc="7A7099B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DC1FE3"/>
    <w:multiLevelType w:val="hybridMultilevel"/>
    <w:tmpl w:val="12E4F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FD2F1E"/>
    <w:multiLevelType w:val="hybridMultilevel"/>
    <w:tmpl w:val="CF98B936"/>
    <w:lvl w:ilvl="0" w:tplc="D248B832">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241078D"/>
    <w:multiLevelType w:val="hybridMultilevel"/>
    <w:tmpl w:val="AA260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2"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4" w15:restartNumberingAfterBreak="0">
    <w:nsid w:val="7C7C03EE"/>
    <w:multiLevelType w:val="hybridMultilevel"/>
    <w:tmpl w:val="D8E6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6252E0"/>
    <w:multiLevelType w:val="hybridMultilevel"/>
    <w:tmpl w:val="69E26404"/>
    <w:lvl w:ilvl="0" w:tplc="0C09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B40283"/>
    <w:multiLevelType w:val="hybridMultilevel"/>
    <w:tmpl w:val="626E97D4"/>
    <w:lvl w:ilvl="0" w:tplc="0C090001">
      <w:start w:val="1"/>
      <w:numFmt w:val="bullet"/>
      <w:lvlText w:val=""/>
      <w:lvlJc w:val="left"/>
      <w:pPr>
        <w:ind w:left="360" w:hanging="360"/>
      </w:pPr>
      <w:rPr>
        <w:rFonts w:ascii="Symbol" w:hAnsi="Symbol" w:hint="default"/>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31233215">
    <w:abstractNumId w:val="8"/>
  </w:num>
  <w:num w:numId="2" w16cid:durableId="533927371">
    <w:abstractNumId w:val="36"/>
  </w:num>
  <w:num w:numId="3" w16cid:durableId="1004627065">
    <w:abstractNumId w:val="7"/>
  </w:num>
  <w:num w:numId="4" w16cid:durableId="1678921959">
    <w:abstractNumId w:val="33"/>
  </w:num>
  <w:num w:numId="5" w16cid:durableId="688795828">
    <w:abstractNumId w:val="43"/>
  </w:num>
  <w:num w:numId="6" w16cid:durableId="387152201">
    <w:abstractNumId w:val="12"/>
  </w:num>
  <w:num w:numId="7" w16cid:durableId="256795696">
    <w:abstractNumId w:val="2"/>
  </w:num>
  <w:num w:numId="8" w16cid:durableId="1502232517">
    <w:abstractNumId w:val="24"/>
  </w:num>
  <w:num w:numId="9" w16cid:durableId="1122848163">
    <w:abstractNumId w:val="26"/>
  </w:num>
  <w:num w:numId="10" w16cid:durableId="635187993">
    <w:abstractNumId w:val="42"/>
  </w:num>
  <w:num w:numId="11" w16cid:durableId="960308905">
    <w:abstractNumId w:val="5"/>
  </w:num>
  <w:num w:numId="12" w16cid:durableId="2122920376">
    <w:abstractNumId w:val="40"/>
  </w:num>
  <w:num w:numId="13" w16cid:durableId="1544905778">
    <w:abstractNumId w:val="29"/>
  </w:num>
  <w:num w:numId="14" w16cid:durableId="936212929">
    <w:abstractNumId w:val="25"/>
  </w:num>
  <w:num w:numId="15" w16cid:durableId="2013335105">
    <w:abstractNumId w:val="37"/>
  </w:num>
  <w:num w:numId="16" w16cid:durableId="1824201105">
    <w:abstractNumId w:val="28"/>
  </w:num>
  <w:num w:numId="17" w16cid:durableId="271938940">
    <w:abstractNumId w:val="34"/>
  </w:num>
  <w:num w:numId="18" w16cid:durableId="157384078">
    <w:abstractNumId w:val="41"/>
  </w:num>
  <w:num w:numId="19" w16cid:durableId="1367367531">
    <w:abstractNumId w:val="6"/>
  </w:num>
  <w:num w:numId="20" w16cid:durableId="274945714">
    <w:abstractNumId w:val="0"/>
  </w:num>
  <w:num w:numId="21" w16cid:durableId="536818708">
    <w:abstractNumId w:val="11"/>
  </w:num>
  <w:num w:numId="22" w16cid:durableId="1803382343">
    <w:abstractNumId w:val="27"/>
  </w:num>
  <w:num w:numId="23" w16cid:durableId="1781611070">
    <w:abstractNumId w:val="39"/>
  </w:num>
  <w:num w:numId="24" w16cid:durableId="1841310616">
    <w:abstractNumId w:val="32"/>
  </w:num>
  <w:num w:numId="25" w16cid:durableId="2104496216">
    <w:abstractNumId w:val="16"/>
  </w:num>
  <w:num w:numId="26" w16cid:durableId="1925454496">
    <w:abstractNumId w:val="22"/>
  </w:num>
  <w:num w:numId="27" w16cid:durableId="772625817">
    <w:abstractNumId w:val="13"/>
  </w:num>
  <w:num w:numId="28" w16cid:durableId="1747846761">
    <w:abstractNumId w:val="35"/>
  </w:num>
  <w:num w:numId="29" w16cid:durableId="649941566">
    <w:abstractNumId w:val="18"/>
  </w:num>
  <w:num w:numId="30" w16cid:durableId="1031684127">
    <w:abstractNumId w:val="1"/>
  </w:num>
  <w:num w:numId="31" w16cid:durableId="612519013">
    <w:abstractNumId w:val="17"/>
  </w:num>
  <w:num w:numId="32" w16cid:durableId="844591646">
    <w:abstractNumId w:val="30"/>
  </w:num>
  <w:num w:numId="33" w16cid:durableId="1646860690">
    <w:abstractNumId w:val="20"/>
  </w:num>
  <w:num w:numId="34" w16cid:durableId="537158252">
    <w:abstractNumId w:val="10"/>
  </w:num>
  <w:num w:numId="35" w16cid:durableId="47464450">
    <w:abstractNumId w:val="23"/>
  </w:num>
  <w:num w:numId="36" w16cid:durableId="1223831884">
    <w:abstractNumId w:val="38"/>
  </w:num>
  <w:num w:numId="37" w16cid:durableId="2008247546">
    <w:abstractNumId w:val="3"/>
  </w:num>
  <w:num w:numId="38" w16cid:durableId="1976637906">
    <w:abstractNumId w:val="21"/>
  </w:num>
  <w:num w:numId="39" w16cid:durableId="1306861219">
    <w:abstractNumId w:val="9"/>
  </w:num>
  <w:num w:numId="40" w16cid:durableId="751855794">
    <w:abstractNumId w:val="45"/>
  </w:num>
  <w:num w:numId="41" w16cid:durableId="299505960">
    <w:abstractNumId w:val="19"/>
  </w:num>
  <w:num w:numId="42" w16cid:durableId="1100642962">
    <w:abstractNumId w:val="4"/>
  </w:num>
  <w:num w:numId="43" w16cid:durableId="2095005701">
    <w:abstractNumId w:val="46"/>
  </w:num>
  <w:num w:numId="44" w16cid:durableId="1211696327">
    <w:abstractNumId w:val="44"/>
  </w:num>
  <w:num w:numId="45" w16cid:durableId="2057200518">
    <w:abstractNumId w:val="31"/>
  </w:num>
  <w:num w:numId="46" w16cid:durableId="141043222">
    <w:abstractNumId w:val="15"/>
  </w:num>
  <w:num w:numId="47" w16cid:durableId="98666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24373"/>
    <w:rsid w:val="000537B5"/>
    <w:rsid w:val="00070A12"/>
    <w:rsid w:val="00080365"/>
    <w:rsid w:val="00090762"/>
    <w:rsid w:val="000A1D3F"/>
    <w:rsid w:val="000A45A0"/>
    <w:rsid w:val="000A46B7"/>
    <w:rsid w:val="000F2769"/>
    <w:rsid w:val="000F2E48"/>
    <w:rsid w:val="00106DA5"/>
    <w:rsid w:val="0011307E"/>
    <w:rsid w:val="00114F79"/>
    <w:rsid w:val="00160B77"/>
    <w:rsid w:val="0019341E"/>
    <w:rsid w:val="001A3331"/>
    <w:rsid w:val="001C7A75"/>
    <w:rsid w:val="002023EE"/>
    <w:rsid w:val="00241A39"/>
    <w:rsid w:val="00274CCA"/>
    <w:rsid w:val="00287878"/>
    <w:rsid w:val="002C030F"/>
    <w:rsid w:val="002D74A2"/>
    <w:rsid w:val="002E5358"/>
    <w:rsid w:val="00301AEB"/>
    <w:rsid w:val="00307F3D"/>
    <w:rsid w:val="003314F4"/>
    <w:rsid w:val="0034362A"/>
    <w:rsid w:val="0034600E"/>
    <w:rsid w:val="003C7EED"/>
    <w:rsid w:val="003D084D"/>
    <w:rsid w:val="003D0D9E"/>
    <w:rsid w:val="003F6119"/>
    <w:rsid w:val="00426863"/>
    <w:rsid w:val="00434CAF"/>
    <w:rsid w:val="00442290"/>
    <w:rsid w:val="004505FB"/>
    <w:rsid w:val="004E719C"/>
    <w:rsid w:val="004F7743"/>
    <w:rsid w:val="00523CBC"/>
    <w:rsid w:val="005337C0"/>
    <w:rsid w:val="00533DAB"/>
    <w:rsid w:val="00567A3C"/>
    <w:rsid w:val="00571DD8"/>
    <w:rsid w:val="0057211A"/>
    <w:rsid w:val="00586F9E"/>
    <w:rsid w:val="005A5192"/>
    <w:rsid w:val="005A75D8"/>
    <w:rsid w:val="005B3024"/>
    <w:rsid w:val="005B46C8"/>
    <w:rsid w:val="005C0A68"/>
    <w:rsid w:val="005E0737"/>
    <w:rsid w:val="00626E7B"/>
    <w:rsid w:val="006657B9"/>
    <w:rsid w:val="006B2196"/>
    <w:rsid w:val="006B717D"/>
    <w:rsid w:val="006C1E6F"/>
    <w:rsid w:val="006C734B"/>
    <w:rsid w:val="006D42E6"/>
    <w:rsid w:val="006F718E"/>
    <w:rsid w:val="00704E73"/>
    <w:rsid w:val="007054C3"/>
    <w:rsid w:val="00762539"/>
    <w:rsid w:val="0078022A"/>
    <w:rsid w:val="007B1871"/>
    <w:rsid w:val="007E2447"/>
    <w:rsid w:val="0082791D"/>
    <w:rsid w:val="00831DC4"/>
    <w:rsid w:val="00862D98"/>
    <w:rsid w:val="00881A61"/>
    <w:rsid w:val="00892D7E"/>
    <w:rsid w:val="008D7A58"/>
    <w:rsid w:val="008F1969"/>
    <w:rsid w:val="009370CC"/>
    <w:rsid w:val="00953F62"/>
    <w:rsid w:val="0095735E"/>
    <w:rsid w:val="009B55EB"/>
    <w:rsid w:val="009C7F38"/>
    <w:rsid w:val="009F6793"/>
    <w:rsid w:val="00A270C7"/>
    <w:rsid w:val="00A32D2A"/>
    <w:rsid w:val="00A37B07"/>
    <w:rsid w:val="00A5473D"/>
    <w:rsid w:val="00AB25AD"/>
    <w:rsid w:val="00AC3BC9"/>
    <w:rsid w:val="00B1158E"/>
    <w:rsid w:val="00B3322C"/>
    <w:rsid w:val="00B350C3"/>
    <w:rsid w:val="00B443D2"/>
    <w:rsid w:val="00B652EF"/>
    <w:rsid w:val="00B72E09"/>
    <w:rsid w:val="00B81BC0"/>
    <w:rsid w:val="00B847CB"/>
    <w:rsid w:val="00B9181A"/>
    <w:rsid w:val="00BA20F5"/>
    <w:rsid w:val="00BD058A"/>
    <w:rsid w:val="00C01FD6"/>
    <w:rsid w:val="00C04A11"/>
    <w:rsid w:val="00C07CF5"/>
    <w:rsid w:val="00C32D85"/>
    <w:rsid w:val="00C402B8"/>
    <w:rsid w:val="00C83DE3"/>
    <w:rsid w:val="00C85427"/>
    <w:rsid w:val="00C95716"/>
    <w:rsid w:val="00CA7D90"/>
    <w:rsid w:val="00CE3A48"/>
    <w:rsid w:val="00D00B9D"/>
    <w:rsid w:val="00D276D8"/>
    <w:rsid w:val="00D414C8"/>
    <w:rsid w:val="00D67E5B"/>
    <w:rsid w:val="00D77C17"/>
    <w:rsid w:val="00DA398F"/>
    <w:rsid w:val="00DA47DB"/>
    <w:rsid w:val="00DA61BF"/>
    <w:rsid w:val="00DB76C0"/>
    <w:rsid w:val="00E07D65"/>
    <w:rsid w:val="00E352F0"/>
    <w:rsid w:val="00E54384"/>
    <w:rsid w:val="00E55682"/>
    <w:rsid w:val="00E76330"/>
    <w:rsid w:val="00E77F0C"/>
    <w:rsid w:val="00E90912"/>
    <w:rsid w:val="00EC7A68"/>
    <w:rsid w:val="00F32CA3"/>
    <w:rsid w:val="00FE2CC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06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H4">
    <w:name w:val="H4"/>
    <w:basedOn w:val="Normal"/>
    <w:uiPriority w:val="99"/>
    <w:rsid w:val="00DA61BF"/>
    <w:pPr>
      <w:suppressAutoHyphens/>
      <w:autoSpaceDE w:val="0"/>
      <w:autoSpaceDN w:val="0"/>
      <w:adjustRightInd w:val="0"/>
      <w:spacing w:after="170" w:line="288" w:lineRule="auto"/>
      <w:jc w:val="left"/>
      <w:textAlignment w:val="center"/>
    </w:pPr>
    <w:rPr>
      <w:rFonts w:ascii="Arial" w:eastAsiaTheme="minorHAnsi" w:hAnsi="Arial" w:cs="Arial"/>
      <w:b/>
      <w:color w:val="000000"/>
      <w:sz w:val="30"/>
      <w:szCs w:val="30"/>
      <w:lang w:val="en-GB"/>
    </w:rPr>
  </w:style>
  <w:style w:type="paragraph" w:customStyle="1" w:styleId="H6">
    <w:name w:val="H6"/>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0"/>
      <w:szCs w:val="20"/>
      <w:lang w:val="en-GB"/>
    </w:rPr>
  </w:style>
  <w:style w:type="paragraph" w:customStyle="1" w:styleId="H5">
    <w:name w:val="H5"/>
    <w:basedOn w:val="Normal"/>
    <w:uiPriority w:val="99"/>
    <w:rsid w:val="00DA61BF"/>
    <w:pPr>
      <w:suppressAutoHyphens/>
      <w:autoSpaceDE w:val="0"/>
      <w:autoSpaceDN w:val="0"/>
      <w:adjustRightInd w:val="0"/>
      <w:spacing w:after="227" w:line="288" w:lineRule="auto"/>
      <w:jc w:val="left"/>
      <w:textAlignment w:val="center"/>
    </w:pPr>
    <w:rPr>
      <w:rFonts w:ascii="Arial" w:eastAsiaTheme="minorHAnsi" w:hAnsi="Arial" w:cs="Arial"/>
      <w:b/>
      <w:color w:val="000000"/>
      <w:sz w:val="26"/>
      <w:szCs w:val="26"/>
      <w:lang w:val="en-GB"/>
    </w:rPr>
  </w:style>
  <w:style w:type="paragraph" w:styleId="Revision">
    <w:name w:val="Revision"/>
    <w:hidden/>
    <w:uiPriority w:val="99"/>
    <w:semiHidden/>
    <w:rsid w:val="00E55682"/>
    <w:pPr>
      <w:spacing w:after="0" w:line="240" w:lineRule="auto"/>
    </w:pPr>
    <w:rPr>
      <w:rFonts w:ascii="Gill Sans MT" w:eastAsia="Calibri" w:hAnsi="Gill Sans MT" w:cs="Times New Roman"/>
      <w:bCs/>
      <w:sz w:val="24"/>
      <w:szCs w:val="24"/>
    </w:rPr>
  </w:style>
  <w:style w:type="paragraph" w:customStyle="1" w:styleId="Default">
    <w:name w:val="Default"/>
    <w:basedOn w:val="Normal"/>
    <w:rsid w:val="005A5192"/>
    <w:pPr>
      <w:autoSpaceDE w:val="0"/>
      <w:autoSpaceDN w:val="0"/>
      <w:spacing w:after="0" w:line="240" w:lineRule="auto"/>
      <w:jc w:val="left"/>
    </w:pPr>
    <w:rPr>
      <w:rFonts w:ascii="Arial" w:eastAsiaTheme="minorHAnsi" w:hAnsi="Arial" w:cs="Arial"/>
      <w:bCs w:val="0"/>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2259">
      <w:bodyDiv w:val="1"/>
      <w:marLeft w:val="0"/>
      <w:marRight w:val="0"/>
      <w:marTop w:val="0"/>
      <w:marBottom w:val="0"/>
      <w:divBdr>
        <w:top w:val="none" w:sz="0" w:space="0" w:color="auto"/>
        <w:left w:val="none" w:sz="0" w:space="0" w:color="auto"/>
        <w:bottom w:val="none" w:sz="0" w:space="0" w:color="auto"/>
        <w:right w:val="none" w:sz="0" w:space="0" w:color="auto"/>
      </w:divBdr>
    </w:div>
    <w:div w:id="1896693213">
      <w:bodyDiv w:val="1"/>
      <w:marLeft w:val="0"/>
      <w:marRight w:val="0"/>
      <w:marTop w:val="0"/>
      <w:marBottom w:val="0"/>
      <w:divBdr>
        <w:top w:val="none" w:sz="0" w:space="0" w:color="auto"/>
        <w:left w:val="none" w:sz="0" w:space="0" w:color="auto"/>
        <w:bottom w:val="none" w:sz="0" w:space="0" w:color="auto"/>
        <w:right w:val="none" w:sz="0" w:space="0" w:color="auto"/>
      </w:divBdr>
    </w:div>
    <w:div w:id="19425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c.tas.gov.au/divisions/ssm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775406"/>
    <w:rsid w:val="008E0760"/>
    <w:rsid w:val="009C3E3E"/>
    <w:rsid w:val="00A11E36"/>
    <w:rsid w:val="00A35A7B"/>
    <w:rsid w:val="00AD5304"/>
    <w:rsid w:val="00B777B4"/>
    <w:rsid w:val="00BD002C"/>
    <w:rsid w:val="00C3550A"/>
    <w:rsid w:val="00EF0A50"/>
    <w:rsid w:val="00F42D64"/>
    <w:rsid w:val="00F9089C"/>
    <w:rsid w:val="00FD5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950-D85D-4BF5-8934-1E6E71A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1455</Words>
  <Characters>8758</Characters>
  <Application>Microsoft Office Word</Application>
  <DocSecurity>0</DocSecurity>
  <Lines>186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Dillon, Julia G</cp:lastModifiedBy>
  <cp:revision>7</cp:revision>
  <cp:lastPrinted>2024-06-30T22:52:00Z</cp:lastPrinted>
  <dcterms:created xsi:type="dcterms:W3CDTF">2023-11-25T23:56:00Z</dcterms:created>
  <dcterms:modified xsi:type="dcterms:W3CDTF">2024-06-30T22:53:00Z</dcterms:modified>
</cp:coreProperties>
</file>