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0B00"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2F8DEA61" w14:textId="77777777" w:rsidTr="59333B6E">
        <w:trPr>
          <w:trHeight w:val="20"/>
        </w:trPr>
        <w:tc>
          <w:tcPr>
            <w:tcW w:w="2943" w:type="dxa"/>
            <w:tcBorders>
              <w:right w:val="nil"/>
            </w:tcBorders>
          </w:tcPr>
          <w:p w14:paraId="2F5BE820"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73E4E764" w14:textId="2C75FCA1" w:rsidR="004E25D7" w:rsidRPr="004E25D7" w:rsidRDefault="15548D88" w:rsidP="0025278D">
            <w:pPr>
              <w:tabs>
                <w:tab w:val="right" w:pos="3119"/>
                <w:tab w:val="left" w:pos="3686"/>
              </w:tabs>
              <w:spacing w:line="360" w:lineRule="auto"/>
              <w:rPr>
                <w:rFonts w:ascii="Century Gothic" w:hAnsi="Century Gothic" w:cs="Arial"/>
                <w:b/>
                <w:bCs/>
                <w:sz w:val="20"/>
                <w:szCs w:val="20"/>
                <w:lang w:val="en-US"/>
              </w:rPr>
            </w:pPr>
            <w:r w:rsidRPr="59333B6E">
              <w:rPr>
                <w:rFonts w:ascii="Century Gothic" w:hAnsi="Century Gothic" w:cs="Arial"/>
                <w:sz w:val="20"/>
                <w:szCs w:val="20"/>
              </w:rPr>
              <w:t xml:space="preserve">Senior </w:t>
            </w:r>
            <w:r w:rsidR="009778F9" w:rsidRPr="59333B6E">
              <w:rPr>
                <w:rFonts w:ascii="Century Gothic" w:hAnsi="Century Gothic" w:cs="Arial"/>
                <w:sz w:val="20"/>
                <w:szCs w:val="20"/>
              </w:rPr>
              <w:t xml:space="preserve">Injury Management </w:t>
            </w:r>
            <w:r w:rsidR="457246C1" w:rsidRPr="59333B6E">
              <w:rPr>
                <w:rFonts w:ascii="Century Gothic" w:hAnsi="Century Gothic" w:cs="Arial"/>
                <w:sz w:val="20"/>
                <w:szCs w:val="20"/>
              </w:rPr>
              <w:t>Consultant</w:t>
            </w:r>
            <w:r w:rsidR="009778F9" w:rsidRPr="59333B6E">
              <w:rPr>
                <w:rFonts w:ascii="Century Gothic" w:hAnsi="Century Gothic" w:cs="Arial"/>
                <w:sz w:val="20"/>
                <w:szCs w:val="20"/>
              </w:rPr>
              <w:t xml:space="preserve"> </w:t>
            </w:r>
            <w:r w:rsidR="004E25D7" w:rsidRPr="59333B6E">
              <w:rPr>
                <w:rFonts w:ascii="Century Gothic" w:hAnsi="Century Gothic" w:cs="Arial"/>
                <w:b/>
                <w:bCs/>
                <w:sz w:val="20"/>
                <w:szCs w:val="20"/>
                <w:lang w:val="en-US"/>
              </w:rPr>
              <w:t xml:space="preserve">  </w:t>
            </w:r>
          </w:p>
        </w:tc>
      </w:tr>
      <w:tr w:rsidR="004E25D7" w:rsidRPr="004E25D7" w14:paraId="418752DA" w14:textId="77777777" w:rsidTr="59333B6E">
        <w:trPr>
          <w:trHeight w:val="20"/>
        </w:trPr>
        <w:tc>
          <w:tcPr>
            <w:tcW w:w="2943" w:type="dxa"/>
            <w:tcBorders>
              <w:right w:val="nil"/>
            </w:tcBorders>
          </w:tcPr>
          <w:p w14:paraId="7265593C"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351D565F" w14:textId="4569656F"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9778F9">
              <w:rPr>
                <w:rFonts w:ascii="Century Gothic" w:hAnsi="Century Gothic" w:cs="Arial"/>
                <w:sz w:val="20"/>
                <w:szCs w:val="20"/>
              </w:rPr>
              <w:t>8</w:t>
            </w:r>
            <w:r w:rsidRPr="004E25D7">
              <w:rPr>
                <w:rFonts w:ascii="Century Gothic" w:hAnsi="Century Gothic" w:cs="Arial"/>
                <w:b/>
                <w:bCs/>
                <w:sz w:val="20"/>
                <w:szCs w:val="20"/>
                <w:lang w:val="en-US"/>
              </w:rPr>
              <w:t xml:space="preserve"> </w:t>
            </w:r>
          </w:p>
        </w:tc>
      </w:tr>
      <w:tr w:rsidR="004E25D7" w:rsidRPr="004E25D7" w14:paraId="53EFED60" w14:textId="77777777" w:rsidTr="59333B6E">
        <w:trPr>
          <w:trHeight w:val="20"/>
        </w:trPr>
        <w:tc>
          <w:tcPr>
            <w:tcW w:w="2943" w:type="dxa"/>
            <w:tcBorders>
              <w:right w:val="nil"/>
            </w:tcBorders>
          </w:tcPr>
          <w:p w14:paraId="7F8254F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4601F3B9" w14:textId="1E820C03" w:rsidR="004E25D7" w:rsidRPr="004E25D7" w:rsidRDefault="00ED7BAF"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Health, Safety and Wellbeing</w:t>
            </w:r>
          </w:p>
        </w:tc>
      </w:tr>
      <w:tr w:rsidR="004E25D7" w:rsidRPr="004E25D7" w14:paraId="7702B225" w14:textId="77777777" w:rsidTr="59333B6E">
        <w:trPr>
          <w:trHeight w:val="20"/>
        </w:trPr>
        <w:tc>
          <w:tcPr>
            <w:tcW w:w="2943" w:type="dxa"/>
            <w:tcBorders>
              <w:right w:val="nil"/>
            </w:tcBorders>
          </w:tcPr>
          <w:p w14:paraId="36726EAB"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5F0C5416" w14:textId="7E13930C" w:rsidR="004E25D7" w:rsidRPr="00077296" w:rsidRDefault="00ED7BAF"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Health and Wellbeing</w:t>
            </w:r>
            <w:r w:rsidR="004E25D7" w:rsidRPr="00077296">
              <w:rPr>
                <w:rFonts w:ascii="Century Gothic" w:hAnsi="Century Gothic" w:cs="Arial"/>
                <w:sz w:val="20"/>
                <w:szCs w:val="20"/>
                <w:lang w:val="en-US"/>
              </w:rPr>
              <w:tab/>
            </w:r>
          </w:p>
        </w:tc>
      </w:tr>
      <w:tr w:rsidR="004E25D7" w:rsidRPr="004E25D7" w14:paraId="22919B24" w14:textId="77777777" w:rsidTr="59333B6E">
        <w:trPr>
          <w:trHeight w:val="20"/>
        </w:trPr>
        <w:tc>
          <w:tcPr>
            <w:tcW w:w="2943" w:type="dxa"/>
            <w:tcBorders>
              <w:right w:val="nil"/>
            </w:tcBorders>
          </w:tcPr>
          <w:p w14:paraId="3D7933B2"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6DC1100C" w14:textId="77777777" w:rsidR="004E25D7" w:rsidRPr="004E25D7" w:rsidRDefault="005744DD" w:rsidP="0025278D">
            <w:pPr>
              <w:tabs>
                <w:tab w:val="right" w:pos="3119"/>
                <w:tab w:val="left" w:pos="3686"/>
              </w:tabs>
              <w:spacing w:line="360" w:lineRule="auto"/>
              <w:rPr>
                <w:rFonts w:ascii="Century Gothic" w:hAnsi="Century Gothic" w:cs="Arial"/>
                <w:b/>
                <w:bCs/>
                <w:sz w:val="20"/>
                <w:szCs w:val="20"/>
                <w:lang w:val="en-US"/>
              </w:rPr>
            </w:pPr>
            <w:r w:rsidRPr="005744DD">
              <w:rPr>
                <w:rFonts w:ascii="Century Gothic" w:hAnsi="Century Gothic" w:cs="Arial"/>
                <w:sz w:val="20"/>
                <w:szCs w:val="20"/>
              </w:rPr>
              <w:t>Manager, Health &amp; Wellbeing</w:t>
            </w:r>
          </w:p>
        </w:tc>
      </w:tr>
      <w:tr w:rsidR="004E25D7" w:rsidRPr="004E25D7" w14:paraId="515BD68F" w14:textId="77777777" w:rsidTr="59333B6E">
        <w:trPr>
          <w:trHeight w:val="20"/>
        </w:trPr>
        <w:tc>
          <w:tcPr>
            <w:tcW w:w="2943" w:type="dxa"/>
            <w:tcBorders>
              <w:right w:val="nil"/>
            </w:tcBorders>
          </w:tcPr>
          <w:p w14:paraId="46F97471"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6AF4EE03" w14:textId="0B7C5998" w:rsidR="004E25D7" w:rsidRPr="00211A6B" w:rsidRDefault="008D3777" w:rsidP="0025278D">
            <w:pPr>
              <w:tabs>
                <w:tab w:val="right" w:pos="3119"/>
                <w:tab w:val="left" w:pos="3686"/>
              </w:tabs>
              <w:spacing w:line="360" w:lineRule="auto"/>
              <w:rPr>
                <w:rFonts w:ascii="Century Gothic" w:hAnsi="Century Gothic" w:cs="Arial"/>
                <w:color w:val="7F7F7F" w:themeColor="text1" w:themeTint="80"/>
                <w:sz w:val="20"/>
                <w:szCs w:val="20"/>
              </w:rPr>
            </w:pPr>
            <w:r w:rsidRPr="00211A6B">
              <w:rPr>
                <w:rFonts w:ascii="Century Gothic" w:hAnsi="Century Gothic" w:cs="Arial"/>
                <w:color w:val="7F7F7F" w:themeColor="text1" w:themeTint="80"/>
                <w:sz w:val="20"/>
                <w:szCs w:val="20"/>
              </w:rPr>
              <w:t>318637</w:t>
            </w:r>
          </w:p>
        </w:tc>
      </w:tr>
      <w:tr w:rsidR="004E25D7" w:rsidRPr="004E25D7" w14:paraId="3DCC7944" w14:textId="77777777" w:rsidTr="59333B6E">
        <w:trPr>
          <w:trHeight w:val="20"/>
        </w:trPr>
        <w:tc>
          <w:tcPr>
            <w:tcW w:w="2943" w:type="dxa"/>
            <w:tcBorders>
              <w:right w:val="nil"/>
            </w:tcBorders>
          </w:tcPr>
          <w:p w14:paraId="4B431453"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676F8EF7" w14:textId="40EBA46C" w:rsidR="00701A75" w:rsidRPr="00553E5B" w:rsidRDefault="008D3777" w:rsidP="0025278D">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322620</w:t>
            </w:r>
          </w:p>
        </w:tc>
      </w:tr>
    </w:tbl>
    <w:p w14:paraId="6854EFE1"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1D838433"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59735CDC" w14:textId="77777777" w:rsidR="00AB6BE9" w:rsidRDefault="00AB6BE9" w:rsidP="00AD1E14">
      <w:pPr>
        <w:pStyle w:val="BodyText"/>
        <w:ind w:left="0"/>
      </w:pPr>
      <w:r>
        <w:t>The safety, health, and wellbeing of our staff, students and partners is fundamental to UWA’s pursuit of excellence in education and research.</w:t>
      </w:r>
    </w:p>
    <w:p w14:paraId="39BE56F0" w14:textId="77777777" w:rsidR="00AB6BE9" w:rsidRDefault="00AB6BE9" w:rsidP="00AD1E14">
      <w:pPr>
        <w:pStyle w:val="BodyText"/>
        <w:ind w:left="0"/>
      </w:pPr>
      <w:r>
        <w:t>The Health, Safety and Wellbeing Directorate is responsible for aspects of health and safety for staff, students and other users of the University’s campuses and properties in the context of the Western Australia Work Health and Safety Act 2020 and the Workers Compensation and Injury Management Act. This unit leads the University’s strategic intent to achieve and effectively maintain a safe and healthy working environment for all, and culture that considers safety and health risk as part of all operational planning and delivery activities.</w:t>
      </w:r>
    </w:p>
    <w:p w14:paraId="3FB3FD3E" w14:textId="77777777" w:rsidR="005744DD" w:rsidRDefault="005744DD" w:rsidP="00553E5B">
      <w:pPr>
        <w:tabs>
          <w:tab w:val="right" w:pos="9072"/>
        </w:tabs>
        <w:spacing w:beforeLines="40" w:before="96" w:afterLines="40" w:after="96"/>
        <w:rPr>
          <w:rFonts w:ascii="Century Gothic" w:hAnsi="Century Gothic" w:cs="Arial"/>
          <w:b/>
          <w:bCs/>
          <w:sz w:val="22"/>
          <w:szCs w:val="22"/>
        </w:rPr>
      </w:pPr>
    </w:p>
    <w:p w14:paraId="77070C89"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78DBE1" w14:textId="77777777" w:rsidR="008D17E1" w:rsidRDefault="008E14B5" w:rsidP="005744DD">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005744DD" w:rsidRPr="005744DD">
        <w:rPr>
          <w:rFonts w:ascii="Century Gothic" w:hAnsi="Century Gothic" w:cs="Arial"/>
          <w:noProof/>
          <w:sz w:val="20"/>
          <w:szCs w:val="20"/>
        </w:rPr>
        <w:t>Manager, Health and Wellbeing</w:t>
      </w:r>
    </w:p>
    <w:p w14:paraId="0B98272D" w14:textId="77777777" w:rsidR="005744DD" w:rsidRDefault="005744DD" w:rsidP="005744DD">
      <w:pPr>
        <w:spacing w:line="276" w:lineRule="auto"/>
        <w:rPr>
          <w:rFonts w:ascii="Century Gothic" w:hAnsi="Century Gothic" w:cs="Arial"/>
          <w:b/>
          <w:bCs/>
          <w:sz w:val="22"/>
          <w:szCs w:val="22"/>
        </w:rPr>
      </w:pPr>
    </w:p>
    <w:p w14:paraId="6723940E"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5AF3CB74" w14:textId="21ECAB6F" w:rsidR="000B6BBD" w:rsidRDefault="00422ACA" w:rsidP="005744DD">
      <w:p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U</w:t>
      </w:r>
      <w:r w:rsidR="005744DD" w:rsidRPr="005744DD">
        <w:rPr>
          <w:rFonts w:ascii="Century Gothic" w:hAnsi="Century Gothic" w:cs="Arial"/>
          <w:noProof/>
          <w:sz w:val="20"/>
          <w:szCs w:val="20"/>
        </w:rPr>
        <w:t xml:space="preserve">nder broad direction, </w:t>
      </w:r>
      <w:r>
        <w:rPr>
          <w:rFonts w:ascii="Century Gothic" w:hAnsi="Century Gothic" w:cs="Arial"/>
          <w:noProof/>
          <w:sz w:val="20"/>
          <w:szCs w:val="20"/>
        </w:rPr>
        <w:t>you will</w:t>
      </w:r>
      <w:r w:rsidR="00CF2CAF">
        <w:rPr>
          <w:rFonts w:ascii="Century Gothic" w:hAnsi="Century Gothic" w:cs="Arial"/>
          <w:noProof/>
          <w:sz w:val="20"/>
          <w:szCs w:val="20"/>
        </w:rPr>
        <w:t xml:space="preserve"> lead </w:t>
      </w:r>
      <w:r w:rsidR="00F337BA">
        <w:rPr>
          <w:rFonts w:ascii="Century Gothic" w:hAnsi="Century Gothic" w:cs="Arial"/>
          <w:noProof/>
          <w:sz w:val="20"/>
          <w:szCs w:val="20"/>
        </w:rPr>
        <w:t>the</w:t>
      </w:r>
      <w:r w:rsidR="005744DD" w:rsidRPr="005744DD">
        <w:rPr>
          <w:rFonts w:ascii="Century Gothic" w:hAnsi="Century Gothic" w:cs="Arial"/>
          <w:noProof/>
          <w:sz w:val="20"/>
          <w:szCs w:val="20"/>
        </w:rPr>
        <w:t xml:space="preserve"> planning, develop</w:t>
      </w:r>
      <w:r w:rsidR="00F337BA">
        <w:rPr>
          <w:rFonts w:ascii="Century Gothic" w:hAnsi="Century Gothic" w:cs="Arial"/>
          <w:noProof/>
          <w:sz w:val="20"/>
          <w:szCs w:val="20"/>
        </w:rPr>
        <w:t>ment</w:t>
      </w:r>
      <w:r w:rsidR="005744DD" w:rsidRPr="005744DD">
        <w:rPr>
          <w:rFonts w:ascii="Century Gothic" w:hAnsi="Century Gothic" w:cs="Arial"/>
          <w:noProof/>
          <w:sz w:val="20"/>
          <w:szCs w:val="20"/>
        </w:rPr>
        <w:t xml:space="preserve"> and implement</w:t>
      </w:r>
      <w:r w:rsidR="00F337BA">
        <w:rPr>
          <w:rFonts w:ascii="Century Gothic" w:hAnsi="Century Gothic" w:cs="Arial"/>
          <w:noProof/>
          <w:sz w:val="20"/>
          <w:szCs w:val="20"/>
        </w:rPr>
        <w:t>ation</w:t>
      </w:r>
      <w:r w:rsidR="005744DD" w:rsidRPr="005744DD">
        <w:rPr>
          <w:rFonts w:ascii="Century Gothic" w:hAnsi="Century Gothic" w:cs="Arial"/>
          <w:noProof/>
          <w:sz w:val="20"/>
          <w:szCs w:val="20"/>
        </w:rPr>
        <w:t xml:space="preserve"> </w:t>
      </w:r>
      <w:r w:rsidR="00F337BA">
        <w:rPr>
          <w:rFonts w:ascii="Century Gothic" w:hAnsi="Century Gothic" w:cs="Arial"/>
          <w:noProof/>
          <w:sz w:val="20"/>
          <w:szCs w:val="20"/>
        </w:rPr>
        <w:t>of</w:t>
      </w:r>
      <w:r w:rsidR="00F337BA" w:rsidRPr="005744DD">
        <w:rPr>
          <w:rFonts w:ascii="Century Gothic" w:hAnsi="Century Gothic" w:cs="Arial"/>
          <w:noProof/>
          <w:sz w:val="20"/>
          <w:szCs w:val="20"/>
        </w:rPr>
        <w:t xml:space="preserve"> </w:t>
      </w:r>
      <w:r w:rsidR="005744DD" w:rsidRPr="005744DD">
        <w:rPr>
          <w:rFonts w:ascii="Century Gothic" w:hAnsi="Century Gothic" w:cs="Arial"/>
          <w:noProof/>
          <w:sz w:val="20"/>
          <w:szCs w:val="20"/>
        </w:rPr>
        <w:t xml:space="preserve">injury prevention and injury management services for the University and its nominated affiliates.  You will be use your expertise and </w:t>
      </w:r>
      <w:r w:rsidR="00CF2CAF">
        <w:rPr>
          <w:rFonts w:ascii="Century Gothic" w:hAnsi="Century Gothic" w:cs="Arial"/>
          <w:noProof/>
          <w:sz w:val="20"/>
          <w:szCs w:val="20"/>
        </w:rPr>
        <w:t xml:space="preserve">professional </w:t>
      </w:r>
      <w:r w:rsidR="005744DD" w:rsidRPr="005744DD">
        <w:rPr>
          <w:rFonts w:ascii="Century Gothic" w:hAnsi="Century Gothic" w:cs="Arial"/>
          <w:noProof/>
          <w:sz w:val="20"/>
          <w:szCs w:val="20"/>
        </w:rPr>
        <w:t xml:space="preserve">judgment to </w:t>
      </w:r>
      <w:r w:rsidR="00F337BA">
        <w:rPr>
          <w:rFonts w:ascii="Century Gothic" w:hAnsi="Century Gothic" w:cs="Arial"/>
          <w:noProof/>
          <w:sz w:val="20"/>
          <w:szCs w:val="20"/>
        </w:rPr>
        <w:t xml:space="preserve">oversee </w:t>
      </w:r>
      <w:r w:rsidR="00CF2CAF">
        <w:rPr>
          <w:rFonts w:ascii="Century Gothic" w:hAnsi="Century Gothic" w:cs="Arial"/>
          <w:noProof/>
          <w:sz w:val="20"/>
          <w:szCs w:val="20"/>
        </w:rPr>
        <w:t xml:space="preserve">the delivery of </w:t>
      </w:r>
      <w:r w:rsidR="005744DD" w:rsidRPr="005744DD">
        <w:rPr>
          <w:rFonts w:ascii="Century Gothic" w:hAnsi="Century Gothic" w:cs="Arial"/>
          <w:noProof/>
          <w:sz w:val="20"/>
          <w:szCs w:val="20"/>
        </w:rPr>
        <w:t>health</w:t>
      </w:r>
      <w:r w:rsidR="000E229E">
        <w:rPr>
          <w:rFonts w:ascii="Century Gothic" w:hAnsi="Century Gothic" w:cs="Arial"/>
          <w:noProof/>
          <w:sz w:val="20"/>
          <w:szCs w:val="20"/>
        </w:rPr>
        <w:t xml:space="preserve">, </w:t>
      </w:r>
      <w:r w:rsidR="008171F4">
        <w:rPr>
          <w:rFonts w:ascii="Century Gothic" w:hAnsi="Century Gothic" w:cs="Arial"/>
          <w:noProof/>
          <w:sz w:val="20"/>
          <w:szCs w:val="20"/>
        </w:rPr>
        <w:t xml:space="preserve">safety and </w:t>
      </w:r>
      <w:r w:rsidR="000E229E">
        <w:rPr>
          <w:rFonts w:ascii="Century Gothic" w:hAnsi="Century Gothic" w:cs="Arial"/>
          <w:noProof/>
          <w:sz w:val="20"/>
          <w:szCs w:val="20"/>
        </w:rPr>
        <w:t>wellbeing</w:t>
      </w:r>
      <w:r w:rsidR="005744DD" w:rsidRPr="005744DD">
        <w:rPr>
          <w:rFonts w:ascii="Century Gothic" w:hAnsi="Century Gothic" w:cs="Arial"/>
          <w:noProof/>
          <w:sz w:val="20"/>
          <w:szCs w:val="20"/>
        </w:rPr>
        <w:t xml:space="preserve"> </w:t>
      </w:r>
      <w:r w:rsidR="00CF2CAF">
        <w:rPr>
          <w:rFonts w:ascii="Century Gothic" w:hAnsi="Century Gothic" w:cs="Arial"/>
          <w:noProof/>
          <w:sz w:val="20"/>
          <w:szCs w:val="20"/>
        </w:rPr>
        <w:t>services</w:t>
      </w:r>
      <w:r w:rsidR="00F337BA">
        <w:rPr>
          <w:rFonts w:ascii="Century Gothic" w:hAnsi="Century Gothic" w:cs="Arial"/>
          <w:noProof/>
          <w:sz w:val="20"/>
          <w:szCs w:val="20"/>
        </w:rPr>
        <w:t>, managing both</w:t>
      </w:r>
      <w:r w:rsidR="00B452EF">
        <w:rPr>
          <w:rFonts w:ascii="Century Gothic" w:hAnsi="Century Gothic" w:cs="Arial"/>
          <w:noProof/>
          <w:sz w:val="20"/>
          <w:szCs w:val="20"/>
        </w:rPr>
        <w:t xml:space="preserve"> </w:t>
      </w:r>
      <w:r w:rsidR="008171F4">
        <w:rPr>
          <w:rFonts w:ascii="Century Gothic" w:hAnsi="Century Gothic" w:cs="Arial"/>
          <w:noProof/>
          <w:sz w:val="20"/>
          <w:szCs w:val="20"/>
        </w:rPr>
        <w:t>compensable and non-</w:t>
      </w:r>
      <w:r w:rsidR="0045054E">
        <w:rPr>
          <w:rFonts w:ascii="Century Gothic" w:hAnsi="Century Gothic" w:cs="Arial"/>
          <w:noProof/>
          <w:sz w:val="20"/>
          <w:szCs w:val="20"/>
        </w:rPr>
        <w:t xml:space="preserve">compensable </w:t>
      </w:r>
      <w:r w:rsidR="000E229E">
        <w:rPr>
          <w:rFonts w:ascii="Century Gothic" w:hAnsi="Century Gothic" w:cs="Arial"/>
          <w:noProof/>
          <w:sz w:val="20"/>
          <w:szCs w:val="20"/>
        </w:rPr>
        <w:t>case</w:t>
      </w:r>
      <w:r w:rsidR="00B452EF">
        <w:rPr>
          <w:rFonts w:ascii="Century Gothic" w:hAnsi="Century Gothic" w:cs="Arial"/>
          <w:noProof/>
          <w:sz w:val="20"/>
          <w:szCs w:val="20"/>
        </w:rPr>
        <w:t xml:space="preserve">s.  </w:t>
      </w:r>
      <w:r w:rsidR="005E0FC4">
        <w:rPr>
          <w:rFonts w:ascii="Century Gothic" w:hAnsi="Century Gothic" w:cs="Arial"/>
          <w:noProof/>
          <w:sz w:val="20"/>
          <w:szCs w:val="20"/>
        </w:rPr>
        <w:t>Your responsibilities</w:t>
      </w:r>
      <w:r w:rsidR="00CF2CAF">
        <w:rPr>
          <w:rFonts w:ascii="Century Gothic" w:hAnsi="Century Gothic" w:cs="Arial"/>
          <w:noProof/>
          <w:sz w:val="20"/>
          <w:szCs w:val="20"/>
        </w:rPr>
        <w:t xml:space="preserve"> </w:t>
      </w:r>
      <w:r w:rsidR="005E0FC4">
        <w:rPr>
          <w:rFonts w:ascii="Century Gothic" w:hAnsi="Century Gothic" w:cs="Arial"/>
          <w:noProof/>
          <w:sz w:val="20"/>
          <w:szCs w:val="20"/>
        </w:rPr>
        <w:t>will encompass areas such as</w:t>
      </w:r>
      <w:r w:rsidR="00CF2CAF" w:rsidRPr="00CF2CAF">
        <w:rPr>
          <w:rFonts w:ascii="Century Gothic" w:hAnsi="Century Gothic" w:cs="Arial"/>
          <w:noProof/>
          <w:sz w:val="20"/>
          <w:szCs w:val="20"/>
        </w:rPr>
        <w:t xml:space="preserve"> manual handling, mental health, psychosocial risk factors, and ergonomics. </w:t>
      </w:r>
      <w:r w:rsidR="005E0FC4">
        <w:rPr>
          <w:rFonts w:ascii="Century Gothic" w:hAnsi="Century Gothic" w:cs="Arial"/>
          <w:noProof/>
          <w:sz w:val="20"/>
          <w:szCs w:val="20"/>
        </w:rPr>
        <w:t>Additionally, you will</w:t>
      </w:r>
      <w:r w:rsidR="00CF2CAF" w:rsidRPr="00CF2CAF">
        <w:rPr>
          <w:rFonts w:ascii="Century Gothic" w:hAnsi="Century Gothic" w:cs="Arial"/>
          <w:noProof/>
          <w:sz w:val="20"/>
          <w:szCs w:val="20"/>
        </w:rPr>
        <w:t xml:space="preserve"> </w:t>
      </w:r>
      <w:r w:rsidR="00CF2CAF" w:rsidRPr="00475754">
        <w:rPr>
          <w:rFonts w:ascii="Century Gothic" w:hAnsi="Century Gothic" w:cs="Arial"/>
          <w:noProof/>
          <w:sz w:val="20"/>
          <w:szCs w:val="20"/>
        </w:rPr>
        <w:t>guid</w:t>
      </w:r>
      <w:r w:rsidR="005E0FC4">
        <w:rPr>
          <w:rFonts w:ascii="Century Gothic" w:hAnsi="Century Gothic" w:cs="Arial"/>
          <w:noProof/>
          <w:sz w:val="20"/>
          <w:szCs w:val="20"/>
        </w:rPr>
        <w:t>e</w:t>
      </w:r>
      <w:r w:rsidR="00CF2CAF" w:rsidRPr="00475754">
        <w:rPr>
          <w:rFonts w:ascii="Century Gothic" w:hAnsi="Century Gothic" w:cs="Arial"/>
          <w:noProof/>
          <w:sz w:val="20"/>
          <w:szCs w:val="20"/>
        </w:rPr>
        <w:t xml:space="preserve"> key stakeholders</w:t>
      </w:r>
      <w:r w:rsidR="00CF2CAF" w:rsidRPr="00CF2CAF">
        <w:rPr>
          <w:rFonts w:ascii="Century Gothic" w:hAnsi="Century Gothic" w:cs="Arial"/>
          <w:noProof/>
          <w:sz w:val="20"/>
          <w:szCs w:val="20"/>
        </w:rPr>
        <w:t>, influencing policy decisions, and driv</w:t>
      </w:r>
      <w:r w:rsidR="00716F91">
        <w:rPr>
          <w:rFonts w:ascii="Century Gothic" w:hAnsi="Century Gothic" w:cs="Arial"/>
          <w:noProof/>
          <w:sz w:val="20"/>
          <w:szCs w:val="20"/>
        </w:rPr>
        <w:t>e</w:t>
      </w:r>
      <w:r w:rsidR="00CF2CAF" w:rsidRPr="00CF2CAF">
        <w:rPr>
          <w:rFonts w:ascii="Century Gothic" w:hAnsi="Century Gothic" w:cs="Arial"/>
          <w:noProof/>
          <w:sz w:val="20"/>
          <w:szCs w:val="20"/>
        </w:rPr>
        <w:t xml:space="preserve"> continuous improvement in injury prevention and health management across </w:t>
      </w:r>
      <w:r w:rsidR="00716F91">
        <w:rPr>
          <w:rFonts w:ascii="Century Gothic" w:hAnsi="Century Gothic" w:cs="Arial"/>
          <w:noProof/>
          <w:sz w:val="20"/>
          <w:szCs w:val="20"/>
        </w:rPr>
        <w:t xml:space="preserve">UWA. </w:t>
      </w:r>
    </w:p>
    <w:p w14:paraId="55D11055" w14:textId="77777777" w:rsidR="005744DD" w:rsidRDefault="005744DD" w:rsidP="000B6BBD">
      <w:pPr>
        <w:spacing w:beforeLines="40" w:before="96" w:afterLines="40" w:after="96"/>
        <w:rPr>
          <w:rFonts w:ascii="Century Gothic" w:hAnsi="Century Gothic" w:cs="Arial"/>
          <w:b/>
          <w:bCs/>
          <w:sz w:val="22"/>
          <w:szCs w:val="22"/>
        </w:rPr>
      </w:pPr>
    </w:p>
    <w:p w14:paraId="506C7BFF"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30CCC7F0" w14:textId="10B76FD4" w:rsidR="005744DD" w:rsidRDefault="03B74536" w:rsidP="0A759050">
      <w:pPr>
        <w:tabs>
          <w:tab w:val="right" w:pos="9071"/>
        </w:tabs>
        <w:spacing w:before="96" w:after="96"/>
        <w:jc w:val="both"/>
        <w:rPr>
          <w:rFonts w:ascii="Century Gothic" w:eastAsia="Century Gothic" w:hAnsi="Century Gothic" w:cs="Century Gothic"/>
          <w:noProof/>
          <w:sz w:val="20"/>
          <w:szCs w:val="20"/>
        </w:rPr>
      </w:pPr>
      <w:r w:rsidRPr="0A759050">
        <w:rPr>
          <w:rFonts w:ascii="Century Gothic" w:eastAsia="Century Gothic" w:hAnsi="Century Gothic" w:cs="Century Gothic"/>
          <w:noProof/>
          <w:sz w:val="20"/>
          <w:szCs w:val="20"/>
        </w:rPr>
        <w:t>Partner with senior management to design, implement and oversee injury prevention and injury management systems</w:t>
      </w:r>
      <w:r w:rsidR="00264AEE">
        <w:rPr>
          <w:rFonts w:ascii="Century Gothic" w:eastAsia="Century Gothic" w:hAnsi="Century Gothic" w:cs="Century Gothic"/>
          <w:noProof/>
          <w:sz w:val="20"/>
          <w:szCs w:val="20"/>
        </w:rPr>
        <w:t xml:space="preserve">, </w:t>
      </w:r>
      <w:r w:rsidRPr="0A759050">
        <w:rPr>
          <w:rFonts w:ascii="Century Gothic" w:eastAsia="Century Gothic" w:hAnsi="Century Gothic" w:cs="Century Gothic"/>
          <w:noProof/>
          <w:sz w:val="20"/>
          <w:szCs w:val="20"/>
        </w:rPr>
        <w:t xml:space="preserve">ensuring alignment with </w:t>
      </w:r>
      <w:r w:rsidR="00264AEE">
        <w:rPr>
          <w:rFonts w:ascii="Century Gothic" w:eastAsia="Century Gothic" w:hAnsi="Century Gothic" w:cs="Century Gothic"/>
          <w:noProof/>
          <w:sz w:val="20"/>
          <w:szCs w:val="20"/>
        </w:rPr>
        <w:t>University</w:t>
      </w:r>
      <w:r w:rsidRPr="0A759050">
        <w:rPr>
          <w:rFonts w:ascii="Century Gothic" w:eastAsia="Century Gothic" w:hAnsi="Century Gothic" w:cs="Century Gothic"/>
          <w:noProof/>
          <w:sz w:val="20"/>
          <w:szCs w:val="20"/>
        </w:rPr>
        <w:t xml:space="preserve"> priorities and legal compliance.</w:t>
      </w:r>
    </w:p>
    <w:p w14:paraId="14E8FC53" w14:textId="25A18E65" w:rsidR="03B74536" w:rsidRDefault="00264AEE" w:rsidP="00475754">
      <w:pPr>
        <w:tabs>
          <w:tab w:val="right" w:pos="9071"/>
        </w:tabs>
        <w:spacing w:before="96" w:after="96"/>
        <w:jc w:val="both"/>
        <w:rPr>
          <w:rFonts w:ascii="Century Gothic" w:eastAsia="Century Gothic" w:hAnsi="Century Gothic" w:cs="Century Gothic"/>
          <w:noProof/>
          <w:sz w:val="20"/>
          <w:szCs w:val="20"/>
        </w:rPr>
      </w:pPr>
      <w:r>
        <w:rPr>
          <w:rFonts w:ascii="Century Gothic" w:eastAsia="Century Gothic" w:hAnsi="Century Gothic" w:cs="Century Gothic"/>
          <w:noProof/>
          <w:sz w:val="20"/>
          <w:szCs w:val="20"/>
        </w:rPr>
        <w:t>Manage</w:t>
      </w:r>
      <w:r w:rsidRPr="62575915">
        <w:rPr>
          <w:rFonts w:ascii="Century Gothic" w:eastAsia="Century Gothic" w:hAnsi="Century Gothic" w:cs="Century Gothic"/>
          <w:noProof/>
          <w:sz w:val="20"/>
          <w:szCs w:val="20"/>
        </w:rPr>
        <w:t xml:space="preserve"> </w:t>
      </w:r>
      <w:r w:rsidR="03B74536" w:rsidRPr="62575915">
        <w:rPr>
          <w:rFonts w:ascii="Century Gothic" w:eastAsia="Century Gothic" w:hAnsi="Century Gothic" w:cs="Century Gothic"/>
          <w:noProof/>
          <w:sz w:val="20"/>
          <w:szCs w:val="20"/>
        </w:rPr>
        <w:t>Workers’ Compensation claims and coordinat</w:t>
      </w:r>
      <w:r w:rsidR="00F75B75">
        <w:rPr>
          <w:rFonts w:ascii="Century Gothic" w:eastAsia="Century Gothic" w:hAnsi="Century Gothic" w:cs="Century Gothic"/>
          <w:noProof/>
          <w:sz w:val="20"/>
          <w:szCs w:val="20"/>
        </w:rPr>
        <w:t>e</w:t>
      </w:r>
      <w:r w:rsidR="03B74536" w:rsidRPr="62575915">
        <w:rPr>
          <w:rFonts w:ascii="Century Gothic" w:eastAsia="Century Gothic" w:hAnsi="Century Gothic" w:cs="Century Gothic"/>
          <w:noProof/>
          <w:sz w:val="20"/>
          <w:szCs w:val="20"/>
        </w:rPr>
        <w:t xml:space="preserve"> return</w:t>
      </w:r>
      <w:r w:rsidR="00F75B75">
        <w:rPr>
          <w:rFonts w:ascii="Century Gothic" w:eastAsia="Century Gothic" w:hAnsi="Century Gothic" w:cs="Century Gothic"/>
          <w:noProof/>
          <w:sz w:val="20"/>
          <w:szCs w:val="20"/>
        </w:rPr>
        <w:t>-</w:t>
      </w:r>
      <w:r w:rsidR="03B74536" w:rsidRPr="62575915">
        <w:rPr>
          <w:rFonts w:ascii="Century Gothic" w:eastAsia="Century Gothic" w:hAnsi="Century Gothic" w:cs="Century Gothic"/>
          <w:noProof/>
          <w:sz w:val="20"/>
          <w:szCs w:val="20"/>
        </w:rPr>
        <w:t>to</w:t>
      </w:r>
      <w:r w:rsidR="00F75B75">
        <w:rPr>
          <w:rFonts w:ascii="Century Gothic" w:eastAsia="Century Gothic" w:hAnsi="Century Gothic" w:cs="Century Gothic"/>
          <w:noProof/>
          <w:sz w:val="20"/>
          <w:szCs w:val="20"/>
        </w:rPr>
        <w:t>-</w:t>
      </w:r>
      <w:r w:rsidR="03B74536" w:rsidRPr="62575915">
        <w:rPr>
          <w:rFonts w:ascii="Century Gothic" w:eastAsia="Century Gothic" w:hAnsi="Century Gothic" w:cs="Century Gothic"/>
          <w:noProof/>
          <w:sz w:val="20"/>
          <w:szCs w:val="20"/>
        </w:rPr>
        <w:t>work programs</w:t>
      </w:r>
      <w:r w:rsidR="00F75B75">
        <w:rPr>
          <w:rFonts w:ascii="Century Gothic" w:eastAsia="Century Gothic" w:hAnsi="Century Gothic" w:cs="Century Gothic"/>
          <w:noProof/>
          <w:sz w:val="20"/>
          <w:szCs w:val="20"/>
        </w:rPr>
        <w:t>,</w:t>
      </w:r>
      <w:r w:rsidR="03B74536" w:rsidRPr="62575915">
        <w:rPr>
          <w:rFonts w:ascii="Century Gothic" w:eastAsia="Century Gothic" w:hAnsi="Century Gothic" w:cs="Century Gothic"/>
          <w:noProof/>
          <w:sz w:val="20"/>
          <w:szCs w:val="20"/>
        </w:rPr>
        <w:t xml:space="preserve"> ensuring efficient and effective service delivery</w:t>
      </w:r>
      <w:r w:rsidR="00F75B75">
        <w:rPr>
          <w:rFonts w:ascii="Century Gothic" w:eastAsia="Century Gothic" w:hAnsi="Century Gothic" w:cs="Century Gothic"/>
          <w:noProof/>
          <w:sz w:val="20"/>
          <w:szCs w:val="20"/>
        </w:rPr>
        <w:t xml:space="preserve"> while </w:t>
      </w:r>
      <w:r w:rsidR="03B74536" w:rsidRPr="62575915">
        <w:rPr>
          <w:rFonts w:ascii="Century Gothic" w:eastAsia="Century Gothic" w:hAnsi="Century Gothic" w:cs="Century Gothic"/>
          <w:noProof/>
          <w:sz w:val="20"/>
          <w:szCs w:val="20"/>
        </w:rPr>
        <w:t xml:space="preserve">advising leadership on outcomes and </w:t>
      </w:r>
      <w:r w:rsidR="00F75B75">
        <w:rPr>
          <w:rFonts w:ascii="Century Gothic" w:eastAsia="Century Gothic" w:hAnsi="Century Gothic" w:cs="Century Gothic"/>
          <w:noProof/>
          <w:sz w:val="20"/>
          <w:szCs w:val="20"/>
        </w:rPr>
        <w:t xml:space="preserve">potential </w:t>
      </w:r>
      <w:r w:rsidR="03B74536" w:rsidRPr="62575915">
        <w:rPr>
          <w:rFonts w:ascii="Century Gothic" w:eastAsia="Century Gothic" w:hAnsi="Century Gothic" w:cs="Century Gothic"/>
          <w:noProof/>
          <w:sz w:val="20"/>
          <w:szCs w:val="20"/>
        </w:rPr>
        <w:t>improvements.</w:t>
      </w:r>
    </w:p>
    <w:p w14:paraId="700F96E6" w14:textId="5C3A816B" w:rsidR="03B74536" w:rsidRDefault="008F2F75" w:rsidP="00475754">
      <w:pPr>
        <w:tabs>
          <w:tab w:val="right" w:pos="9071"/>
        </w:tabs>
        <w:spacing w:before="96" w:after="96"/>
        <w:jc w:val="both"/>
        <w:rPr>
          <w:rFonts w:ascii="Century Gothic" w:eastAsia="Century Gothic" w:hAnsi="Century Gothic" w:cs="Century Gothic"/>
          <w:noProof/>
          <w:sz w:val="20"/>
          <w:szCs w:val="20"/>
        </w:rPr>
      </w:pPr>
      <w:r>
        <w:rPr>
          <w:rFonts w:ascii="Century Gothic" w:eastAsia="Century Gothic" w:hAnsi="Century Gothic" w:cs="Century Gothic"/>
          <w:noProof/>
          <w:sz w:val="20"/>
          <w:szCs w:val="20"/>
        </w:rPr>
        <w:t xml:space="preserve">Oversee </w:t>
      </w:r>
      <w:r w:rsidR="03B74536" w:rsidRPr="0A759050">
        <w:rPr>
          <w:rFonts w:ascii="Century Gothic" w:eastAsia="Century Gothic" w:hAnsi="Century Gothic" w:cs="Century Gothic"/>
          <w:noProof/>
          <w:sz w:val="20"/>
          <w:szCs w:val="20"/>
        </w:rPr>
        <w:t>complex case management for employees with physical or psychological conditions, working with internal and external stakeholders to facilitate successful recovery and return-to-work plans.</w:t>
      </w:r>
    </w:p>
    <w:p w14:paraId="4BDB90C6" w14:textId="57BE1884" w:rsidR="03B74536" w:rsidRDefault="03B74536" w:rsidP="00475754">
      <w:pPr>
        <w:tabs>
          <w:tab w:val="right" w:pos="9071"/>
        </w:tabs>
        <w:spacing w:before="96" w:after="96"/>
        <w:jc w:val="both"/>
        <w:rPr>
          <w:rFonts w:ascii="Century Gothic" w:eastAsia="Century Gothic" w:hAnsi="Century Gothic" w:cs="Century Gothic"/>
          <w:noProof/>
          <w:sz w:val="20"/>
          <w:szCs w:val="20"/>
        </w:rPr>
      </w:pPr>
      <w:r w:rsidRPr="0A759050">
        <w:rPr>
          <w:rFonts w:ascii="Century Gothic" w:eastAsia="Century Gothic" w:hAnsi="Century Gothic" w:cs="Century Gothic"/>
          <w:noProof/>
          <w:sz w:val="20"/>
          <w:szCs w:val="20"/>
        </w:rPr>
        <w:lastRenderedPageBreak/>
        <w:t>Provide sepcialist advice and coaching on manual handling, mental health, workplace wellbeing, psychosocial risk management, and ergonomics, while influencing strategic decisions in these areas.</w:t>
      </w:r>
    </w:p>
    <w:p w14:paraId="0CA78F7E" w14:textId="4B83C661" w:rsidR="03B74536" w:rsidRDefault="008F2F75" w:rsidP="00475754">
      <w:pPr>
        <w:tabs>
          <w:tab w:val="right" w:pos="9071"/>
        </w:tabs>
        <w:spacing w:before="96" w:after="96"/>
        <w:jc w:val="both"/>
        <w:rPr>
          <w:rFonts w:ascii="Century Gothic" w:eastAsia="Century Gothic" w:hAnsi="Century Gothic" w:cs="Century Gothic"/>
          <w:noProof/>
          <w:sz w:val="20"/>
          <w:szCs w:val="20"/>
        </w:rPr>
      </w:pPr>
      <w:r>
        <w:rPr>
          <w:rFonts w:ascii="Century Gothic" w:eastAsia="Century Gothic" w:hAnsi="Century Gothic" w:cs="Century Gothic"/>
          <w:noProof/>
          <w:sz w:val="20"/>
          <w:szCs w:val="20"/>
        </w:rPr>
        <w:t>Lead</w:t>
      </w:r>
      <w:r w:rsidRPr="0A759050">
        <w:rPr>
          <w:rFonts w:ascii="Century Gothic" w:eastAsia="Century Gothic" w:hAnsi="Century Gothic" w:cs="Century Gothic"/>
          <w:noProof/>
          <w:sz w:val="20"/>
          <w:szCs w:val="20"/>
        </w:rPr>
        <w:t xml:space="preserve"> </w:t>
      </w:r>
      <w:r w:rsidR="03B74536" w:rsidRPr="0A759050">
        <w:rPr>
          <w:rFonts w:ascii="Century Gothic" w:eastAsia="Century Gothic" w:hAnsi="Century Gothic" w:cs="Century Gothic"/>
          <w:noProof/>
          <w:sz w:val="20"/>
          <w:szCs w:val="20"/>
        </w:rPr>
        <w:t>investigations and reviews of significant incidents, hazards, and injuries, ensuring comprehensive follow-up and the implementation of long-term health risk mitigation strategies.</w:t>
      </w:r>
    </w:p>
    <w:p w14:paraId="601BCB0E" w14:textId="496E23CE" w:rsidR="03B74536" w:rsidRDefault="03B74536" w:rsidP="00475754">
      <w:pPr>
        <w:tabs>
          <w:tab w:val="right" w:pos="9071"/>
        </w:tabs>
        <w:spacing w:before="96" w:after="96"/>
        <w:jc w:val="both"/>
        <w:rPr>
          <w:rFonts w:ascii="Century Gothic" w:eastAsia="Century Gothic" w:hAnsi="Century Gothic" w:cs="Century Gothic"/>
          <w:noProof/>
          <w:sz w:val="20"/>
          <w:szCs w:val="20"/>
        </w:rPr>
      </w:pPr>
      <w:r w:rsidRPr="0A759050">
        <w:rPr>
          <w:rFonts w:ascii="Century Gothic" w:eastAsia="Century Gothic" w:hAnsi="Century Gothic" w:cs="Century Gothic"/>
          <w:noProof/>
          <w:sz w:val="20"/>
          <w:szCs w:val="20"/>
        </w:rPr>
        <w:t>Develop, review and promote the implementation of health, safety and wellbeing, injury prevention and injury management related policies, procedures and guidelines.</w:t>
      </w:r>
    </w:p>
    <w:p w14:paraId="6D2D65B0" w14:textId="2DC13F76" w:rsidR="03B74536" w:rsidRDefault="03B74536" w:rsidP="00475754">
      <w:pPr>
        <w:tabs>
          <w:tab w:val="right" w:pos="9071"/>
        </w:tabs>
        <w:spacing w:before="96" w:after="96"/>
        <w:jc w:val="both"/>
        <w:rPr>
          <w:rFonts w:ascii="Century Gothic" w:eastAsia="Century Gothic" w:hAnsi="Century Gothic" w:cs="Century Gothic"/>
          <w:noProof/>
          <w:sz w:val="20"/>
          <w:szCs w:val="20"/>
        </w:rPr>
      </w:pPr>
      <w:r w:rsidRPr="0A759050">
        <w:rPr>
          <w:rFonts w:ascii="Century Gothic" w:eastAsia="Century Gothic" w:hAnsi="Century Gothic" w:cs="Century Gothic"/>
          <w:noProof/>
          <w:sz w:val="20"/>
          <w:szCs w:val="20"/>
        </w:rPr>
        <w:t>Lead and contribute to continuous improvement proects in the health, safety, and wellbeing function, proactively identifying areas for development and ensuring best practices are maintained.</w:t>
      </w:r>
    </w:p>
    <w:p w14:paraId="22E8CF01" w14:textId="195E4F48" w:rsidR="03B74536" w:rsidRDefault="008F2F75" w:rsidP="00475754">
      <w:pPr>
        <w:tabs>
          <w:tab w:val="right" w:pos="9071"/>
        </w:tabs>
        <w:spacing w:before="96" w:after="96"/>
        <w:jc w:val="both"/>
        <w:rPr>
          <w:rFonts w:ascii="Century Gothic" w:eastAsia="Century Gothic" w:hAnsi="Century Gothic" w:cs="Century Gothic"/>
          <w:noProof/>
          <w:sz w:val="20"/>
          <w:szCs w:val="20"/>
        </w:rPr>
      </w:pPr>
      <w:r>
        <w:rPr>
          <w:rFonts w:ascii="Century Gothic" w:eastAsia="Century Gothic" w:hAnsi="Century Gothic" w:cs="Century Gothic"/>
          <w:noProof/>
          <w:sz w:val="20"/>
          <w:szCs w:val="20"/>
        </w:rPr>
        <w:t>Perform o</w:t>
      </w:r>
      <w:r w:rsidR="03B74536" w:rsidRPr="0A759050">
        <w:rPr>
          <w:rFonts w:ascii="Century Gothic" w:eastAsia="Century Gothic" w:hAnsi="Century Gothic" w:cs="Century Gothic"/>
          <w:noProof/>
          <w:sz w:val="20"/>
          <w:szCs w:val="20"/>
        </w:rPr>
        <w:t>ther duties as directed.</w:t>
      </w:r>
    </w:p>
    <w:p w14:paraId="484FA504" w14:textId="77777777" w:rsidR="00E45AD5" w:rsidRDefault="00E45AD5" w:rsidP="00475754">
      <w:pPr>
        <w:tabs>
          <w:tab w:val="right" w:pos="9071"/>
        </w:tabs>
        <w:spacing w:before="96" w:after="96"/>
        <w:jc w:val="both"/>
        <w:rPr>
          <w:rFonts w:ascii="Century Gothic" w:eastAsia="Century Gothic" w:hAnsi="Century Gothic" w:cs="Century Gothic"/>
          <w:noProof/>
          <w:sz w:val="20"/>
          <w:szCs w:val="20"/>
        </w:rPr>
      </w:pPr>
    </w:p>
    <w:p w14:paraId="0AD7740A" w14:textId="77777777" w:rsidR="00E45AD5" w:rsidRPr="002308D4" w:rsidRDefault="00E45AD5" w:rsidP="00E45AD5">
      <w:pPr>
        <w:pStyle w:val="Heading2"/>
        <w:rPr>
          <w:rFonts w:ascii="Arial" w:hAnsi="Arial"/>
          <w:sz w:val="22"/>
        </w:rPr>
      </w:pPr>
      <w:r w:rsidRPr="002308D4">
        <w:t>Your specific work capabilities (selection criteria)</w:t>
      </w:r>
      <w:r w:rsidRPr="002308D4">
        <w:rPr>
          <w:i/>
          <w:sz w:val="20"/>
          <w:szCs w:val="20"/>
        </w:rPr>
        <w:t xml:space="preserve"> </w:t>
      </w:r>
    </w:p>
    <w:p w14:paraId="172A264A" w14:textId="6E100C33" w:rsidR="002F36F4"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 xml:space="preserve">Hold a relevant tertiary qualification in an allied health profession such as Occupational Therapy, Psychology, Exercise Physiology, Physiotherapy, or Rehabilitation </w:t>
      </w:r>
      <w:r w:rsidR="007A04C6" w:rsidRPr="00684508">
        <w:rPr>
          <w:rFonts w:ascii="Century Gothic" w:hAnsi="Century Gothic" w:cs="Arial"/>
          <w:sz w:val="20"/>
          <w:szCs w:val="20"/>
        </w:rPr>
        <w:t>Counselling</w:t>
      </w:r>
      <w:r w:rsidR="002F36F4">
        <w:rPr>
          <w:rFonts w:ascii="Century Gothic" w:hAnsi="Century Gothic" w:cs="Arial"/>
          <w:sz w:val="20"/>
          <w:szCs w:val="20"/>
        </w:rPr>
        <w:t>,</w:t>
      </w:r>
      <w:r w:rsidR="007A04C6" w:rsidRPr="00684508">
        <w:rPr>
          <w:rFonts w:ascii="Century Gothic" w:hAnsi="Century Gothic" w:cs="Arial"/>
          <w:sz w:val="20"/>
          <w:szCs w:val="20"/>
        </w:rPr>
        <w:t xml:space="preserve"> or</w:t>
      </w:r>
      <w:r w:rsidRPr="00684508">
        <w:rPr>
          <w:rFonts w:ascii="Century Gothic" w:hAnsi="Century Gothic" w:cs="Arial"/>
          <w:sz w:val="20"/>
          <w:szCs w:val="20"/>
        </w:rPr>
        <w:t xml:space="preserve"> </w:t>
      </w:r>
      <w:r w:rsidR="002F36F4">
        <w:rPr>
          <w:rFonts w:ascii="Century Gothic" w:hAnsi="Century Gothic" w:cs="Arial"/>
          <w:sz w:val="20"/>
          <w:szCs w:val="20"/>
        </w:rPr>
        <w:t>demonstrated ebullient competency</w:t>
      </w:r>
      <w:r w:rsidRPr="00684508">
        <w:rPr>
          <w:rFonts w:ascii="Century Gothic" w:hAnsi="Century Gothic" w:cs="Arial"/>
          <w:sz w:val="20"/>
          <w:szCs w:val="20"/>
        </w:rPr>
        <w:t xml:space="preserve">. </w:t>
      </w:r>
    </w:p>
    <w:p w14:paraId="26B362D1" w14:textId="251BFB10"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Demonstrated in-depth knowledge of Occupational Safety and Health, Workers' Compensation, and Disability legislation, with the ability to influence compliance and best practices across the organi</w:t>
      </w:r>
      <w:r w:rsidR="004C0531">
        <w:rPr>
          <w:rFonts w:ascii="Century Gothic" w:hAnsi="Century Gothic" w:cs="Arial"/>
          <w:sz w:val="20"/>
          <w:szCs w:val="20"/>
        </w:rPr>
        <w:t>s</w:t>
      </w:r>
      <w:r w:rsidRPr="00684508">
        <w:rPr>
          <w:rFonts w:ascii="Century Gothic" w:hAnsi="Century Gothic" w:cs="Arial"/>
          <w:sz w:val="20"/>
          <w:szCs w:val="20"/>
        </w:rPr>
        <w:t>ation.</w:t>
      </w:r>
    </w:p>
    <w:p w14:paraId="4AE2A6E5" w14:textId="77777777"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Extensive leadership experience managing complex injuries and workers’ compensation claims, covering both physical and psychological conditions, with a proven track record of delivering effective outcomes.</w:t>
      </w:r>
    </w:p>
    <w:p w14:paraId="74297728" w14:textId="77777777"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Proven expertise in advising and guiding senior leadership and employees on injury prevention, wellbeing strategies, health risks, workplace modifications, and health accommodations, ensuring timely, safe, and sustainable return-to-work processes.</w:t>
      </w:r>
    </w:p>
    <w:p w14:paraId="75CD1CCF" w14:textId="77777777"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Advanced ability to conduct comprehensive assessments and provide high-level advice, including developing detailed reports and strategic recommendations for leadership teams.</w:t>
      </w:r>
    </w:p>
    <w:p w14:paraId="58D724F6" w14:textId="77777777"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Demonstrated experience in delivering injury management and support services for individuals with complex health conditions, including psychological conditions, with a focus on long-term recovery and workplace reintegration.</w:t>
      </w:r>
    </w:p>
    <w:p w14:paraId="50B1E3A2" w14:textId="3D7B528E"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Exceptional stakeholder management skills, with a track record of building and maintaining effective relationships across all levels of an organi</w:t>
      </w:r>
      <w:r w:rsidR="00D42C64">
        <w:rPr>
          <w:rFonts w:ascii="Century Gothic" w:hAnsi="Century Gothic" w:cs="Arial"/>
          <w:sz w:val="20"/>
          <w:szCs w:val="20"/>
        </w:rPr>
        <w:t>s</w:t>
      </w:r>
      <w:r w:rsidRPr="00684508">
        <w:rPr>
          <w:rFonts w:ascii="Century Gothic" w:hAnsi="Century Gothic" w:cs="Arial"/>
          <w:sz w:val="20"/>
          <w:szCs w:val="20"/>
        </w:rPr>
        <w:t>ation to drive injury management processes.</w:t>
      </w:r>
    </w:p>
    <w:p w14:paraId="537697C4" w14:textId="77777777" w:rsidR="00684508" w:rsidRPr="00684508"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Strong capacity for independent decision-making, demonstrating initiative, self-motivation, and the ability to work collaboratively.</w:t>
      </w:r>
    </w:p>
    <w:p w14:paraId="068B5BD5" w14:textId="3F1ADED6" w:rsidR="00E45AD5" w:rsidRDefault="00684508" w:rsidP="00684508">
      <w:pPr>
        <w:spacing w:beforeLines="40" w:before="96" w:afterLines="40" w:after="96"/>
        <w:rPr>
          <w:rFonts w:ascii="Century Gothic" w:hAnsi="Century Gothic" w:cs="Arial"/>
          <w:sz w:val="20"/>
          <w:szCs w:val="20"/>
        </w:rPr>
      </w:pPr>
      <w:r w:rsidRPr="00684508">
        <w:rPr>
          <w:rFonts w:ascii="Century Gothic" w:hAnsi="Century Gothic" w:cs="Arial"/>
          <w:sz w:val="20"/>
          <w:szCs w:val="20"/>
        </w:rPr>
        <w:t>Superior planning, organi</w:t>
      </w:r>
      <w:r w:rsidR="00D42C64">
        <w:rPr>
          <w:rFonts w:ascii="Century Gothic" w:hAnsi="Century Gothic" w:cs="Arial"/>
          <w:sz w:val="20"/>
          <w:szCs w:val="20"/>
        </w:rPr>
        <w:t>s</w:t>
      </w:r>
      <w:r w:rsidRPr="00684508">
        <w:rPr>
          <w:rFonts w:ascii="Century Gothic" w:hAnsi="Century Gothic" w:cs="Arial"/>
          <w:sz w:val="20"/>
          <w:szCs w:val="20"/>
        </w:rPr>
        <w:t>ational, and communication skills, with advanced interpersonal and negotiation abilities to influence outcomes and align stakeholders with health, safety, and wellbeing objectives.</w:t>
      </w:r>
    </w:p>
    <w:p w14:paraId="1C6630B3" w14:textId="04E39C00" w:rsidR="002F36F4" w:rsidRPr="00684508" w:rsidRDefault="002F36F4" w:rsidP="002F36F4">
      <w:pPr>
        <w:spacing w:beforeLines="40" w:before="96" w:afterLines="40" w:after="96"/>
        <w:rPr>
          <w:rFonts w:ascii="Century Gothic" w:hAnsi="Century Gothic" w:cs="Arial"/>
          <w:sz w:val="20"/>
          <w:szCs w:val="20"/>
        </w:rPr>
      </w:pPr>
      <w:r w:rsidRPr="00684508">
        <w:rPr>
          <w:rFonts w:ascii="Century Gothic" w:hAnsi="Century Gothic" w:cs="Arial"/>
          <w:sz w:val="20"/>
          <w:szCs w:val="20"/>
        </w:rPr>
        <w:t xml:space="preserve">Postgraduate qualifications in health and safety, mental health, human factors, or a related field </w:t>
      </w:r>
      <w:r w:rsidR="004C0531">
        <w:rPr>
          <w:rFonts w:ascii="Century Gothic" w:hAnsi="Century Gothic" w:cs="Arial"/>
          <w:sz w:val="20"/>
          <w:szCs w:val="20"/>
        </w:rPr>
        <w:t xml:space="preserve">is </w:t>
      </w:r>
      <w:r w:rsidRPr="00684508">
        <w:rPr>
          <w:rFonts w:ascii="Century Gothic" w:hAnsi="Century Gothic" w:cs="Arial"/>
          <w:sz w:val="20"/>
          <w:szCs w:val="20"/>
        </w:rPr>
        <w:t>desirable.</w:t>
      </w:r>
    </w:p>
    <w:p w14:paraId="223A90E4" w14:textId="77777777" w:rsidR="005744DD" w:rsidRDefault="005744DD" w:rsidP="005744DD">
      <w:pPr>
        <w:tabs>
          <w:tab w:val="right" w:pos="9072"/>
        </w:tabs>
        <w:spacing w:beforeLines="40" w:before="96" w:afterLines="40" w:after="96"/>
        <w:jc w:val="both"/>
        <w:rPr>
          <w:rFonts w:ascii="Century Gothic" w:hAnsi="Century Gothic" w:cs="Arial"/>
          <w:b/>
          <w:bCs/>
          <w:sz w:val="22"/>
          <w:szCs w:val="22"/>
        </w:rPr>
      </w:pPr>
    </w:p>
    <w:p w14:paraId="3BD54921"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7C0F92F8" w14:textId="79629956" w:rsidR="00EE0339" w:rsidRDefault="00EE0339" w:rsidP="00EE0339">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Current National Police Clearance Certificate</w:t>
      </w:r>
      <w:r w:rsidR="009B5649">
        <w:rPr>
          <w:rFonts w:ascii="Century Gothic" w:hAnsi="Century Gothic" w:cs="Arial"/>
          <w:bCs/>
          <w:sz w:val="20"/>
          <w:szCs w:val="20"/>
        </w:rPr>
        <w:t>.</w:t>
      </w:r>
    </w:p>
    <w:p w14:paraId="7C863BB6" w14:textId="2E5049B1" w:rsidR="00EE0339" w:rsidRPr="00EE0339" w:rsidRDefault="00EE0339" w:rsidP="00EE0339">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Able to</w:t>
      </w:r>
      <w:r w:rsidR="00D42C64">
        <w:rPr>
          <w:rFonts w:ascii="Century Gothic" w:hAnsi="Century Gothic" w:cs="Arial"/>
          <w:sz w:val="20"/>
          <w:szCs w:val="20"/>
        </w:rPr>
        <w:t xml:space="preserve"> meet</w:t>
      </w:r>
      <w:r w:rsidR="00AB45F2">
        <w:rPr>
          <w:rFonts w:ascii="Century Gothic" w:hAnsi="Century Gothic" w:cs="Arial"/>
          <w:sz w:val="20"/>
          <w:szCs w:val="20"/>
        </w:rPr>
        <w:t xml:space="preserve"> </w:t>
      </w:r>
      <w:r w:rsidRPr="00B950FC">
        <w:rPr>
          <w:rFonts w:ascii="Century Gothic" w:hAnsi="Century Gothic" w:cs="Arial"/>
          <w:sz w:val="20"/>
          <w:szCs w:val="20"/>
        </w:rPr>
        <w:t xml:space="preserve">the physical requirements of the </w:t>
      </w:r>
      <w:r w:rsidR="009A5684">
        <w:rPr>
          <w:rFonts w:ascii="Century Gothic" w:hAnsi="Century Gothic" w:cs="Arial"/>
          <w:sz w:val="20"/>
          <w:szCs w:val="20"/>
        </w:rPr>
        <w:t>role</w:t>
      </w:r>
      <w:r w:rsidR="009B5649">
        <w:rPr>
          <w:rFonts w:ascii="Century Gothic" w:hAnsi="Century Gothic" w:cs="Arial"/>
          <w:sz w:val="20"/>
          <w:szCs w:val="20"/>
        </w:rPr>
        <w:t>.</w:t>
      </w:r>
    </w:p>
    <w:p w14:paraId="44ADBADD" w14:textId="77777777" w:rsidR="008D17E1" w:rsidRDefault="008D17E1" w:rsidP="00553E5B">
      <w:pPr>
        <w:spacing w:beforeLines="40" w:before="96" w:afterLines="40" w:after="96"/>
        <w:jc w:val="both"/>
        <w:rPr>
          <w:rFonts w:ascii="Century Gothic" w:hAnsi="Century Gothic" w:cs="Arial"/>
          <w:b/>
          <w:bCs/>
          <w:sz w:val="22"/>
          <w:szCs w:val="22"/>
        </w:rPr>
      </w:pPr>
    </w:p>
    <w:p w14:paraId="57E692F7"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3A0F009"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0256F1A"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lastRenderedPageBreak/>
        <w:t>The University’s Code of Conduct</w:t>
      </w:r>
      <w:r w:rsidR="0000355B">
        <w:rPr>
          <w:rFonts w:ascii="Century Gothic" w:hAnsi="Century Gothic"/>
          <w:sz w:val="20"/>
        </w:rPr>
        <w:t xml:space="preserve"> </w:t>
      </w:r>
      <w:hyperlink r:id="rId10" w:history="1">
        <w:r w:rsidR="0000355B" w:rsidRPr="00F3061D">
          <w:rPr>
            <w:rStyle w:val="Hyperlink"/>
            <w:rFonts w:ascii="Century Gothic" w:hAnsi="Century Gothic"/>
            <w:sz w:val="20"/>
          </w:rPr>
          <w:t>hr.uwa.edu.au/policies/policies/conduct/code/conduct</w:t>
        </w:r>
      </w:hyperlink>
    </w:p>
    <w:p w14:paraId="0723E628"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1" w:history="1">
        <w:r w:rsidR="0000355B" w:rsidRPr="00F3061D">
          <w:rPr>
            <w:rStyle w:val="Hyperlink"/>
            <w:rFonts w:ascii="Century Gothic" w:hAnsi="Century Gothic"/>
            <w:sz w:val="20"/>
          </w:rPr>
          <w:t>web.uwa.edu.au/inclusion-diversity</w:t>
        </w:r>
      </w:hyperlink>
    </w:p>
    <w:p w14:paraId="6C1C2B96" w14:textId="16387040" w:rsidR="0000355B" w:rsidRP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w:t>
      </w:r>
      <w:r w:rsidR="009A5684">
        <w:rPr>
          <w:rFonts w:ascii="Century Gothic" w:hAnsi="Century Gothic"/>
          <w:sz w:val="20"/>
        </w:rPr>
        <w:t xml:space="preserve">, </w:t>
      </w:r>
      <w:r w:rsidRPr="0000355B">
        <w:rPr>
          <w:rFonts w:ascii="Century Gothic" w:hAnsi="Century Gothic"/>
          <w:sz w:val="20"/>
        </w:rPr>
        <w:t>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sectPr w:rsidR="0000355B"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D1C7" w14:textId="77777777" w:rsidR="009B02C9" w:rsidRDefault="009B02C9">
      <w:r>
        <w:separator/>
      </w:r>
    </w:p>
  </w:endnote>
  <w:endnote w:type="continuationSeparator" w:id="0">
    <w:p w14:paraId="04CF5B06" w14:textId="77777777" w:rsidR="009B02C9" w:rsidRDefault="009B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B442" w14:textId="77777777" w:rsidR="009B02C9" w:rsidRDefault="009B02C9">
      <w:r>
        <w:separator/>
      </w:r>
    </w:p>
  </w:footnote>
  <w:footnote w:type="continuationSeparator" w:id="0">
    <w:p w14:paraId="7AE878C5" w14:textId="77777777" w:rsidR="009B02C9" w:rsidRDefault="009B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779FDF1A" w14:textId="77777777" w:rsidTr="00CE2F81">
      <w:tc>
        <w:tcPr>
          <w:tcW w:w="6771" w:type="dxa"/>
        </w:tcPr>
        <w:p w14:paraId="5C17F5C4" w14:textId="705D0872" w:rsidR="0025278D" w:rsidRPr="0025278D" w:rsidRDefault="00AD1E14" w:rsidP="00F20F6B">
          <w:pPr>
            <w:pStyle w:val="Header"/>
            <w:tabs>
              <w:tab w:val="clear" w:pos="4513"/>
              <w:tab w:val="clear" w:pos="9026"/>
              <w:tab w:val="left" w:pos="5372"/>
            </w:tabs>
          </w:pPr>
          <w:r>
            <w:rPr>
              <w:noProof/>
            </w:rPr>
            <w:drawing>
              <wp:inline distT="0" distB="0" distL="0" distR="0" wp14:anchorId="25B9F09E" wp14:editId="4FDD1AE1">
                <wp:extent cx="1781175" cy="588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88010"/>
                        </a:xfrm>
                        <a:prstGeom prst="rect">
                          <a:avLst/>
                        </a:prstGeom>
                        <a:noFill/>
                        <a:ln>
                          <a:noFill/>
                        </a:ln>
                      </pic:spPr>
                    </pic:pic>
                  </a:graphicData>
                </a:graphic>
              </wp:inline>
            </w:drawing>
          </w:r>
          <w:r w:rsidR="00F20F6B">
            <w:tab/>
          </w:r>
        </w:p>
      </w:tc>
      <w:tc>
        <w:tcPr>
          <w:tcW w:w="2658" w:type="dxa"/>
        </w:tcPr>
        <w:p w14:paraId="1E3C36E6"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0712CF1A" w14:textId="6C2B5060"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B3ECD4C"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92384D"/>
    <w:multiLevelType w:val="hybridMultilevel"/>
    <w:tmpl w:val="2250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47ACE"/>
    <w:multiLevelType w:val="hybridMultilevel"/>
    <w:tmpl w:val="A530A850"/>
    <w:lvl w:ilvl="0" w:tplc="B002B434">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2791036">
    <w:abstractNumId w:val="0"/>
  </w:num>
  <w:num w:numId="2" w16cid:durableId="867177824">
    <w:abstractNumId w:val="1"/>
  </w:num>
  <w:num w:numId="3" w16cid:durableId="1532843950">
    <w:abstractNumId w:val="2"/>
  </w:num>
  <w:num w:numId="4" w16cid:durableId="29499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375B9"/>
    <w:rsid w:val="0004462F"/>
    <w:rsid w:val="00045DAF"/>
    <w:rsid w:val="0005606C"/>
    <w:rsid w:val="000760B4"/>
    <w:rsid w:val="00077296"/>
    <w:rsid w:val="000B35E5"/>
    <w:rsid w:val="000B6BBD"/>
    <w:rsid w:val="000E229E"/>
    <w:rsid w:val="000F7534"/>
    <w:rsid w:val="000F7A77"/>
    <w:rsid w:val="00113736"/>
    <w:rsid w:val="00132243"/>
    <w:rsid w:val="00141303"/>
    <w:rsid w:val="001613E3"/>
    <w:rsid w:val="00185B90"/>
    <w:rsid w:val="0019508D"/>
    <w:rsid w:val="001A0AFB"/>
    <w:rsid w:val="001B23A7"/>
    <w:rsid w:val="001C4580"/>
    <w:rsid w:val="001C6046"/>
    <w:rsid w:val="002006DF"/>
    <w:rsid w:val="002066F8"/>
    <w:rsid w:val="00211156"/>
    <w:rsid w:val="00211A6B"/>
    <w:rsid w:val="00242B61"/>
    <w:rsid w:val="002465C4"/>
    <w:rsid w:val="00247539"/>
    <w:rsid w:val="0025278D"/>
    <w:rsid w:val="00262AAE"/>
    <w:rsid w:val="00264AEE"/>
    <w:rsid w:val="00276A68"/>
    <w:rsid w:val="00277EF9"/>
    <w:rsid w:val="002B0B9A"/>
    <w:rsid w:val="002C1CD7"/>
    <w:rsid w:val="002C740C"/>
    <w:rsid w:val="002E44B0"/>
    <w:rsid w:val="002E78E4"/>
    <w:rsid w:val="002F2F3C"/>
    <w:rsid w:val="002F36F4"/>
    <w:rsid w:val="002F6F46"/>
    <w:rsid w:val="003011AD"/>
    <w:rsid w:val="00302609"/>
    <w:rsid w:val="00353D29"/>
    <w:rsid w:val="00367B8B"/>
    <w:rsid w:val="00376874"/>
    <w:rsid w:val="00380729"/>
    <w:rsid w:val="003877B8"/>
    <w:rsid w:val="00417C39"/>
    <w:rsid w:val="00422ACA"/>
    <w:rsid w:val="00427E1D"/>
    <w:rsid w:val="004411E0"/>
    <w:rsid w:val="00447715"/>
    <w:rsid w:val="0045054E"/>
    <w:rsid w:val="00475754"/>
    <w:rsid w:val="00484A9A"/>
    <w:rsid w:val="00494F55"/>
    <w:rsid w:val="004A4718"/>
    <w:rsid w:val="004B2BA1"/>
    <w:rsid w:val="004C0531"/>
    <w:rsid w:val="004C1A4A"/>
    <w:rsid w:val="004C76A3"/>
    <w:rsid w:val="004E25D7"/>
    <w:rsid w:val="004E52ED"/>
    <w:rsid w:val="004E63A1"/>
    <w:rsid w:val="005054C0"/>
    <w:rsid w:val="005119F4"/>
    <w:rsid w:val="0051335C"/>
    <w:rsid w:val="0051541E"/>
    <w:rsid w:val="00523FA2"/>
    <w:rsid w:val="00531DFC"/>
    <w:rsid w:val="0054512E"/>
    <w:rsid w:val="00553E5B"/>
    <w:rsid w:val="00562FF1"/>
    <w:rsid w:val="005744DD"/>
    <w:rsid w:val="00595027"/>
    <w:rsid w:val="005A2DBC"/>
    <w:rsid w:val="005B37C5"/>
    <w:rsid w:val="005C2034"/>
    <w:rsid w:val="005E0FC4"/>
    <w:rsid w:val="005E3A38"/>
    <w:rsid w:val="006162D9"/>
    <w:rsid w:val="006527DC"/>
    <w:rsid w:val="00653E50"/>
    <w:rsid w:val="00684508"/>
    <w:rsid w:val="00690224"/>
    <w:rsid w:val="006C21B5"/>
    <w:rsid w:val="006C6536"/>
    <w:rsid w:val="006E282C"/>
    <w:rsid w:val="006E46E2"/>
    <w:rsid w:val="006F57C8"/>
    <w:rsid w:val="00701A75"/>
    <w:rsid w:val="007117FF"/>
    <w:rsid w:val="00716F91"/>
    <w:rsid w:val="0072680D"/>
    <w:rsid w:val="00732B85"/>
    <w:rsid w:val="00737F46"/>
    <w:rsid w:val="00744073"/>
    <w:rsid w:val="00756374"/>
    <w:rsid w:val="007643D5"/>
    <w:rsid w:val="00775B36"/>
    <w:rsid w:val="00786F81"/>
    <w:rsid w:val="007941E2"/>
    <w:rsid w:val="007A04C6"/>
    <w:rsid w:val="007C02C9"/>
    <w:rsid w:val="007D4FA9"/>
    <w:rsid w:val="008004E7"/>
    <w:rsid w:val="0080131F"/>
    <w:rsid w:val="008171F4"/>
    <w:rsid w:val="008172EF"/>
    <w:rsid w:val="00820027"/>
    <w:rsid w:val="00822370"/>
    <w:rsid w:val="00826D45"/>
    <w:rsid w:val="0087688E"/>
    <w:rsid w:val="0087720F"/>
    <w:rsid w:val="00890246"/>
    <w:rsid w:val="00892195"/>
    <w:rsid w:val="008D17E1"/>
    <w:rsid w:val="008D3777"/>
    <w:rsid w:val="008E14B5"/>
    <w:rsid w:val="008F2F75"/>
    <w:rsid w:val="00914605"/>
    <w:rsid w:val="00922177"/>
    <w:rsid w:val="00971568"/>
    <w:rsid w:val="009778F9"/>
    <w:rsid w:val="009A24ED"/>
    <w:rsid w:val="009A5684"/>
    <w:rsid w:val="009A5BFB"/>
    <w:rsid w:val="009B02C9"/>
    <w:rsid w:val="009B0D3D"/>
    <w:rsid w:val="009B54EB"/>
    <w:rsid w:val="009B5649"/>
    <w:rsid w:val="009C06DD"/>
    <w:rsid w:val="009C2B13"/>
    <w:rsid w:val="00A225BB"/>
    <w:rsid w:val="00A44537"/>
    <w:rsid w:val="00A54A12"/>
    <w:rsid w:val="00A561AC"/>
    <w:rsid w:val="00AB28AF"/>
    <w:rsid w:val="00AB45F2"/>
    <w:rsid w:val="00AB6BE9"/>
    <w:rsid w:val="00AD1E14"/>
    <w:rsid w:val="00AD2A56"/>
    <w:rsid w:val="00AE4120"/>
    <w:rsid w:val="00B06A19"/>
    <w:rsid w:val="00B452EF"/>
    <w:rsid w:val="00B56DA2"/>
    <w:rsid w:val="00B65149"/>
    <w:rsid w:val="00B950FC"/>
    <w:rsid w:val="00BA292C"/>
    <w:rsid w:val="00BA544F"/>
    <w:rsid w:val="00BC4F97"/>
    <w:rsid w:val="00BD3780"/>
    <w:rsid w:val="00BE4053"/>
    <w:rsid w:val="00C00EC6"/>
    <w:rsid w:val="00C0670F"/>
    <w:rsid w:val="00C26929"/>
    <w:rsid w:val="00C47E5B"/>
    <w:rsid w:val="00C7351D"/>
    <w:rsid w:val="00C83188"/>
    <w:rsid w:val="00CC3333"/>
    <w:rsid w:val="00CD79BE"/>
    <w:rsid w:val="00CE2F81"/>
    <w:rsid w:val="00CF0203"/>
    <w:rsid w:val="00CF2CAF"/>
    <w:rsid w:val="00D02566"/>
    <w:rsid w:val="00D05E44"/>
    <w:rsid w:val="00D16DF7"/>
    <w:rsid w:val="00D21967"/>
    <w:rsid w:val="00D27133"/>
    <w:rsid w:val="00D33887"/>
    <w:rsid w:val="00D41A24"/>
    <w:rsid w:val="00D42C64"/>
    <w:rsid w:val="00D466FC"/>
    <w:rsid w:val="00D46EDA"/>
    <w:rsid w:val="00DB4B71"/>
    <w:rsid w:val="00DB55FC"/>
    <w:rsid w:val="00DC3C7D"/>
    <w:rsid w:val="00DF241E"/>
    <w:rsid w:val="00E0149D"/>
    <w:rsid w:val="00E2443E"/>
    <w:rsid w:val="00E4530C"/>
    <w:rsid w:val="00E45AD5"/>
    <w:rsid w:val="00E61D25"/>
    <w:rsid w:val="00E8735A"/>
    <w:rsid w:val="00EC10DB"/>
    <w:rsid w:val="00EC2890"/>
    <w:rsid w:val="00EC3F96"/>
    <w:rsid w:val="00ED7BAF"/>
    <w:rsid w:val="00EE0339"/>
    <w:rsid w:val="00EE5CBD"/>
    <w:rsid w:val="00EF034D"/>
    <w:rsid w:val="00EF22FC"/>
    <w:rsid w:val="00F20F6B"/>
    <w:rsid w:val="00F26D9B"/>
    <w:rsid w:val="00F305BE"/>
    <w:rsid w:val="00F3061D"/>
    <w:rsid w:val="00F32538"/>
    <w:rsid w:val="00F337BA"/>
    <w:rsid w:val="00F65123"/>
    <w:rsid w:val="00F658F0"/>
    <w:rsid w:val="00F75B75"/>
    <w:rsid w:val="00F82744"/>
    <w:rsid w:val="00F94432"/>
    <w:rsid w:val="00F97681"/>
    <w:rsid w:val="00FA3102"/>
    <w:rsid w:val="00FF4779"/>
    <w:rsid w:val="00FF6846"/>
    <w:rsid w:val="03B74536"/>
    <w:rsid w:val="063A5E74"/>
    <w:rsid w:val="0A759050"/>
    <w:rsid w:val="15548D88"/>
    <w:rsid w:val="457246C1"/>
    <w:rsid w:val="59333B6E"/>
    <w:rsid w:val="62575915"/>
    <w:rsid w:val="65E0D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BE6871"/>
  <w14:defaultImageDpi w14:val="0"/>
  <w15:docId w15:val="{C10B0FB5-D010-41C1-A4E4-2858F4E0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E45A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E45AD5"/>
    <w:pPr>
      <w:keepNext w:val="0"/>
      <w:keepLines w:val="0"/>
      <w:pBdr>
        <w:bottom w:val="single" w:sz="12" w:space="1" w:color="003087"/>
      </w:pBdr>
      <w:spacing w:beforeLines="40" w:before="96" w:afterLines="40" w:after="96"/>
      <w:outlineLvl w:val="1"/>
    </w:pPr>
    <w:rPr>
      <w:rFonts w:ascii="Century Gothic" w:eastAsia="Times New Roman" w:hAnsi="Century Gothic" w:cs="Arial"/>
      <w:b/>
      <w:bCs/>
      <w:color w:val="auto"/>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1DFC"/>
    <w:rPr>
      <w:rFonts w:ascii="Times New Roman" w:hAnsi="Times New Roman" w:cs="Times New Roman"/>
      <w:sz w:val="24"/>
      <w:szCs w:val="24"/>
    </w:rPr>
  </w:style>
  <w:style w:type="paragraph" w:styleId="BodyText">
    <w:name w:val="Body Text"/>
    <w:basedOn w:val="Normal"/>
    <w:link w:val="BodyTextChar"/>
    <w:uiPriority w:val="1"/>
    <w:qFormat/>
    <w:rsid w:val="00AB6BE9"/>
    <w:pPr>
      <w:widowControl w:val="0"/>
      <w:autoSpaceDE w:val="0"/>
      <w:autoSpaceDN w:val="0"/>
      <w:spacing w:before="95"/>
      <w:ind w:left="131"/>
      <w:jc w:val="both"/>
    </w:pPr>
    <w:rPr>
      <w:rFonts w:ascii="Century Gothic" w:hAnsi="Century Gothic" w:cs="Century Gothic"/>
      <w:sz w:val="20"/>
      <w:szCs w:val="20"/>
      <w:lang w:val="en-US" w:eastAsia="en-US"/>
    </w:rPr>
  </w:style>
  <w:style w:type="character" w:customStyle="1" w:styleId="BodyTextChar">
    <w:name w:val="Body Text Char"/>
    <w:basedOn w:val="DefaultParagraphFont"/>
    <w:link w:val="BodyText"/>
    <w:uiPriority w:val="1"/>
    <w:rsid w:val="00AB6BE9"/>
    <w:rPr>
      <w:rFonts w:ascii="Century Gothic" w:eastAsia="Times New Roman" w:hAnsi="Century Gothic" w:cs="Century Gothic"/>
      <w:lang w:val="en-US" w:eastAsia="en-US"/>
    </w:rPr>
  </w:style>
  <w:style w:type="paragraph" w:styleId="ListParagraph">
    <w:name w:val="List Paragraph"/>
    <w:basedOn w:val="Normal"/>
    <w:uiPriority w:val="34"/>
    <w:qFormat/>
    <w:rsid w:val="00380729"/>
    <w:pPr>
      <w:ind w:left="720"/>
      <w:contextualSpacing/>
    </w:pPr>
  </w:style>
  <w:style w:type="character" w:customStyle="1" w:styleId="Heading2Char">
    <w:name w:val="Heading 2 Char"/>
    <w:basedOn w:val="DefaultParagraphFont"/>
    <w:link w:val="Heading2"/>
    <w:uiPriority w:val="9"/>
    <w:rsid w:val="00E45AD5"/>
    <w:rPr>
      <w:rFonts w:ascii="Century Gothic" w:hAnsi="Century Gothic" w:cs="Arial"/>
      <w:b/>
      <w:bCs/>
      <w:sz w:val="24"/>
      <w:szCs w:val="22"/>
    </w:rPr>
  </w:style>
  <w:style w:type="character" w:customStyle="1" w:styleId="Heading1Char">
    <w:name w:val="Heading 1 Char"/>
    <w:basedOn w:val="DefaultParagraphFont"/>
    <w:link w:val="Heading1"/>
    <w:uiPriority w:val="9"/>
    <w:rsid w:val="00E45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1327">
      <w:bodyDiv w:val="1"/>
      <w:marLeft w:val="0"/>
      <w:marRight w:val="0"/>
      <w:marTop w:val="0"/>
      <w:marBottom w:val="0"/>
      <w:divBdr>
        <w:top w:val="none" w:sz="0" w:space="0" w:color="auto"/>
        <w:left w:val="none" w:sz="0" w:space="0" w:color="auto"/>
        <w:bottom w:val="none" w:sz="0" w:space="0" w:color="auto"/>
        <w:right w:val="none" w:sz="0" w:space="0" w:color="auto"/>
      </w:divBdr>
    </w:div>
    <w:div w:id="388186844">
      <w:bodyDiv w:val="1"/>
      <w:marLeft w:val="0"/>
      <w:marRight w:val="0"/>
      <w:marTop w:val="0"/>
      <w:marBottom w:val="0"/>
      <w:divBdr>
        <w:top w:val="none" w:sz="0" w:space="0" w:color="auto"/>
        <w:left w:val="none" w:sz="0" w:space="0" w:color="auto"/>
        <w:bottom w:val="none" w:sz="0" w:space="0" w:color="auto"/>
        <w:right w:val="none" w:sz="0" w:space="0" w:color="auto"/>
      </w:divBdr>
    </w:div>
    <w:div w:id="962931057">
      <w:bodyDiv w:val="1"/>
      <w:marLeft w:val="0"/>
      <w:marRight w:val="0"/>
      <w:marTop w:val="0"/>
      <w:marBottom w:val="0"/>
      <w:divBdr>
        <w:top w:val="none" w:sz="0" w:space="0" w:color="auto"/>
        <w:left w:val="none" w:sz="0" w:space="0" w:color="auto"/>
        <w:bottom w:val="none" w:sz="0" w:space="0" w:color="auto"/>
        <w:right w:val="none" w:sz="0" w:space="0" w:color="auto"/>
      </w:divBdr>
    </w:div>
    <w:div w:id="1066537643">
      <w:bodyDiv w:val="1"/>
      <w:marLeft w:val="0"/>
      <w:marRight w:val="0"/>
      <w:marTop w:val="0"/>
      <w:marBottom w:val="0"/>
      <w:divBdr>
        <w:top w:val="none" w:sz="0" w:space="0" w:color="auto"/>
        <w:left w:val="none" w:sz="0" w:space="0" w:color="auto"/>
        <w:bottom w:val="none" w:sz="0" w:space="0" w:color="auto"/>
        <w:right w:val="none" w:sz="0" w:space="0" w:color="auto"/>
      </w:divBdr>
    </w:div>
    <w:div w:id="1124422614">
      <w:bodyDiv w:val="1"/>
      <w:marLeft w:val="0"/>
      <w:marRight w:val="0"/>
      <w:marTop w:val="0"/>
      <w:marBottom w:val="0"/>
      <w:divBdr>
        <w:top w:val="none" w:sz="0" w:space="0" w:color="auto"/>
        <w:left w:val="none" w:sz="0" w:space="0" w:color="auto"/>
        <w:bottom w:val="none" w:sz="0" w:space="0" w:color="auto"/>
        <w:right w:val="none" w:sz="0" w:space="0" w:color="auto"/>
      </w:divBdr>
    </w:div>
    <w:div w:id="1142431350">
      <w:bodyDiv w:val="1"/>
      <w:marLeft w:val="0"/>
      <w:marRight w:val="0"/>
      <w:marTop w:val="0"/>
      <w:marBottom w:val="0"/>
      <w:divBdr>
        <w:top w:val="none" w:sz="0" w:space="0" w:color="auto"/>
        <w:left w:val="none" w:sz="0" w:space="0" w:color="auto"/>
        <w:bottom w:val="none" w:sz="0" w:space="0" w:color="auto"/>
        <w:right w:val="none" w:sz="0" w:space="0" w:color="auto"/>
      </w:divBdr>
    </w:div>
    <w:div w:id="1405489301">
      <w:bodyDiv w:val="1"/>
      <w:marLeft w:val="0"/>
      <w:marRight w:val="0"/>
      <w:marTop w:val="0"/>
      <w:marBottom w:val="0"/>
      <w:divBdr>
        <w:top w:val="none" w:sz="0" w:space="0" w:color="auto"/>
        <w:left w:val="none" w:sz="0" w:space="0" w:color="auto"/>
        <w:bottom w:val="none" w:sz="0" w:space="0" w:color="auto"/>
        <w:right w:val="none" w:sz="0" w:space="0" w:color="auto"/>
      </w:divBdr>
    </w:div>
    <w:div w:id="1849558236">
      <w:bodyDiv w:val="1"/>
      <w:marLeft w:val="0"/>
      <w:marRight w:val="0"/>
      <w:marTop w:val="0"/>
      <w:marBottom w:val="0"/>
      <w:divBdr>
        <w:top w:val="none" w:sz="0" w:space="0" w:color="auto"/>
        <w:left w:val="none" w:sz="0" w:space="0" w:color="auto"/>
        <w:bottom w:val="none" w:sz="0" w:space="0" w:color="auto"/>
        <w:right w:val="none" w:sz="0" w:space="0" w:color="auto"/>
      </w:divBdr>
    </w:div>
    <w:div w:id="2009207152">
      <w:bodyDiv w:val="1"/>
      <w:marLeft w:val="0"/>
      <w:marRight w:val="0"/>
      <w:marTop w:val="0"/>
      <w:marBottom w:val="0"/>
      <w:divBdr>
        <w:top w:val="none" w:sz="0" w:space="0" w:color="auto"/>
        <w:left w:val="none" w:sz="0" w:space="0" w:color="auto"/>
        <w:bottom w:val="none" w:sz="0" w:space="0" w:color="auto"/>
        <w:right w:val="none" w:sz="0" w:space="0" w:color="auto"/>
      </w:divBdr>
    </w:div>
    <w:div w:id="211374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5205b4-a120-410b-b40c-17b353165429">
      <Terms xmlns="http://schemas.microsoft.com/office/infopath/2007/PartnerControls"/>
    </lcf76f155ced4ddcb4097134ff3c332f>
    <TaxCatchAll xmlns="f7e33d39-c927-4433-8f9c-de8a1bf91f2d" xsi:nil="true"/>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47AD05FA-B042-4B32-B6FB-8AC2334BAD80}">
  <ds:schemaRefs>
    <ds:schemaRef ds:uri="http://schemas.microsoft.com/sharepoint/v3/contenttype/forms"/>
  </ds:schemaRefs>
</ds:datastoreItem>
</file>

<file path=customXml/itemProps2.xml><?xml version="1.0" encoding="utf-8"?>
<ds:datastoreItem xmlns:ds="http://schemas.openxmlformats.org/officeDocument/2006/customXml" ds:itemID="{1CEFC1F9-D4BD-4EE2-BF41-87F787E78CAC}"/>
</file>

<file path=customXml/itemProps3.xml><?xml version="1.0" encoding="utf-8"?>
<ds:datastoreItem xmlns:ds="http://schemas.openxmlformats.org/officeDocument/2006/customXml" ds:itemID="{5B4BB371-EC6A-4686-AB9B-A50F01DECEFC}">
  <ds:schemaRefs>
    <ds:schemaRef ds:uri="http://schemas.microsoft.com/office/2006/metadata/properties"/>
    <ds:schemaRef ds:uri="http://schemas.microsoft.com/office/infopath/2007/PartnerControls"/>
    <ds:schemaRef ds:uri="d123c010-4a6e-4f89-a4d1-7eabc687d480"/>
    <ds:schemaRef ds:uri="40b2fdd4-cb25-41ef-9f5d-db0dd132cca0"/>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851</Words>
  <Characters>4856</Characters>
  <Application>Microsoft Office Word</Application>
  <DocSecurity>0</DocSecurity>
  <Lines>40</Lines>
  <Paragraphs>11</Paragraphs>
  <ScaleCrop>false</ScaleCrop>
  <Company>The University of Western Australia</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2</cp:revision>
  <cp:lastPrinted>2020-11-19T02:19:00Z</cp:lastPrinted>
  <dcterms:created xsi:type="dcterms:W3CDTF">2024-11-01T07:33:00Z</dcterms:created>
  <dcterms:modified xsi:type="dcterms:W3CDTF">2024-11-01T07:33:00Z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