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1877" w14:textId="77777777" w:rsidR="00D46F09" w:rsidRDefault="00AE148F" w:rsidP="005F1C64">
      <w:pPr>
        <w:pStyle w:val="Heading1"/>
        <w:ind w:right="4244"/>
      </w:pPr>
      <w:r>
        <w:t>Function Statement</w:t>
      </w:r>
    </w:p>
    <w:p w14:paraId="7E01420D" w14:textId="69E76FC8" w:rsidR="00AE148F" w:rsidRPr="00AE148F" w:rsidRDefault="00AE3670" w:rsidP="005F1C64">
      <w:pPr>
        <w:pStyle w:val="Heading2"/>
        <w:ind w:right="4244"/>
      </w:pPr>
      <w:r>
        <w:t>Allied Health Assistant (Occupational Therapy)</w:t>
      </w:r>
    </w:p>
    <w:p w14:paraId="114FEF1A" w14:textId="77777777" w:rsidR="00D46F09" w:rsidRDefault="00D46F09" w:rsidP="005F1C64">
      <w:pPr>
        <w:pStyle w:val="DP1"/>
        <w:numPr>
          <w:ilvl w:val="0"/>
          <w:numId w:val="0"/>
        </w:numPr>
        <w:ind w:right="4244"/>
      </w:pPr>
    </w:p>
    <w:p w14:paraId="534D8AC9" w14:textId="68C130D2" w:rsidR="00D46F09" w:rsidRPr="001B6970" w:rsidRDefault="00AE148F" w:rsidP="005F1C64">
      <w:pPr>
        <w:rPr>
          <w:szCs w:val="22"/>
        </w:rPr>
      </w:pPr>
      <w:r w:rsidRPr="001B6970">
        <w:rPr>
          <w:szCs w:val="22"/>
        </w:rPr>
        <w:t xml:space="preserve">The Statement of Duties associated with this role is generic and is used for all </w:t>
      </w:r>
      <w:r w:rsidR="000513B9" w:rsidRPr="001B6970">
        <w:rPr>
          <w:szCs w:val="22"/>
        </w:rPr>
        <w:t>Allied Health Assistant</w:t>
      </w:r>
      <w:r w:rsidRPr="001B6970">
        <w:rPr>
          <w:szCs w:val="22"/>
        </w:rPr>
        <w:t xml:space="preserve"> </w:t>
      </w:r>
      <w:r w:rsidR="00AE3670" w:rsidRPr="001B6970">
        <w:rPr>
          <w:szCs w:val="22"/>
        </w:rPr>
        <w:t xml:space="preserve">positions </w:t>
      </w:r>
      <w:r w:rsidRPr="001B6970">
        <w:rPr>
          <w:szCs w:val="22"/>
        </w:rPr>
        <w:t xml:space="preserve">in the </w:t>
      </w:r>
      <w:r w:rsidR="00A93A06" w:rsidRPr="001B6970">
        <w:rPr>
          <w:szCs w:val="22"/>
        </w:rPr>
        <w:t>Tasmanian Health Service North</w:t>
      </w:r>
      <w:r w:rsidRPr="001B6970">
        <w:rPr>
          <w:szCs w:val="22"/>
        </w:rPr>
        <w:t xml:space="preserve">. The purpose of this Function Statement is to give more </w:t>
      </w:r>
      <w:r w:rsidR="00AE3670" w:rsidRPr="001B6970">
        <w:rPr>
          <w:szCs w:val="22"/>
        </w:rPr>
        <w:t>information</w:t>
      </w:r>
      <w:r w:rsidRPr="001B6970">
        <w:rPr>
          <w:szCs w:val="22"/>
        </w:rPr>
        <w:t xml:space="preserve"> about the </w:t>
      </w:r>
      <w:r w:rsidR="001B6970" w:rsidRPr="001B6970">
        <w:rPr>
          <w:szCs w:val="22"/>
        </w:rPr>
        <w:t>requirements</w:t>
      </w:r>
      <w:r w:rsidRPr="001B6970">
        <w:rPr>
          <w:szCs w:val="22"/>
        </w:rPr>
        <w:t xml:space="preserve"> of this role.</w:t>
      </w:r>
      <w:r w:rsidR="001B6970">
        <w:rPr>
          <w:szCs w:val="22"/>
        </w:rPr>
        <w:t xml:space="preserve"> </w:t>
      </w:r>
      <w:r w:rsidRPr="001B6970">
        <w:rPr>
          <w:szCs w:val="22"/>
        </w:rPr>
        <w:t>Please re</w:t>
      </w:r>
      <w:r w:rsidR="00AE3670" w:rsidRPr="001B6970">
        <w:rPr>
          <w:szCs w:val="22"/>
        </w:rPr>
        <w:t xml:space="preserve">ad this Function Statement alongside the </w:t>
      </w:r>
      <w:r w:rsidRPr="001B6970">
        <w:rPr>
          <w:szCs w:val="22"/>
        </w:rPr>
        <w:t>Statement of Duties</w:t>
      </w:r>
      <w:r w:rsidR="00AE3670" w:rsidRPr="001B6970">
        <w:rPr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49"/>
      </w:tblGrid>
      <w:tr w:rsidR="00AE148F" w:rsidRPr="001B6970" w14:paraId="0003ECB5" w14:textId="77777777" w:rsidTr="00A93A06">
        <w:tc>
          <w:tcPr>
            <w:tcW w:w="3539" w:type="dxa"/>
            <w:shd w:val="clear" w:color="auto" w:fill="007479" w:themeFill="accent1"/>
          </w:tcPr>
          <w:p w14:paraId="60D21A1C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Title</w:t>
            </w:r>
          </w:p>
        </w:tc>
        <w:tc>
          <w:tcPr>
            <w:tcW w:w="6649" w:type="dxa"/>
          </w:tcPr>
          <w:p w14:paraId="77407CE2" w14:textId="002CD1D6" w:rsidR="00AE148F" w:rsidRPr="001B6970" w:rsidRDefault="00A93A06" w:rsidP="005F1C64">
            <w:pPr>
              <w:rPr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Allied Health Assistant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(AHA)</w:t>
            </w:r>
          </w:p>
        </w:tc>
      </w:tr>
      <w:tr w:rsidR="00AE148F" w:rsidRPr="001B6970" w14:paraId="03683D55" w14:textId="77777777" w:rsidTr="00A93A06">
        <w:tc>
          <w:tcPr>
            <w:tcW w:w="3539" w:type="dxa"/>
            <w:shd w:val="clear" w:color="auto" w:fill="007479" w:themeFill="accent1"/>
          </w:tcPr>
          <w:p w14:paraId="319C7FF2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Business Unit</w:t>
            </w:r>
          </w:p>
        </w:tc>
        <w:tc>
          <w:tcPr>
            <w:tcW w:w="6649" w:type="dxa"/>
          </w:tcPr>
          <w:p w14:paraId="5BE5367D" w14:textId="50666771" w:rsidR="00AE148F" w:rsidRPr="001B6970" w:rsidRDefault="00A93A06" w:rsidP="005F1C64">
            <w:pPr>
              <w:rPr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Occupational Therapy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(OT)</w:t>
            </w:r>
          </w:p>
        </w:tc>
      </w:tr>
      <w:tr w:rsidR="00AE148F" w:rsidRPr="001B6970" w14:paraId="51752A2D" w14:textId="77777777" w:rsidTr="00A93A06">
        <w:tc>
          <w:tcPr>
            <w:tcW w:w="3539" w:type="dxa"/>
            <w:shd w:val="clear" w:color="auto" w:fill="007479" w:themeFill="accent1"/>
          </w:tcPr>
          <w:p w14:paraId="51058E7D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Location</w:t>
            </w:r>
          </w:p>
        </w:tc>
        <w:tc>
          <w:tcPr>
            <w:tcW w:w="6649" w:type="dxa"/>
          </w:tcPr>
          <w:p w14:paraId="5D383C7B" w14:textId="647180F6" w:rsidR="00AE148F" w:rsidRPr="001B6970" w:rsidRDefault="00451FC5" w:rsidP="00D737E0">
            <w:pPr>
              <w:rPr>
                <w:rFonts w:cs="Times New Roman"/>
                <w:bCs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Launceston General Hospital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(LGH)</w:t>
            </w:r>
          </w:p>
        </w:tc>
      </w:tr>
      <w:tr w:rsidR="00E35225" w:rsidRPr="001B6970" w14:paraId="42CCB111" w14:textId="77777777" w:rsidTr="00A93A06">
        <w:tc>
          <w:tcPr>
            <w:tcW w:w="3539" w:type="dxa"/>
            <w:shd w:val="clear" w:color="auto" w:fill="007479" w:themeFill="accent1"/>
          </w:tcPr>
          <w:p w14:paraId="16DFE4FB" w14:textId="77777777" w:rsidR="00E35225" w:rsidRPr="001B6970" w:rsidRDefault="00E35225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Business Unit Description</w:t>
            </w:r>
          </w:p>
        </w:tc>
        <w:tc>
          <w:tcPr>
            <w:tcW w:w="6649" w:type="dxa"/>
          </w:tcPr>
          <w:p w14:paraId="2660227D" w14:textId="0E2EFFAC" w:rsidR="0002655E" w:rsidRPr="001B6970" w:rsidRDefault="00E86405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The Occupational Therapy department is a dynamic and creative team who enable people of all ages to participate in</w:t>
            </w:r>
            <w:r w:rsidR="0002655E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everyday activities they find meaningful</w:t>
            </w:r>
            <w:r w:rsidR="0084091E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.</w:t>
            </w:r>
            <w:r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2655E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These activities </w:t>
            </w:r>
            <w:r w:rsid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may </w:t>
            </w:r>
            <w:r w:rsidR="0002655E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include taking care of oneself and others (for example dressing, showering,</w:t>
            </w:r>
            <w:r w:rsidR="00D9014F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preparing meals), </w:t>
            </w:r>
            <w:r w:rsidR="001C50C1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leisure</w:t>
            </w:r>
            <w:r w:rsidR="00812BD4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activities</w:t>
            </w:r>
            <w:r w:rsidR="001C50C1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and hobbies, working</w:t>
            </w:r>
            <w:r w:rsidR="00A77339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,</w:t>
            </w:r>
            <w:r w:rsidR="001C50C1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studying</w:t>
            </w:r>
            <w:r w:rsidR="00812BD4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,</w:t>
            </w:r>
            <w:r w:rsidR="001C50C1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volunteering</w:t>
            </w:r>
            <w:r w:rsidR="00812BD4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and sleeping</w:t>
            </w:r>
            <w:r w:rsidR="001C50C1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.</w:t>
            </w:r>
            <w:r w:rsidR="0002655E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Occupational therapists work in</w:t>
            </w:r>
            <w:r w:rsidR="0002655E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many different </w:t>
            </w:r>
            <w:r w:rsid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settings; in the Tasmanian </w:t>
            </w:r>
            <w:r w:rsidR="00D969AA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H</w:t>
            </w:r>
            <w:r w:rsid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ealth Service </w:t>
            </w:r>
            <w:r w:rsidR="00D969AA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North, this includes</w:t>
            </w:r>
            <w:r w:rsidR="0002655E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F374BE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the </w:t>
            </w:r>
            <w:r w:rsidR="00D969AA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LGH </w:t>
            </w:r>
            <w:r w:rsidR="00F374BE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e</w:t>
            </w:r>
            <w:r w:rsidR="001C50C1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mergency department, inpatient </w:t>
            </w:r>
            <w:r w:rsidR="00812BD4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and </w:t>
            </w:r>
            <w:r w:rsidR="00E75C50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rehabilitation</w:t>
            </w:r>
            <w:r w:rsidR="00812BD4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wards, </w:t>
            </w:r>
            <w:r w:rsidR="00F374BE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and </w:t>
            </w:r>
            <w:r w:rsidR="00812BD4" w:rsidRPr="001B6970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outpatient and community services.</w:t>
            </w:r>
          </w:p>
          <w:p w14:paraId="5117DCD1" w14:textId="77777777" w:rsidR="0002655E" w:rsidRPr="001B6970" w:rsidRDefault="0002655E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</w:p>
          <w:p w14:paraId="1B7F1BBD" w14:textId="78B7AF50" w:rsidR="0019724B" w:rsidRPr="001B6970" w:rsidRDefault="0002655E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A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HAs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assist in </w:t>
            </w:r>
            <w:r w:rsidR="00F374B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delivering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OT 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services</w:t>
            </w:r>
            <w:r w:rsidR="001C50C1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under the direction of</w:t>
            </w:r>
            <w:r w:rsidR="00F374B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an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occupational therapist. </w:t>
            </w:r>
            <w:r w:rsidR="00F374B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This position works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with adult patients at L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GH 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who are admitted to the surgical and medical wards or who are attending outpatient surgical clinics. </w:t>
            </w:r>
          </w:p>
          <w:p w14:paraId="7657E505" w14:textId="77777777" w:rsidR="0019724B" w:rsidRPr="001B6970" w:rsidRDefault="0019724B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</w:pPr>
          </w:p>
          <w:p w14:paraId="24F9D5F9" w14:textId="2F4D8354" w:rsidR="00451FC5" w:rsidRPr="001B6970" w:rsidRDefault="00812BD4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O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T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p</w:t>
            </w:r>
            <w:r w:rsidR="00BB42B3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rograms are individually tailored for patient</w:t>
            </w:r>
            <w:r w:rsidR="00B4730A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s. A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HAs</w:t>
            </w:r>
            <w:r w:rsidR="0019724B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may</w:t>
            </w:r>
            <w:r w:rsidR="00F200EC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be requested to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19724B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deliver the</w:t>
            </w:r>
            <w:r w:rsidR="00B4730A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se programs</w:t>
            </w:r>
            <w:r w:rsidR="00F374B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to patients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daily, every few days or </w:t>
            </w:r>
            <w:r w:rsidR="00F374B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as a single intervention only.</w:t>
            </w:r>
          </w:p>
          <w:p w14:paraId="1F926D54" w14:textId="77777777" w:rsidR="00451FC5" w:rsidRPr="001B6970" w:rsidRDefault="00451FC5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</w:pPr>
          </w:p>
          <w:p w14:paraId="4F78E803" w14:textId="17C97106" w:rsidR="00451FC5" w:rsidRPr="001B6970" w:rsidRDefault="00A77339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Examples of</w:t>
            </w:r>
            <w:r w:rsidR="00BB42B3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occupational</w:t>
            </w:r>
            <w:r w:rsidR="0002655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therapy programs 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delivered </w:t>
            </w:r>
            <w:r w:rsidR="00D737E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to</w:t>
            </w:r>
            <w:r w:rsidR="00F374B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D737E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patients by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allied health assistants include</w:t>
            </w:r>
            <w:r w:rsidR="0019724B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:</w:t>
            </w:r>
            <w:r w:rsidR="00BB42B3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</w:p>
          <w:p w14:paraId="6C699347" w14:textId="77777777" w:rsidR="0019724B" w:rsidRPr="001B6970" w:rsidRDefault="00BB42B3" w:rsidP="00451FC5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learning</w:t>
            </w:r>
            <w:r w:rsidR="0002655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how to </w:t>
            </w:r>
            <w:r w:rsidR="0002655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dress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F200EC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or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prepare meals using one hand</w:t>
            </w:r>
            <w:r w:rsidR="0002655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</w:p>
          <w:p w14:paraId="294402FB" w14:textId="490CBEBF" w:rsidR="0019724B" w:rsidRPr="001B6970" w:rsidRDefault="00BB42B3" w:rsidP="00451FC5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practicing </w:t>
            </w:r>
            <w:r w:rsidR="0084091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independent and safe </w:t>
            </w:r>
            <w:r w:rsidR="0002655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showering</w:t>
            </w:r>
            <w:r w:rsidR="00B4730A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and dressing</w:t>
            </w:r>
            <w:r w:rsidR="0002655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after 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hip or knee replacement surgery</w:t>
            </w:r>
            <w:r w:rsidR="00F374B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, </w:t>
            </w:r>
            <w:r w:rsidR="0084091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following any surgical</w:t>
            </w:r>
            <w:r w:rsidR="00F374B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precautions</w:t>
            </w:r>
            <w:r w:rsidR="001C50C1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</w:p>
          <w:p w14:paraId="31331826" w14:textId="77777777" w:rsidR="00E75C50" w:rsidRPr="001B6970" w:rsidRDefault="00B4730A" w:rsidP="00451FC5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practicing </w:t>
            </w:r>
            <w:r w:rsidR="00D737E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moving</w:t>
            </w:r>
            <w:r w:rsidR="00E75C5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out of bed for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social activities</w:t>
            </w:r>
            <w:r w:rsidR="00D737E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/meals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</w:p>
          <w:p w14:paraId="10322FCA" w14:textId="08FE8766" w:rsidR="0019724B" w:rsidRPr="001B6970" w:rsidRDefault="0002655E" w:rsidP="00451FC5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learn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ing</w:t>
            </w:r>
            <w:r w:rsidR="001C50C1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how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to drive a wheelchair </w:t>
            </w:r>
          </w:p>
          <w:p w14:paraId="29D33C27" w14:textId="77777777" w:rsidR="0084091E" w:rsidRPr="001B6970" w:rsidRDefault="0002655E" w:rsidP="0019724B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provid</w:t>
            </w:r>
            <w:r w:rsidR="0084091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ing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education about </w:t>
            </w:r>
            <w:r w:rsidR="001C50C1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conserving energy and</w:t>
            </w:r>
            <w:r w:rsidR="00E75C5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reducing</w:t>
            </w:r>
            <w:r w:rsidR="00BB42B3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falls</w:t>
            </w:r>
            <w:r w:rsidR="001C50C1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</w:p>
          <w:p w14:paraId="706024E2" w14:textId="0A7C6ED9" w:rsidR="0019724B" w:rsidRPr="001B6970" w:rsidRDefault="0084091E" w:rsidP="0019724B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providing education in</w:t>
            </w:r>
            <w:r w:rsidR="00D9014F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1C50C1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how to set up and use equipment (such as</w:t>
            </w:r>
            <w:r w:rsidR="00F200EC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1C50C1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kitchen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, </w:t>
            </w:r>
            <w:r w:rsidR="001C50C1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dressing</w:t>
            </w:r>
            <w:r w:rsidR="00A77339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or toileting</w:t>
            </w:r>
            <w:r w:rsidR="001C50C1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1B697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aids</w:t>
            </w:r>
            <w:r w:rsidR="00451FC5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) following</w:t>
            </w:r>
            <w:r w:rsidR="00812BD4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an accident</w:t>
            </w:r>
            <w:r w:rsidR="00451FC5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, </w:t>
            </w:r>
            <w:r w:rsidR="00812BD4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surgery</w:t>
            </w:r>
            <w:r w:rsidR="00F200EC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or</w:t>
            </w:r>
            <w:r w:rsidR="001C50C1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451FC5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long hospital sta</w:t>
            </w:r>
            <w:r w:rsidR="00F200EC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y.</w:t>
            </w:r>
          </w:p>
          <w:p w14:paraId="3373DD66" w14:textId="77777777" w:rsidR="0019724B" w:rsidRPr="001B6970" w:rsidRDefault="0019724B" w:rsidP="0019724B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</w:pPr>
          </w:p>
          <w:p w14:paraId="32DC7EB4" w14:textId="5292FE5A" w:rsidR="0019724B" w:rsidRPr="001B6970" w:rsidRDefault="00812BD4" w:rsidP="0019724B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lastRenderedPageBreak/>
              <w:t>A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HAs </w:t>
            </w:r>
            <w:r w:rsidR="00451FC5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also </w:t>
            </w:r>
            <w:r w:rsidR="00D737E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monitor supplies 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and </w:t>
            </w:r>
            <w:r w:rsidR="0002655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resources</w:t>
            </w:r>
            <w:r w:rsidR="00D9014F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such as </w:t>
            </w:r>
            <w:r w:rsidR="00D737E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patient education booklets, </w:t>
            </w:r>
            <w:r w:rsidR="00E75C5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therapy equipment</w:t>
            </w:r>
            <w:r w:rsidR="00D737E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and </w:t>
            </w:r>
            <w:r w:rsidR="001B697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assessment </w:t>
            </w:r>
            <w:r w:rsidR="00D737E0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forms.</w:t>
            </w:r>
          </w:p>
          <w:p w14:paraId="4FF58A3E" w14:textId="77777777" w:rsidR="0019724B" w:rsidRPr="001B6970" w:rsidRDefault="0019724B" w:rsidP="0019724B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</w:pPr>
          </w:p>
          <w:p w14:paraId="21B54577" w14:textId="59833C25" w:rsidR="0084091E" w:rsidRPr="001B6970" w:rsidRDefault="0019724B" w:rsidP="001B6970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A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HAs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may</w:t>
            </w:r>
            <w:r w:rsidR="00D9014F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also</w:t>
            </w:r>
            <w:r w:rsidR="0002655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assist </w:t>
            </w: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occupational therapists</w:t>
            </w:r>
            <w:r w:rsidR="00812BD4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when visiting patients in their </w:t>
            </w:r>
            <w:r w:rsidR="0002655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home</w:t>
            </w:r>
            <w:r w:rsidR="00812BD4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or</w:t>
            </w:r>
            <w:r w:rsidR="0002655E"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community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.</w:t>
            </w:r>
          </w:p>
          <w:p w14:paraId="19C557F9" w14:textId="6D42409A" w:rsidR="001B6970" w:rsidRPr="001B6970" w:rsidRDefault="001B6970" w:rsidP="001B6970">
            <w:pPr>
              <w:pStyle w:val="Contact1"/>
              <w:tabs>
                <w:tab w:val="left" w:pos="14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148F" w:rsidRPr="001B6970" w14:paraId="52B962F7" w14:textId="77777777" w:rsidTr="00A93A06">
        <w:trPr>
          <w:trHeight w:val="1134"/>
        </w:trPr>
        <w:tc>
          <w:tcPr>
            <w:tcW w:w="3539" w:type="dxa"/>
            <w:shd w:val="clear" w:color="auto" w:fill="007479" w:themeFill="accent1"/>
          </w:tcPr>
          <w:p w14:paraId="41B1A933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lastRenderedPageBreak/>
              <w:t>Specific Duties/Responsibilities</w:t>
            </w:r>
          </w:p>
        </w:tc>
        <w:tc>
          <w:tcPr>
            <w:tcW w:w="6649" w:type="dxa"/>
          </w:tcPr>
          <w:p w14:paraId="57B4E311" w14:textId="7CB409A6" w:rsidR="00AE148F" w:rsidRPr="001B6970" w:rsidRDefault="0019724B" w:rsidP="005F1C64">
            <w:pPr>
              <w:pStyle w:val="ListParagraph"/>
              <w:rPr>
                <w:rFonts w:cs="Calibri"/>
                <w:szCs w:val="22"/>
              </w:rPr>
            </w:pPr>
            <w:r w:rsidRPr="001B6970">
              <w:rPr>
                <w:rFonts w:cs="Calibri"/>
                <w:szCs w:val="22"/>
              </w:rPr>
              <w:t>Assist in the daily functioning of the O</w:t>
            </w:r>
            <w:r w:rsidR="00D969AA">
              <w:rPr>
                <w:rFonts w:cs="Calibri"/>
                <w:szCs w:val="22"/>
              </w:rPr>
              <w:t xml:space="preserve">T </w:t>
            </w:r>
            <w:r w:rsidRPr="001B6970">
              <w:rPr>
                <w:rFonts w:cs="Calibri"/>
                <w:szCs w:val="22"/>
              </w:rPr>
              <w:t>service under the direction of the occupational ther</w:t>
            </w:r>
            <w:r w:rsidR="00F6432B" w:rsidRPr="001B6970">
              <w:rPr>
                <w:rFonts w:cs="Calibri"/>
                <w:szCs w:val="22"/>
              </w:rPr>
              <w:t>a</w:t>
            </w:r>
            <w:r w:rsidRPr="001B6970">
              <w:rPr>
                <w:rFonts w:cs="Calibri"/>
                <w:szCs w:val="22"/>
              </w:rPr>
              <w:t>pists</w:t>
            </w:r>
          </w:p>
          <w:p w14:paraId="5177DF56" w14:textId="1A1115AD" w:rsidR="00F6432B" w:rsidRPr="001B6970" w:rsidRDefault="00F6432B" w:rsidP="005F1C64">
            <w:pPr>
              <w:pStyle w:val="ListParagraph"/>
              <w:rPr>
                <w:rFonts w:cs="Calibri"/>
                <w:szCs w:val="22"/>
              </w:rPr>
            </w:pPr>
            <w:r w:rsidRPr="001B6970">
              <w:rPr>
                <w:rFonts w:cs="Calibri"/>
                <w:szCs w:val="22"/>
              </w:rPr>
              <w:t xml:space="preserve">Deliver </w:t>
            </w:r>
            <w:r w:rsidR="00D969AA">
              <w:rPr>
                <w:rFonts w:cs="Calibri"/>
                <w:szCs w:val="22"/>
              </w:rPr>
              <w:t>OT</w:t>
            </w:r>
            <w:r w:rsidRPr="001B6970">
              <w:rPr>
                <w:rFonts w:cs="Calibri"/>
                <w:szCs w:val="22"/>
              </w:rPr>
              <w:t xml:space="preserve"> programs to patients on medical and surgical wards </w:t>
            </w:r>
          </w:p>
          <w:p w14:paraId="7EBFD01D" w14:textId="77777777" w:rsidR="00F6432B" w:rsidRPr="001B6970" w:rsidRDefault="00F6432B" w:rsidP="005F1C64">
            <w:pPr>
              <w:pStyle w:val="ListParagraph"/>
              <w:rPr>
                <w:rFonts w:cs="Calibri"/>
                <w:szCs w:val="22"/>
              </w:rPr>
            </w:pPr>
            <w:r w:rsidRPr="001B6970">
              <w:rPr>
                <w:rFonts w:cs="Calibri"/>
                <w:szCs w:val="22"/>
              </w:rPr>
              <w:t>Deliver education to patients attending outpatient surgical clinics or to patients admitted to surgical and medical wards</w:t>
            </w:r>
          </w:p>
          <w:p w14:paraId="1F9FDBA1" w14:textId="77777777" w:rsidR="00F6432B" w:rsidRPr="001B6970" w:rsidRDefault="00F200EC" w:rsidP="005F1C64">
            <w:pPr>
              <w:pStyle w:val="ListParagraph"/>
              <w:rPr>
                <w:rFonts w:cs="Calibri"/>
                <w:szCs w:val="22"/>
              </w:rPr>
            </w:pPr>
            <w:r w:rsidRPr="001B6970">
              <w:rPr>
                <w:rFonts w:cs="Calibri"/>
                <w:szCs w:val="22"/>
              </w:rPr>
              <w:t>Assist occupational therapists when visiting patients in their home or community environments</w:t>
            </w:r>
          </w:p>
        </w:tc>
      </w:tr>
      <w:tr w:rsidR="00AE148F" w:rsidRPr="001B6970" w14:paraId="6EB2226C" w14:textId="77777777" w:rsidTr="00E75C50">
        <w:trPr>
          <w:trHeight w:val="723"/>
        </w:trPr>
        <w:tc>
          <w:tcPr>
            <w:tcW w:w="3539" w:type="dxa"/>
            <w:shd w:val="clear" w:color="auto" w:fill="007479" w:themeFill="accent1"/>
          </w:tcPr>
          <w:p w14:paraId="2D166F67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Preferred Experience</w:t>
            </w:r>
          </w:p>
        </w:tc>
        <w:tc>
          <w:tcPr>
            <w:tcW w:w="6649" w:type="dxa"/>
          </w:tcPr>
          <w:p w14:paraId="50BC9BCF" w14:textId="77777777" w:rsidR="00AE148F" w:rsidRPr="001B6970" w:rsidRDefault="0019724B" w:rsidP="00F200EC">
            <w:pPr>
              <w:pStyle w:val="ListParagraph"/>
              <w:rPr>
                <w:szCs w:val="22"/>
              </w:rPr>
            </w:pPr>
            <w:r w:rsidRPr="001B6970">
              <w:rPr>
                <w:rFonts w:cs="Calibri"/>
                <w:szCs w:val="22"/>
              </w:rPr>
              <w:t xml:space="preserve">Experience working as an Allied Health Assistant </w:t>
            </w:r>
            <w:r w:rsidR="00F6432B" w:rsidRPr="001B6970">
              <w:rPr>
                <w:rFonts w:cs="Calibri"/>
                <w:szCs w:val="22"/>
              </w:rPr>
              <w:t>in Occupational therapy OR experience working in a health care setting</w:t>
            </w:r>
            <w:r w:rsidR="00AE148F" w:rsidRPr="001B6970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preferred experience"/>
                  <w:textInput/>
                </w:ffData>
              </w:fldChar>
            </w:r>
            <w:bookmarkStart w:id="0" w:name="Text5"/>
            <w:r w:rsidR="00AE148F" w:rsidRPr="001B6970">
              <w:rPr>
                <w:szCs w:val="22"/>
              </w:rPr>
              <w:instrText xml:space="preserve"> FORMTEXT </w:instrText>
            </w:r>
            <w:r w:rsidR="00AE148F" w:rsidRPr="001B6970">
              <w:rPr>
                <w:szCs w:val="22"/>
              </w:rPr>
            </w:r>
            <w:r w:rsidR="00AE148F" w:rsidRPr="001B6970">
              <w:rPr>
                <w:szCs w:val="22"/>
              </w:rPr>
              <w:fldChar w:fldCharType="separate"/>
            </w:r>
            <w:r w:rsidR="00AE148F" w:rsidRPr="001B6970">
              <w:rPr>
                <w:noProof/>
                <w:szCs w:val="22"/>
              </w:rPr>
              <w:t> </w:t>
            </w:r>
            <w:r w:rsidR="00AE148F" w:rsidRPr="001B6970">
              <w:rPr>
                <w:noProof/>
                <w:szCs w:val="22"/>
              </w:rPr>
              <w:t> </w:t>
            </w:r>
            <w:r w:rsidR="00AE148F" w:rsidRPr="001B6970">
              <w:rPr>
                <w:noProof/>
                <w:szCs w:val="22"/>
              </w:rPr>
              <w:t> </w:t>
            </w:r>
            <w:r w:rsidR="00AE148F" w:rsidRPr="001B6970">
              <w:rPr>
                <w:noProof/>
                <w:szCs w:val="22"/>
              </w:rPr>
              <w:t> </w:t>
            </w:r>
            <w:r w:rsidR="00AE148F" w:rsidRPr="001B6970">
              <w:rPr>
                <w:noProof/>
                <w:szCs w:val="22"/>
              </w:rPr>
              <w:t> </w:t>
            </w:r>
            <w:r w:rsidR="00AE148F" w:rsidRPr="001B6970">
              <w:rPr>
                <w:szCs w:val="22"/>
              </w:rPr>
              <w:fldChar w:fldCharType="end"/>
            </w:r>
            <w:bookmarkEnd w:id="0"/>
          </w:p>
        </w:tc>
      </w:tr>
      <w:tr w:rsidR="00AE148F" w:rsidRPr="001B6970" w14:paraId="3DA1ACC9" w14:textId="77777777" w:rsidTr="00A93A06">
        <w:trPr>
          <w:trHeight w:val="1134"/>
        </w:trPr>
        <w:tc>
          <w:tcPr>
            <w:tcW w:w="3539" w:type="dxa"/>
            <w:shd w:val="clear" w:color="auto" w:fill="007479" w:themeFill="accent1"/>
          </w:tcPr>
          <w:p w14:paraId="78DBE923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 xml:space="preserve">Preferred Skills </w:t>
            </w:r>
          </w:p>
          <w:p w14:paraId="42DF7B5A" w14:textId="49B89992" w:rsidR="001B6970" w:rsidRPr="001B6970" w:rsidRDefault="001B6970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color w:val="FFFFFF" w:themeColor="background1"/>
                <w:szCs w:val="22"/>
              </w:rPr>
              <w:t>(see Statement of Duties)</w:t>
            </w:r>
          </w:p>
        </w:tc>
        <w:tc>
          <w:tcPr>
            <w:tcW w:w="6649" w:type="dxa"/>
          </w:tcPr>
          <w:p w14:paraId="3ED6CEAA" w14:textId="5B2EC804" w:rsidR="00D969AA" w:rsidRDefault="00D969AA" w:rsidP="005F1C64">
            <w:pPr>
              <w:pStyle w:val="ListParagraph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Please see </w:t>
            </w:r>
            <w:r w:rsidR="00043464">
              <w:rPr>
                <w:rFonts w:cs="Calibri"/>
                <w:szCs w:val="22"/>
              </w:rPr>
              <w:t xml:space="preserve">selection criteria in the </w:t>
            </w:r>
            <w:r>
              <w:rPr>
                <w:rFonts w:cs="Calibri"/>
                <w:szCs w:val="22"/>
              </w:rPr>
              <w:t>Statement of Duties</w:t>
            </w:r>
          </w:p>
          <w:p w14:paraId="128BF7C0" w14:textId="53C81B94" w:rsidR="00F6432B" w:rsidRPr="001B6970" w:rsidRDefault="00F6432B" w:rsidP="005F1C64">
            <w:pPr>
              <w:pStyle w:val="ListParagraph"/>
              <w:rPr>
                <w:rFonts w:cs="Calibri"/>
                <w:szCs w:val="22"/>
              </w:rPr>
            </w:pPr>
            <w:r w:rsidRPr="001B6970">
              <w:rPr>
                <w:rFonts w:cs="Calibri"/>
                <w:szCs w:val="22"/>
              </w:rPr>
              <w:t xml:space="preserve">Completion of an accredited course in Allied </w:t>
            </w:r>
            <w:r w:rsidR="00B4730A" w:rsidRPr="001B6970">
              <w:rPr>
                <w:rFonts w:cs="Calibri"/>
                <w:szCs w:val="22"/>
              </w:rPr>
              <w:t>H</w:t>
            </w:r>
            <w:r w:rsidRPr="001B6970">
              <w:rPr>
                <w:rFonts w:cs="Calibri"/>
                <w:szCs w:val="22"/>
              </w:rPr>
              <w:t>ealth Assistan</w:t>
            </w:r>
            <w:r w:rsidR="00B4730A" w:rsidRPr="001B6970">
              <w:rPr>
                <w:rFonts w:cs="Calibri"/>
                <w:szCs w:val="22"/>
              </w:rPr>
              <w:t>ce</w:t>
            </w:r>
            <w:r w:rsidRPr="001B6970">
              <w:rPr>
                <w:rFonts w:cs="Calibri"/>
                <w:szCs w:val="22"/>
              </w:rPr>
              <w:t>, or a commitment to attain this qualification</w:t>
            </w:r>
          </w:p>
          <w:p w14:paraId="1EAC423D" w14:textId="0EF47F08" w:rsidR="00AE148F" w:rsidRPr="001B6970" w:rsidRDefault="00D969AA" w:rsidP="005F1C64">
            <w:pPr>
              <w:pStyle w:val="ListParagraph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Adaptability</w:t>
            </w:r>
            <w:r w:rsidR="0019724B" w:rsidRPr="001B6970">
              <w:rPr>
                <w:rFonts w:cs="Calibri"/>
                <w:szCs w:val="22"/>
              </w:rPr>
              <w:t xml:space="preserve"> to work</w:t>
            </w:r>
            <w:r w:rsidR="00043464">
              <w:rPr>
                <w:rFonts w:cs="Calibri"/>
                <w:szCs w:val="22"/>
              </w:rPr>
              <w:t xml:space="preserve"> in </w:t>
            </w:r>
            <w:r w:rsidR="0019724B" w:rsidRPr="001B6970">
              <w:rPr>
                <w:rFonts w:cs="Calibri"/>
                <w:szCs w:val="22"/>
              </w:rPr>
              <w:t xml:space="preserve">a fast paced </w:t>
            </w:r>
            <w:r w:rsidR="00043464">
              <w:rPr>
                <w:rFonts w:cs="Calibri"/>
                <w:szCs w:val="22"/>
              </w:rPr>
              <w:t>environment with variable and often novel interventions</w:t>
            </w:r>
          </w:p>
          <w:p w14:paraId="575D9ECB" w14:textId="77777777" w:rsidR="00F6432B" w:rsidRPr="001B6970" w:rsidRDefault="00F6432B" w:rsidP="00D737E0">
            <w:pPr>
              <w:pStyle w:val="ListParagraph"/>
              <w:rPr>
                <w:szCs w:val="22"/>
              </w:rPr>
            </w:pPr>
            <w:r w:rsidRPr="001B6970">
              <w:rPr>
                <w:rFonts w:cs="Calibri"/>
                <w:szCs w:val="22"/>
              </w:rPr>
              <w:t>Current driver</w:t>
            </w:r>
            <w:r w:rsidR="00E75C50" w:rsidRPr="001B6970">
              <w:rPr>
                <w:rFonts w:cs="Calibri"/>
                <w:szCs w:val="22"/>
              </w:rPr>
              <w:t>’</w:t>
            </w:r>
            <w:r w:rsidRPr="001B6970">
              <w:rPr>
                <w:rFonts w:cs="Calibri"/>
                <w:szCs w:val="22"/>
              </w:rPr>
              <w:t>s licence</w:t>
            </w:r>
          </w:p>
        </w:tc>
      </w:tr>
    </w:tbl>
    <w:p w14:paraId="7E6E6917" w14:textId="77777777" w:rsidR="00D46F09" w:rsidRDefault="00D46F09" w:rsidP="00D737E0">
      <w:pPr>
        <w:pStyle w:val="DP1"/>
        <w:numPr>
          <w:ilvl w:val="0"/>
          <w:numId w:val="0"/>
        </w:numPr>
      </w:pPr>
    </w:p>
    <w:sectPr w:rsidR="00D46F09" w:rsidSect="005F1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241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A1A4" w14:textId="77777777" w:rsidR="00D41EA2" w:rsidRDefault="00D41EA2" w:rsidP="00F420E2">
      <w:pPr>
        <w:spacing w:after="0" w:line="240" w:lineRule="auto"/>
      </w:pPr>
      <w:r>
        <w:separator/>
      </w:r>
    </w:p>
  </w:endnote>
  <w:endnote w:type="continuationSeparator" w:id="0">
    <w:p w14:paraId="17E5A694" w14:textId="77777777" w:rsidR="00D41EA2" w:rsidRDefault="00D41EA2" w:rsidP="00F4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99C7" w14:textId="77777777" w:rsidR="00F420E2" w:rsidRPr="00F420E2" w:rsidRDefault="00F420E2" w:rsidP="00F420E2">
    <w:pPr>
      <w:pStyle w:val="Footer"/>
      <w:jc w:val="left"/>
      <w:rPr>
        <w:rFonts w:cs="Times New Roman (Body CS)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0ADA" w14:textId="2B772D00" w:rsidR="007E4B28" w:rsidRPr="00BF5739" w:rsidRDefault="00533C2F" w:rsidP="00BF5739">
    <w:pPr>
      <w:spacing w:before="240"/>
      <w:jc w:val="center"/>
    </w:pPr>
    <w:r>
      <w:rPr>
        <w:sz w:val="18"/>
        <w:szCs w:val="18"/>
      </w:rPr>
      <w:t>Allied Health Assistant, Occupational Therapy</w:t>
    </w:r>
    <w:r w:rsidR="00BF5739">
      <w:rPr>
        <w:sz w:val="18"/>
        <w:szCs w:val="18"/>
      </w:rPr>
      <w:t xml:space="preserve"> </w:t>
    </w:r>
    <w:r w:rsidR="00BF5739" w:rsidRPr="00B772DA">
      <w:rPr>
        <w:rFonts w:ascii="Gill Sans MT" w:eastAsia="Calibri" w:hAnsi="Gill Sans MT"/>
        <w:noProof/>
        <w:color w:val="007479" w:themeColor="accent1"/>
      </w:rPr>
      <w:t>|</w:t>
    </w:r>
    <w:r w:rsidR="00BF5739">
      <w:rPr>
        <w:sz w:val="18"/>
        <w:szCs w:val="18"/>
      </w:rPr>
      <w:t xml:space="preserve"> </w:t>
    </w:r>
    <w:r w:rsidR="00BF5739" w:rsidRPr="00032D46">
      <w:rPr>
        <w:rStyle w:val="FootnoteTextChar"/>
        <w:sz w:val="18"/>
        <w:szCs w:val="18"/>
        <w:lang w:val="en-US"/>
      </w:rPr>
      <w:t xml:space="preserve">PAGE </w:t>
    </w:r>
    <w:r w:rsidR="00BF5739" w:rsidRPr="00032D46">
      <w:rPr>
        <w:rStyle w:val="FootnoteTextChar"/>
        <w:sz w:val="18"/>
        <w:szCs w:val="18"/>
        <w:lang w:val="en-US"/>
      </w:rPr>
      <w:fldChar w:fldCharType="begin"/>
    </w:r>
    <w:r w:rsidR="00BF5739" w:rsidRPr="00032D46">
      <w:rPr>
        <w:rStyle w:val="FootnoteTextChar"/>
        <w:sz w:val="18"/>
        <w:szCs w:val="18"/>
        <w:lang w:val="en-US"/>
      </w:rPr>
      <w:instrText xml:space="preserve"> PAGE </w:instrText>
    </w:r>
    <w:r w:rsidR="00BF5739" w:rsidRPr="00032D46">
      <w:rPr>
        <w:rStyle w:val="FootnoteTextChar"/>
        <w:sz w:val="18"/>
        <w:szCs w:val="18"/>
      </w:rPr>
      <w:fldChar w:fldCharType="separate"/>
    </w:r>
    <w:r w:rsidR="00BF5739">
      <w:rPr>
        <w:rStyle w:val="FootnoteTextChar"/>
        <w:sz w:val="18"/>
        <w:szCs w:val="18"/>
      </w:rPr>
      <w:t>2</w:t>
    </w:r>
    <w:r w:rsidR="00BF5739" w:rsidRPr="00032D46">
      <w:rPr>
        <w:rStyle w:val="FootnoteTextChar"/>
        <w:sz w:val="18"/>
        <w:szCs w:val="18"/>
        <w:lang w:val="en-US"/>
      </w:rPr>
      <w:fldChar w:fldCharType="end"/>
    </w:r>
    <w:r w:rsidR="00BF5739" w:rsidRPr="00032D46">
      <w:rPr>
        <w:rStyle w:val="FootnoteTextChar"/>
        <w:sz w:val="18"/>
        <w:szCs w:val="18"/>
        <w:lang w:val="en-US"/>
      </w:rPr>
      <w:t xml:space="preserve"> of </w:t>
    </w:r>
    <w:r w:rsidR="00BF5739" w:rsidRPr="00032D46">
      <w:rPr>
        <w:rStyle w:val="FootnoteTextChar"/>
        <w:sz w:val="18"/>
        <w:szCs w:val="18"/>
        <w:lang w:val="en-US"/>
      </w:rPr>
      <w:fldChar w:fldCharType="begin"/>
    </w:r>
    <w:r w:rsidR="00BF5739" w:rsidRPr="00032D46">
      <w:rPr>
        <w:rStyle w:val="FootnoteTextChar"/>
        <w:sz w:val="18"/>
        <w:szCs w:val="18"/>
        <w:lang w:val="en-US"/>
      </w:rPr>
      <w:instrText xml:space="preserve"> NUMPAGES </w:instrText>
    </w:r>
    <w:r w:rsidR="00BF5739" w:rsidRPr="00032D46">
      <w:rPr>
        <w:rStyle w:val="FootnoteTextChar"/>
        <w:sz w:val="18"/>
        <w:szCs w:val="18"/>
      </w:rPr>
      <w:fldChar w:fldCharType="separate"/>
    </w:r>
    <w:r w:rsidR="00BF5739">
      <w:rPr>
        <w:rStyle w:val="FootnoteTextChar"/>
        <w:sz w:val="18"/>
        <w:szCs w:val="18"/>
      </w:rPr>
      <w:t>2</w:t>
    </w:r>
    <w:r w:rsidR="00BF5739" w:rsidRPr="00032D46">
      <w:rPr>
        <w:rStyle w:val="FootnoteTextChar"/>
        <w:sz w:val="18"/>
        <w:szCs w:val="18"/>
        <w:lang w:val="en-US"/>
      </w:rPr>
      <w:fldChar w:fldCharType="end"/>
    </w:r>
    <w:r w:rsidR="00BF5739" w:rsidRPr="00032D46">
      <w:rPr>
        <w:noProof/>
        <w:sz w:val="18"/>
        <w:szCs w:val="18"/>
        <w:lang w:val="en-US"/>
      </w:rPr>
      <w:drawing>
        <wp:anchor distT="0" distB="0" distL="114300" distR="114300" simplePos="0" relativeHeight="251684864" behindDoc="1" locked="1" layoutInCell="1" allowOverlap="1" wp14:anchorId="4BE4A203" wp14:editId="1D283A7D">
          <wp:simplePos x="0" y="0"/>
          <wp:positionH relativeFrom="page">
            <wp:posOffset>552450</wp:posOffset>
          </wp:positionH>
          <wp:positionV relativeFrom="page">
            <wp:posOffset>9635490</wp:posOffset>
          </wp:positionV>
          <wp:extent cx="7552690" cy="1057910"/>
          <wp:effectExtent l="0" t="0" r="0" b="0"/>
          <wp:wrapNone/>
          <wp:docPr id="130" name="Picture 1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71"/>
                  <a:stretch/>
                </pic:blipFill>
                <pic:spPr bwMode="auto">
                  <a:xfrm flipH="1">
                    <a:off x="0" y="0"/>
                    <a:ext cx="755269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24BB" w14:textId="77777777" w:rsidR="007E4B28" w:rsidRDefault="007E4B28" w:rsidP="005F1C64">
    <w:pPr>
      <w:pStyle w:val="TasGovDepartmentName"/>
      <w:spacing w:before="1680" w:after="0"/>
      <w:ind w:left="-283"/>
    </w:pPr>
    <w:r>
      <w:rPr>
        <w:noProof/>
      </w:rPr>
      <w:drawing>
        <wp:anchor distT="0" distB="0" distL="114300" distR="114300" simplePos="0" relativeHeight="251673600" behindDoc="1" locked="1" layoutInCell="1" allowOverlap="1" wp14:anchorId="6157B32B" wp14:editId="7C816C6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1512000"/>
          <wp:effectExtent l="0" t="0" r="3810" b="0"/>
          <wp:wrapNone/>
          <wp:docPr id="132" name="Picture 132" descr="Tasmanian Governmen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asmanian Government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1" layoutInCell="1" allowOverlap="1" wp14:anchorId="0C27DDCC" wp14:editId="70748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420" cy="9184005"/>
          <wp:effectExtent l="0" t="0" r="0" b="0"/>
          <wp:wrapNone/>
          <wp:docPr id="133" name="Picture 1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268"/>
                  <a:stretch/>
                </pic:blipFill>
                <pic:spPr bwMode="auto">
                  <a:xfrm>
                    <a:off x="0" y="0"/>
                    <a:ext cx="7551420" cy="9184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38ED" w14:textId="77777777" w:rsidR="00D41EA2" w:rsidRDefault="00D41EA2" w:rsidP="00F420E2">
      <w:pPr>
        <w:spacing w:after="0" w:line="240" w:lineRule="auto"/>
      </w:pPr>
      <w:r>
        <w:separator/>
      </w:r>
    </w:p>
  </w:footnote>
  <w:footnote w:type="continuationSeparator" w:id="0">
    <w:p w14:paraId="12839020" w14:textId="77777777" w:rsidR="00D41EA2" w:rsidRDefault="00D41EA2" w:rsidP="00F4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0E4" w14:textId="77777777" w:rsidR="00A05FF5" w:rsidRDefault="00890AD9">
    <w:pPr>
      <w:pStyle w:val="Header"/>
    </w:pPr>
    <w:r>
      <w:rPr>
        <w:noProof/>
      </w:rPr>
      <w:drawing>
        <wp:anchor distT="0" distB="0" distL="114300" distR="114300" simplePos="0" relativeHeight="251667456" behindDoc="0" locked="1" layoutInCell="1" allowOverlap="1" wp14:anchorId="7E3C5A60" wp14:editId="6C6409FC">
          <wp:simplePos x="0" y="0"/>
          <wp:positionH relativeFrom="column">
            <wp:posOffset>3810</wp:posOffset>
          </wp:positionH>
          <wp:positionV relativeFrom="page">
            <wp:posOffset>4468495</wp:posOffset>
          </wp:positionV>
          <wp:extent cx="1162685" cy="1079500"/>
          <wp:effectExtent l="0" t="0" r="5715" b="0"/>
          <wp:wrapNone/>
          <wp:docPr id="127" name="Picture 1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F5">
      <w:rPr>
        <w:noProof/>
      </w:rPr>
      <w:drawing>
        <wp:anchor distT="0" distB="0" distL="114300" distR="114300" simplePos="0" relativeHeight="251663360" behindDoc="1" locked="1" layoutInCell="1" allowOverlap="1" wp14:anchorId="54E00527" wp14:editId="313285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10674350"/>
          <wp:effectExtent l="0" t="0" r="4445" b="6350"/>
          <wp:wrapNone/>
          <wp:docPr id="128" name="Picture 1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40" cy="1067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B7EB" w14:textId="77777777" w:rsidR="007E4B28" w:rsidRPr="00BF5739" w:rsidRDefault="00BF5739" w:rsidP="00BF5739">
    <w:pPr>
      <w:pStyle w:val="Header"/>
      <w:spacing w:after="480"/>
      <w:jc w:val="right"/>
    </w:pPr>
    <w:r>
      <w:rPr>
        <w:noProof/>
      </w:rPr>
      <w:drawing>
        <wp:anchor distT="0" distB="0" distL="114300" distR="114300" simplePos="0" relativeHeight="251686912" behindDoc="1" locked="1" layoutInCell="1" allowOverlap="1" wp14:anchorId="7A4030BD" wp14:editId="0B9AC783">
          <wp:simplePos x="0" y="0"/>
          <wp:positionH relativeFrom="column">
            <wp:posOffset>-342265</wp:posOffset>
          </wp:positionH>
          <wp:positionV relativeFrom="page">
            <wp:posOffset>-685800</wp:posOffset>
          </wp:positionV>
          <wp:extent cx="1562100" cy="1486535"/>
          <wp:effectExtent l="0" t="0" r="0" b="0"/>
          <wp:wrapNone/>
          <wp:docPr id="129" name="Graphic 1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phic 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8173" w14:textId="77777777" w:rsidR="007E4B28" w:rsidRPr="00D5279C" w:rsidRDefault="00D5279C" w:rsidP="00D5279C">
    <w:pPr>
      <w:pStyle w:val="Header"/>
    </w:pPr>
    <w:r>
      <w:rPr>
        <w:noProof/>
      </w:rPr>
      <w:drawing>
        <wp:anchor distT="0" distB="0" distL="114300" distR="114300" simplePos="0" relativeHeight="251678720" behindDoc="0" locked="1" layoutInCell="1" allowOverlap="1" wp14:anchorId="2B588861" wp14:editId="7E74C933">
          <wp:simplePos x="0" y="0"/>
          <wp:positionH relativeFrom="column">
            <wp:posOffset>4574540</wp:posOffset>
          </wp:positionH>
          <wp:positionV relativeFrom="page">
            <wp:posOffset>0</wp:posOffset>
          </wp:positionV>
          <wp:extent cx="1864360" cy="1911985"/>
          <wp:effectExtent l="0" t="0" r="2540" b="5715"/>
          <wp:wrapNone/>
          <wp:docPr id="131" name="Graphic 1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191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26A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7A4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9A9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3A8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D49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980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CA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A5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AA0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D2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A5F7D"/>
    <w:multiLevelType w:val="hybridMultilevel"/>
    <w:tmpl w:val="EE5E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0714F"/>
    <w:multiLevelType w:val="multilevel"/>
    <w:tmpl w:val="4C0CF4F2"/>
    <w:lvl w:ilvl="0">
      <w:start w:val="1"/>
      <w:numFmt w:val="bullet"/>
      <w:pStyle w:val="DP1"/>
      <w:lvlText w:val=""/>
      <w:lvlJc w:val="left"/>
      <w:pPr>
        <w:tabs>
          <w:tab w:val="num" w:pos="3969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2"/>
        </w:tabs>
        <w:ind w:left="1135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3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5670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6237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6804"/>
        </w:tabs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371"/>
        </w:tabs>
        <w:ind w:left="6804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38"/>
        </w:tabs>
        <w:ind w:left="7371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05"/>
        </w:tabs>
        <w:ind w:left="7938" w:hanging="567"/>
      </w:pPr>
      <w:rPr>
        <w:rFonts w:ascii="Symbol" w:hAnsi="Symbol" w:hint="default"/>
      </w:rPr>
    </w:lvl>
  </w:abstractNum>
  <w:abstractNum w:abstractNumId="12" w15:restartNumberingAfterBreak="0">
    <w:nsid w:val="37B00AA5"/>
    <w:multiLevelType w:val="multilevel"/>
    <w:tmpl w:val="8E8C0FDC"/>
    <w:styleLink w:val="NL1"/>
    <w:lvl w:ilvl="0">
      <w:start w:val="1"/>
      <w:numFmt w:val="decimal"/>
      <w:pStyle w:val="ListNumbered"/>
      <w:lvlText w:val="%1."/>
      <w:lvlJc w:val="left"/>
      <w:pPr>
        <w:ind w:left="567" w:hanging="567"/>
      </w:pPr>
      <w:rPr>
        <w:rFonts w:ascii="Gill Sans MT" w:hAnsi="Gill Sans MT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Gill Sans MT" w:hAnsi="Gill Sans MT" w:hint="default"/>
        <w:color w:val="auto"/>
        <w:sz w:val="22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Gill Sans MT" w:hAnsi="Gill Sans MT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B44CDB"/>
    <w:multiLevelType w:val="hybridMultilevel"/>
    <w:tmpl w:val="849C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F71C4"/>
    <w:multiLevelType w:val="multilevel"/>
    <w:tmpl w:val="8E8C0FDC"/>
    <w:numStyleLink w:val="NL1"/>
  </w:abstractNum>
  <w:abstractNum w:abstractNumId="15" w15:restartNumberingAfterBreak="0">
    <w:nsid w:val="57D30864"/>
    <w:multiLevelType w:val="hybridMultilevel"/>
    <w:tmpl w:val="12328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42FFC"/>
    <w:multiLevelType w:val="hybridMultilevel"/>
    <w:tmpl w:val="88FC8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D3E18"/>
    <w:multiLevelType w:val="hybridMultilevel"/>
    <w:tmpl w:val="FD6A4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815F7"/>
    <w:multiLevelType w:val="hybridMultilevel"/>
    <w:tmpl w:val="C34A7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C6666"/>
    <w:multiLevelType w:val="hybridMultilevel"/>
    <w:tmpl w:val="4200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B7072"/>
    <w:multiLevelType w:val="hybridMultilevel"/>
    <w:tmpl w:val="42287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9"/>
  </w:num>
  <w:num w:numId="13">
    <w:abstractNumId w:val="20"/>
  </w:num>
  <w:num w:numId="14">
    <w:abstractNumId w:val="11"/>
  </w:num>
  <w:num w:numId="15">
    <w:abstractNumId w:val="1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3"/>
  </w:num>
  <w:num w:numId="21">
    <w:abstractNumId w:val="17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2F"/>
    <w:rsid w:val="000158A7"/>
    <w:rsid w:val="00022008"/>
    <w:rsid w:val="0002655E"/>
    <w:rsid w:val="00033AA3"/>
    <w:rsid w:val="00043464"/>
    <w:rsid w:val="000513B9"/>
    <w:rsid w:val="00090F2A"/>
    <w:rsid w:val="000C3DA0"/>
    <w:rsid w:val="000D02B5"/>
    <w:rsid w:val="000D73E4"/>
    <w:rsid w:val="000E5162"/>
    <w:rsid w:val="0019724B"/>
    <w:rsid w:val="001B46F1"/>
    <w:rsid w:val="001B6970"/>
    <w:rsid w:val="001C50C1"/>
    <w:rsid w:val="001D302E"/>
    <w:rsid w:val="002629D9"/>
    <w:rsid w:val="00275F14"/>
    <w:rsid w:val="00284040"/>
    <w:rsid w:val="002B144A"/>
    <w:rsid w:val="002D72E4"/>
    <w:rsid w:val="00312429"/>
    <w:rsid w:val="00325022"/>
    <w:rsid w:val="00326F12"/>
    <w:rsid w:val="00341FBA"/>
    <w:rsid w:val="00371445"/>
    <w:rsid w:val="00374075"/>
    <w:rsid w:val="00374BED"/>
    <w:rsid w:val="003962EF"/>
    <w:rsid w:val="003C72BB"/>
    <w:rsid w:val="003F1AD0"/>
    <w:rsid w:val="00430AC4"/>
    <w:rsid w:val="00431588"/>
    <w:rsid w:val="00436F63"/>
    <w:rsid w:val="004411AC"/>
    <w:rsid w:val="00451FC5"/>
    <w:rsid w:val="004A14EE"/>
    <w:rsid w:val="004C69B7"/>
    <w:rsid w:val="004F4491"/>
    <w:rsid w:val="00524F30"/>
    <w:rsid w:val="00526FBC"/>
    <w:rsid w:val="00533C2F"/>
    <w:rsid w:val="00557B73"/>
    <w:rsid w:val="00562084"/>
    <w:rsid w:val="0058698F"/>
    <w:rsid w:val="005A52A6"/>
    <w:rsid w:val="005B0392"/>
    <w:rsid w:val="005F02A4"/>
    <w:rsid w:val="005F1C64"/>
    <w:rsid w:val="006043D9"/>
    <w:rsid w:val="00606CC8"/>
    <w:rsid w:val="00620B2E"/>
    <w:rsid w:val="006620BD"/>
    <w:rsid w:val="00671C5D"/>
    <w:rsid w:val="00685C17"/>
    <w:rsid w:val="006A0812"/>
    <w:rsid w:val="006C3245"/>
    <w:rsid w:val="006D31AA"/>
    <w:rsid w:val="00720B7D"/>
    <w:rsid w:val="00724132"/>
    <w:rsid w:val="00793E83"/>
    <w:rsid w:val="00795154"/>
    <w:rsid w:val="007A158D"/>
    <w:rsid w:val="007A5511"/>
    <w:rsid w:val="007B6A74"/>
    <w:rsid w:val="007C6E49"/>
    <w:rsid w:val="007E4B28"/>
    <w:rsid w:val="007F4833"/>
    <w:rsid w:val="008008AF"/>
    <w:rsid w:val="00812BD4"/>
    <w:rsid w:val="0084091E"/>
    <w:rsid w:val="00890AD9"/>
    <w:rsid w:val="008A0C04"/>
    <w:rsid w:val="008D0D52"/>
    <w:rsid w:val="008D2FB8"/>
    <w:rsid w:val="008D719D"/>
    <w:rsid w:val="008E4732"/>
    <w:rsid w:val="008F4C51"/>
    <w:rsid w:val="008F6856"/>
    <w:rsid w:val="00912EDC"/>
    <w:rsid w:val="00912F44"/>
    <w:rsid w:val="009259E8"/>
    <w:rsid w:val="00936443"/>
    <w:rsid w:val="00990F46"/>
    <w:rsid w:val="009A58E3"/>
    <w:rsid w:val="009D1E6D"/>
    <w:rsid w:val="009F4FA7"/>
    <w:rsid w:val="00A020CD"/>
    <w:rsid w:val="00A0395C"/>
    <w:rsid w:val="00A05FF5"/>
    <w:rsid w:val="00A27DDD"/>
    <w:rsid w:val="00A425DF"/>
    <w:rsid w:val="00A77339"/>
    <w:rsid w:val="00A93A06"/>
    <w:rsid w:val="00AA3525"/>
    <w:rsid w:val="00AA6DBD"/>
    <w:rsid w:val="00AB66FF"/>
    <w:rsid w:val="00AD029D"/>
    <w:rsid w:val="00AE148F"/>
    <w:rsid w:val="00AE3670"/>
    <w:rsid w:val="00AF5EFB"/>
    <w:rsid w:val="00B231B2"/>
    <w:rsid w:val="00B4730A"/>
    <w:rsid w:val="00BB42B3"/>
    <w:rsid w:val="00BF5739"/>
    <w:rsid w:val="00BF778F"/>
    <w:rsid w:val="00C66AF0"/>
    <w:rsid w:val="00C726D0"/>
    <w:rsid w:val="00CD13C8"/>
    <w:rsid w:val="00CE2BFE"/>
    <w:rsid w:val="00D41EA2"/>
    <w:rsid w:val="00D46179"/>
    <w:rsid w:val="00D46C41"/>
    <w:rsid w:val="00D46F09"/>
    <w:rsid w:val="00D5279C"/>
    <w:rsid w:val="00D737E0"/>
    <w:rsid w:val="00D9014F"/>
    <w:rsid w:val="00D969AA"/>
    <w:rsid w:val="00DA5474"/>
    <w:rsid w:val="00DA5A1E"/>
    <w:rsid w:val="00DC1548"/>
    <w:rsid w:val="00E35225"/>
    <w:rsid w:val="00E40C70"/>
    <w:rsid w:val="00E45051"/>
    <w:rsid w:val="00E6769F"/>
    <w:rsid w:val="00E75C50"/>
    <w:rsid w:val="00E86405"/>
    <w:rsid w:val="00E921A8"/>
    <w:rsid w:val="00E94617"/>
    <w:rsid w:val="00EA58C4"/>
    <w:rsid w:val="00F1321C"/>
    <w:rsid w:val="00F200EC"/>
    <w:rsid w:val="00F374BE"/>
    <w:rsid w:val="00F420E2"/>
    <w:rsid w:val="00F457BB"/>
    <w:rsid w:val="00F6432B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930DB"/>
  <w14:defaultImageDpi w14:val="32767"/>
  <w15:chartTrackingRefBased/>
  <w15:docId w15:val="{218D2C27-24D3-4F81-928F-BB45294C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6AF0"/>
    <w:pPr>
      <w:spacing w:after="140" w:line="300" w:lineRule="atLeast"/>
    </w:pPr>
    <w:rPr>
      <w:rFonts w:cs="Times New Roman (Body CS)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BD"/>
    <w:pPr>
      <w:keepNext/>
      <w:keepLines/>
      <w:spacing w:before="28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12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007479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12"/>
    <w:pPr>
      <w:keepNext/>
      <w:keepLines/>
      <w:spacing w:before="280" w:line="240" w:lineRule="auto"/>
      <w:outlineLvl w:val="2"/>
    </w:pPr>
    <w:rPr>
      <w:rFonts w:asciiTheme="majorHAnsi" w:eastAsiaTheme="majorEastAsia" w:hAnsiTheme="majorHAnsi" w:cstheme="majorBidi"/>
      <w:b/>
      <w:color w:val="007479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21C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="Times New Roman (Headings CS)"/>
      <w:b/>
      <w:iCs/>
      <w:cap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6DBD"/>
    <w:pPr>
      <w:keepNext/>
      <w:keepLines/>
      <w:spacing w:before="140" w:line="240" w:lineRule="auto"/>
      <w:outlineLvl w:val="4"/>
    </w:pPr>
    <w:rPr>
      <w:rFonts w:asciiTheme="majorHAnsi" w:eastAsiaTheme="majorEastAsia" w:hAnsiTheme="majorHAnsi" w:cstheme="majorBidi"/>
      <w:b/>
      <w:i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4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4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B2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20B2E"/>
    <w:rPr>
      <w:rFonts w:asciiTheme="majorHAnsi" w:eastAsiaTheme="majorEastAsia" w:hAnsiTheme="majorHAnsi" w:cstheme="majorBidi"/>
      <w:b/>
      <w:spacing w:val="-10"/>
      <w:kern w:val="28"/>
      <w:sz w:val="76"/>
      <w:szCs w:val="7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A6DBD"/>
    <w:rPr>
      <w:rFonts w:asciiTheme="majorHAnsi" w:eastAsiaTheme="majorEastAsia" w:hAnsiTheme="majorHAnsi" w:cstheme="majorBidi"/>
      <w:color w:val="000000" w:themeColor="text1"/>
      <w:sz w:val="56"/>
      <w:szCs w:val="32"/>
      <w:lang w:val="en-AU"/>
    </w:rPr>
  </w:style>
  <w:style w:type="paragraph" w:styleId="ListParagraph">
    <w:name w:val="List Paragraph"/>
    <w:basedOn w:val="DP1"/>
    <w:uiPriority w:val="34"/>
    <w:qFormat/>
    <w:rsid w:val="00795154"/>
    <w:pPr>
      <w:tabs>
        <w:tab w:val="left" w:pos="567"/>
        <w:tab w:val="left" w:pos="1134"/>
        <w:tab w:val="left" w:pos="1701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4A14EE"/>
    <w:pPr>
      <w:numPr>
        <w:ilvl w:val="1"/>
      </w:numPr>
      <w:spacing w:after="280" w:line="240" w:lineRule="auto"/>
    </w:pPr>
    <w:rPr>
      <w:rFonts w:eastAsiaTheme="minorEastAsia"/>
      <w:color w:val="000000" w:themeColor="tex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A14EE"/>
    <w:rPr>
      <w:rFonts w:eastAsiaTheme="minorEastAsia" w:cs="Times New Roman (Body CS)"/>
      <w:color w:val="000000" w:themeColor="text1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26F12"/>
    <w:rPr>
      <w:rFonts w:asciiTheme="majorHAnsi" w:eastAsiaTheme="majorEastAsia" w:hAnsiTheme="majorHAnsi" w:cstheme="majorBidi"/>
      <w:b/>
      <w:color w:val="007479" w:themeColor="accent1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26F12"/>
    <w:rPr>
      <w:rFonts w:asciiTheme="majorHAnsi" w:eastAsiaTheme="majorEastAsia" w:hAnsiTheme="majorHAnsi" w:cstheme="majorBidi"/>
      <w:b/>
      <w:color w:val="007479" w:themeColor="accent1"/>
      <w:sz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1321C"/>
    <w:rPr>
      <w:rFonts w:asciiTheme="majorHAnsi" w:eastAsiaTheme="majorEastAsia" w:hAnsiTheme="majorHAnsi" w:cs="Times New Roman (Headings CS)"/>
      <w:b/>
      <w:iCs/>
      <w:caps/>
      <w:color w:val="000000" w:themeColor="text1"/>
      <w:sz w:val="28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326F12"/>
    <w:pPr>
      <w:spacing w:before="280" w:line="240" w:lineRule="auto"/>
    </w:pPr>
    <w:rPr>
      <w:i/>
      <w:iCs/>
      <w:color w:val="007479" w:themeColor="accent1"/>
      <w:sz w:val="32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326F12"/>
    <w:rPr>
      <w:rFonts w:cs="Times New Roman (Body CS)"/>
      <w:i/>
      <w:iCs/>
      <w:color w:val="007479" w:themeColor="accent1"/>
      <w:sz w:val="32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qFormat/>
    <w:rsid w:val="00326F12"/>
    <w:pPr>
      <w:pBdr>
        <w:top w:val="single" w:sz="24" w:space="7" w:color="007479" w:themeColor="accent1"/>
        <w:bottom w:val="single" w:sz="24" w:space="7" w:color="007479" w:themeColor="accent1"/>
      </w:pBdr>
      <w:spacing w:before="200" w:after="200" w:line="360" w:lineRule="exact"/>
      <w:jc w:val="center"/>
    </w:pPr>
    <w:rPr>
      <w:i/>
      <w:iCs/>
      <w:color w:val="007479" w:themeColor="accent1"/>
      <w:sz w:val="24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326F12"/>
    <w:rPr>
      <w:rFonts w:cs="Times New Roman (Body CS)"/>
      <w:i/>
      <w:iCs/>
      <w:color w:val="007479" w:themeColor="accent1"/>
      <w:lang w:val="en-AU"/>
    </w:rPr>
  </w:style>
  <w:style w:type="paragraph" w:customStyle="1" w:styleId="TasGovDepartmentName">
    <w:name w:val="TasGov Department Name"/>
    <w:basedOn w:val="Normal"/>
    <w:qFormat/>
    <w:rsid w:val="00341FBA"/>
    <w:rPr>
      <w:spacing w:val="26"/>
    </w:rPr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  <w:jc w:val="right"/>
    </w:pPr>
    <w:rPr>
      <w:rFonts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5A1E"/>
    <w:rPr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DA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5A1E"/>
    <w:rPr>
      <w:rFonts w:cs="Times New Roman (Body CS)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A5A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5A1E"/>
    <w:rPr>
      <w:rFonts w:cs="Times New Roman (Body CS)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6DBD"/>
    <w:rPr>
      <w:rFonts w:asciiTheme="majorHAnsi" w:eastAsiaTheme="majorEastAsia" w:hAnsiTheme="majorHAnsi" w:cstheme="majorBidi"/>
      <w:b/>
      <w:i/>
      <w:color w:val="000000" w:themeColor="text1"/>
      <w:lang w:val="en-AU"/>
    </w:rPr>
  </w:style>
  <w:style w:type="character" w:styleId="IntenseEmphasis">
    <w:name w:val="Intense Emphasis"/>
    <w:basedOn w:val="DefaultParagraphFont"/>
    <w:uiPriority w:val="21"/>
    <w:qFormat/>
    <w:rsid w:val="00326F12"/>
    <w:rPr>
      <w:i/>
      <w:iCs/>
      <w:color w:val="007479" w:themeColor="accent1"/>
    </w:rPr>
  </w:style>
  <w:style w:type="character" w:styleId="IntenseReference">
    <w:name w:val="Intense Reference"/>
    <w:basedOn w:val="DefaultParagraphFont"/>
    <w:uiPriority w:val="32"/>
    <w:qFormat/>
    <w:rsid w:val="00326F12"/>
    <w:rPr>
      <w:b/>
      <w:bCs/>
      <w:smallCaps/>
      <w:color w:val="007479" w:themeColor="accen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4EE"/>
    <w:rPr>
      <w:rFonts w:asciiTheme="majorHAnsi" w:eastAsiaTheme="majorEastAsia" w:hAnsiTheme="majorHAnsi" w:cstheme="majorBidi"/>
      <w:color w:val="000000" w:themeColor="text1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4EE"/>
    <w:rPr>
      <w:rFonts w:asciiTheme="majorHAnsi" w:eastAsiaTheme="majorEastAsia" w:hAnsiTheme="majorHAnsi" w:cstheme="majorBidi"/>
      <w:i/>
      <w:iCs/>
      <w:color w:val="000000" w:themeColor="text1"/>
      <w:sz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4A14EE"/>
    <w:pPr>
      <w:spacing w:before="60"/>
      <w:outlineLvl w:val="9"/>
    </w:pPr>
  </w:style>
  <w:style w:type="paragraph" w:styleId="BlockText">
    <w:name w:val="Block Text"/>
    <w:basedOn w:val="Normal"/>
    <w:uiPriority w:val="99"/>
    <w:semiHidden/>
    <w:unhideWhenUsed/>
    <w:rsid w:val="004A14EE"/>
    <w:pPr>
      <w:pBdr>
        <w:top w:val="single" w:sz="2" w:space="10" w:color="007479" w:themeColor="accent1"/>
        <w:left w:val="single" w:sz="2" w:space="10" w:color="007479" w:themeColor="accent1"/>
        <w:bottom w:val="single" w:sz="2" w:space="10" w:color="007479" w:themeColor="accent1"/>
        <w:right w:val="single" w:sz="2" w:space="10" w:color="007479" w:themeColor="accent1"/>
      </w:pBdr>
      <w:ind w:left="1152" w:right="1152"/>
    </w:pPr>
    <w:rPr>
      <w:rFonts w:eastAsiaTheme="minorEastAsia" w:cstheme="minorBidi"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4A14EE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E2"/>
    <w:rPr>
      <w:rFonts w:cs="Times New Roman (Body CS)"/>
      <w:sz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430AC4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30AC4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0AC4"/>
    <w:rPr>
      <w:color w:val="0076BD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0AC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0AC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0AC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0AC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0AC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0AC4"/>
    <w:pPr>
      <w:spacing w:after="0"/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075"/>
    <w:rPr>
      <w:color w:val="A13E97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1321C"/>
    <w:rPr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326F12"/>
    <w:rPr>
      <w:i/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17"/>
    <w:rPr>
      <w:rFonts w:ascii="Times New Roman" w:hAnsi="Times New Roman" w:cs="Times New Roman"/>
      <w:sz w:val="18"/>
      <w:szCs w:val="18"/>
      <w:lang w:val="en-AU"/>
    </w:rPr>
  </w:style>
  <w:style w:type="paragraph" w:customStyle="1" w:styleId="DP1">
    <w:name w:val="DP 1"/>
    <w:basedOn w:val="Normal"/>
    <w:rsid w:val="00795154"/>
    <w:pPr>
      <w:numPr>
        <w:numId w:val="14"/>
      </w:numPr>
    </w:pPr>
  </w:style>
  <w:style w:type="numbering" w:customStyle="1" w:styleId="NL1">
    <w:name w:val="NL 1"/>
    <w:uiPriority w:val="99"/>
    <w:rsid w:val="00912F44"/>
    <w:pPr>
      <w:numPr>
        <w:numId w:val="15"/>
      </w:numPr>
    </w:pPr>
  </w:style>
  <w:style w:type="paragraph" w:customStyle="1" w:styleId="ListNumbered">
    <w:name w:val="List Numbered"/>
    <w:basedOn w:val="ListParagraph"/>
    <w:link w:val="ListNumberedChar"/>
    <w:qFormat/>
    <w:rsid w:val="00912F44"/>
    <w:pPr>
      <w:numPr>
        <w:numId w:val="16"/>
      </w:numPr>
    </w:pPr>
  </w:style>
  <w:style w:type="character" w:customStyle="1" w:styleId="ListNumberedChar">
    <w:name w:val="List Numbered Char"/>
    <w:basedOn w:val="DefaultParagraphFont"/>
    <w:link w:val="ListNumbered"/>
    <w:rsid w:val="00912F44"/>
    <w:rPr>
      <w:rFonts w:cs="Times New Roman (Body CS)"/>
      <w:sz w:val="22"/>
      <w:lang w:val="en-AU"/>
    </w:rPr>
  </w:style>
  <w:style w:type="table" w:customStyle="1" w:styleId="Style1">
    <w:name w:val="Style1"/>
    <w:basedOn w:val="TableNormal"/>
    <w:uiPriority w:val="99"/>
    <w:rsid w:val="00D46F09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pPr>
        <w:wordWrap/>
        <w:spacing w:beforeLines="0" w:before="40" w:beforeAutospacing="0" w:afterLines="0" w:after="40" w:afterAutospacing="0" w:line="300" w:lineRule="atLeast"/>
        <w:ind w:leftChars="0" w:left="0" w:rightChars="0" w:right="0" w:firstLineChars="0" w:firstLine="0"/>
        <w:jc w:val="left"/>
      </w:pPr>
      <w:rPr>
        <w:rFonts w:ascii="Gill Sans MT" w:hAnsi="Gill Sans MT"/>
        <w:b/>
        <w:color w:val="FFFFFF" w:themeColor="background1"/>
        <w:sz w:val="22"/>
      </w:rPr>
      <w:tblPr/>
      <w:tcPr>
        <w:shd w:val="clear" w:color="auto" w:fill="007479" w:themeFill="accent1"/>
      </w:tcPr>
    </w:tblStylePr>
  </w:style>
  <w:style w:type="paragraph" w:customStyle="1" w:styleId="TableText">
    <w:name w:val="Table Text"/>
    <w:qFormat/>
    <w:rsid w:val="00E921A8"/>
    <w:pPr>
      <w:spacing w:before="40" w:after="40" w:line="300" w:lineRule="atLeast"/>
    </w:pPr>
    <w:rPr>
      <w:rFonts w:cs="Times New Roman (Body CS)"/>
      <w:sz w:val="22"/>
      <w:lang w:val="en-AU"/>
    </w:rPr>
  </w:style>
  <w:style w:type="paragraph" w:customStyle="1" w:styleId="Contact">
    <w:name w:val="Contact"/>
    <w:link w:val="ContactChar"/>
    <w:semiHidden/>
    <w:rsid w:val="00AE148F"/>
    <w:pPr>
      <w:spacing w:before="40" w:after="40"/>
    </w:pPr>
    <w:rPr>
      <w:rFonts w:ascii="Gill Sans MT" w:eastAsia="Times New Roman" w:hAnsi="Gill Sans MT" w:cs="Times New Roman"/>
      <w:sz w:val="20"/>
      <w:lang w:val="en-AU"/>
    </w:rPr>
  </w:style>
  <w:style w:type="paragraph" w:customStyle="1" w:styleId="Contact1">
    <w:name w:val="Contact 1"/>
    <w:semiHidden/>
    <w:rsid w:val="00AE148F"/>
    <w:rPr>
      <w:rFonts w:ascii="Gill Sans MT" w:eastAsia="Times New Roman" w:hAnsi="Gill Sans MT" w:cs="Times New Roman"/>
      <w:sz w:val="20"/>
      <w:lang w:val="en-AU"/>
    </w:rPr>
  </w:style>
  <w:style w:type="character" w:customStyle="1" w:styleId="ContactChar">
    <w:name w:val="Contact Char"/>
    <w:basedOn w:val="DefaultParagraphFont"/>
    <w:link w:val="Contact"/>
    <w:semiHidden/>
    <w:locked/>
    <w:rsid w:val="00AE148F"/>
    <w:rPr>
      <w:rFonts w:ascii="Gill Sans MT" w:eastAsia="Times New Roman" w:hAnsi="Gill Sans MT" w:cs="Times New Roman"/>
      <w:sz w:val="20"/>
      <w:lang w:val="en-AU"/>
    </w:rPr>
  </w:style>
  <w:style w:type="table" w:styleId="TableGrid">
    <w:name w:val="Table Grid"/>
    <w:basedOn w:val="TableNormal"/>
    <w:rsid w:val="00A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A93A06"/>
    <w:pPr>
      <w:tabs>
        <w:tab w:val="left" w:pos="567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A06"/>
    <w:rPr>
      <w:rFonts w:ascii="Courier New" w:eastAsia="Times New Roman" w:hAnsi="Courier New" w:cs="Courier New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ddingham1\AppData\Local\Microsoft\Windows\INetCache\Content.Outlook\U1ADQUBJ\TEMPLATE%20Function%20Statement%20-%20August%202021%20(003).dotx" TargetMode="External"/></Relationships>
</file>

<file path=word/theme/theme1.xml><?xml version="1.0" encoding="utf-8"?>
<a:theme xmlns:a="http://schemas.openxmlformats.org/drawingml/2006/main" name="Office Theme">
  <a:themeElements>
    <a:clrScheme name="Health HR">
      <a:dk1>
        <a:srgbClr val="000000"/>
      </a:dk1>
      <a:lt1>
        <a:srgbClr val="FFFFFF"/>
      </a:lt1>
      <a:dk2>
        <a:srgbClr val="CCCCCC"/>
      </a:dk2>
      <a:lt2>
        <a:srgbClr val="4D4D4C"/>
      </a:lt2>
      <a:accent1>
        <a:srgbClr val="007479"/>
      </a:accent1>
      <a:accent2>
        <a:srgbClr val="31BD5F"/>
      </a:accent2>
      <a:accent3>
        <a:srgbClr val="E1E676"/>
      </a:accent3>
      <a:accent4>
        <a:srgbClr val="70004B"/>
      </a:accent4>
      <a:accent5>
        <a:srgbClr val="CE362F"/>
      </a:accent5>
      <a:accent6>
        <a:srgbClr val="F48021"/>
      </a:accent6>
      <a:hlink>
        <a:srgbClr val="0076BD"/>
      </a:hlink>
      <a:folHlink>
        <a:srgbClr val="A13E9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8FAC7-EDF0-544F-8BD5-8580306F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Function Statement - August 2021 (003).dotx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swaddingham1</dc:creator>
  <cp:keywords/>
  <dc:description/>
  <cp:lastModifiedBy>Sullivan, Demi R</cp:lastModifiedBy>
  <cp:revision>5</cp:revision>
  <cp:lastPrinted>2021-09-15T00:31:00Z</cp:lastPrinted>
  <dcterms:created xsi:type="dcterms:W3CDTF">2021-09-15T00:31:00Z</dcterms:created>
  <dcterms:modified xsi:type="dcterms:W3CDTF">2021-09-15T00:31:00Z</dcterms:modified>
</cp:coreProperties>
</file>