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4F07E" w14:textId="77777777" w:rsidR="00795827" w:rsidRPr="003B5758" w:rsidRDefault="00795827" w:rsidP="003B5758">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3B5758">
        <w:rPr>
          <w:rFonts w:ascii="Arial" w:hAnsi="Arial" w:cs="Arial"/>
          <w:color w:val="000000"/>
          <w:sz w:val="28"/>
          <w:szCs w:val="28"/>
          <w:lang w:val="en-GB"/>
        </w:rPr>
        <w:t>Department of Natural Resources and Environment Tasmania</w:t>
      </w:r>
    </w:p>
    <w:p w14:paraId="36C775CC" w14:textId="58A3C51E" w:rsidR="00795827" w:rsidRPr="003B5758" w:rsidRDefault="00795827" w:rsidP="003B5758">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3B5758">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214"/>
      </w:tblGrid>
      <w:tr w:rsidR="003B5758" w:rsidRPr="003B5758" w14:paraId="26CC2C8C" w14:textId="77777777" w:rsidTr="00AD1B4B">
        <w:tc>
          <w:tcPr>
            <w:tcW w:w="3823" w:type="dxa"/>
          </w:tcPr>
          <w:p w14:paraId="6AC4C9BC" w14:textId="77777777" w:rsidR="003B5758" w:rsidRPr="003B5758" w:rsidRDefault="003B5758" w:rsidP="003B5758">
            <w:pPr>
              <w:jc w:val="both"/>
              <w:rPr>
                <w:rFonts w:ascii="Arial" w:hAnsi="Arial" w:cs="Arial"/>
                <w:b/>
                <w:bCs/>
                <w:sz w:val="22"/>
              </w:rPr>
            </w:pPr>
            <w:r w:rsidRPr="003B5758">
              <w:rPr>
                <w:rFonts w:ascii="Arial" w:hAnsi="Arial" w:cs="Arial"/>
                <w:b/>
                <w:bCs/>
                <w:sz w:val="22"/>
              </w:rPr>
              <w:t>Position title</w:t>
            </w:r>
          </w:p>
        </w:tc>
        <w:tc>
          <w:tcPr>
            <w:tcW w:w="5237" w:type="dxa"/>
          </w:tcPr>
          <w:p w14:paraId="1A7C1F5F" w14:textId="520537D7" w:rsidR="003B5758" w:rsidRPr="003B5758" w:rsidRDefault="003B5758" w:rsidP="003B5758">
            <w:pPr>
              <w:jc w:val="both"/>
              <w:rPr>
                <w:rFonts w:ascii="Arial" w:hAnsi="Arial" w:cs="Arial"/>
                <w:sz w:val="22"/>
              </w:rPr>
            </w:pPr>
            <w:r w:rsidRPr="003B5758">
              <w:rPr>
                <w:rFonts w:ascii="Arial" w:hAnsi="Arial" w:cs="Arial"/>
                <w:sz w:val="22"/>
              </w:rPr>
              <w:t>Biosecurity Inspector</w:t>
            </w:r>
          </w:p>
        </w:tc>
      </w:tr>
      <w:tr w:rsidR="003B5758" w:rsidRPr="003B5758" w14:paraId="66E3F11B" w14:textId="77777777" w:rsidTr="00AD1B4B">
        <w:tc>
          <w:tcPr>
            <w:tcW w:w="3823" w:type="dxa"/>
          </w:tcPr>
          <w:p w14:paraId="01D5B0B5" w14:textId="77777777" w:rsidR="003B5758" w:rsidRPr="003B5758" w:rsidRDefault="003B5758" w:rsidP="003B5758">
            <w:pPr>
              <w:jc w:val="both"/>
              <w:rPr>
                <w:rFonts w:ascii="Arial" w:hAnsi="Arial" w:cs="Arial"/>
                <w:b/>
                <w:bCs/>
                <w:sz w:val="22"/>
              </w:rPr>
            </w:pPr>
            <w:r w:rsidRPr="003B5758">
              <w:rPr>
                <w:rStyle w:val="Heading3Char"/>
                <w:rFonts w:ascii="Arial" w:hAnsi="Arial" w:cs="Arial"/>
                <w:sz w:val="22"/>
              </w:rPr>
              <w:t>Position number</w:t>
            </w:r>
          </w:p>
        </w:tc>
        <w:tc>
          <w:tcPr>
            <w:tcW w:w="5237" w:type="dxa"/>
          </w:tcPr>
          <w:p w14:paraId="7DE8CBEB" w14:textId="112C01E1" w:rsidR="003B5758" w:rsidRPr="003B5758" w:rsidRDefault="003B5758" w:rsidP="003B5758">
            <w:pPr>
              <w:jc w:val="both"/>
              <w:rPr>
                <w:rFonts w:ascii="Arial" w:hAnsi="Arial" w:cs="Arial"/>
                <w:sz w:val="22"/>
              </w:rPr>
            </w:pPr>
            <w:r w:rsidRPr="003B5758">
              <w:rPr>
                <w:rFonts w:ascii="Arial" w:hAnsi="Arial" w:cs="Arial"/>
                <w:sz w:val="22"/>
              </w:rPr>
              <w:t>709374</w:t>
            </w:r>
          </w:p>
        </w:tc>
      </w:tr>
      <w:tr w:rsidR="003B5758" w:rsidRPr="003B5758" w14:paraId="4C616BFE" w14:textId="77777777" w:rsidTr="00AD1B4B">
        <w:tc>
          <w:tcPr>
            <w:tcW w:w="3823" w:type="dxa"/>
          </w:tcPr>
          <w:p w14:paraId="51A57798" w14:textId="77777777" w:rsidR="003B5758" w:rsidRPr="003B5758" w:rsidRDefault="003B5758" w:rsidP="003B5758">
            <w:pPr>
              <w:jc w:val="both"/>
              <w:rPr>
                <w:rFonts w:ascii="Arial" w:hAnsi="Arial" w:cs="Arial"/>
                <w:b/>
                <w:bCs/>
                <w:sz w:val="22"/>
              </w:rPr>
            </w:pPr>
            <w:r w:rsidRPr="003B5758">
              <w:rPr>
                <w:rStyle w:val="Heading3Char"/>
                <w:rFonts w:ascii="Arial" w:hAnsi="Arial" w:cs="Arial"/>
                <w:sz w:val="22"/>
              </w:rPr>
              <w:t>Division/Business Unit/Branch</w:t>
            </w:r>
          </w:p>
        </w:tc>
        <w:tc>
          <w:tcPr>
            <w:tcW w:w="5237" w:type="dxa"/>
          </w:tcPr>
          <w:p w14:paraId="53E9D371" w14:textId="16C86914" w:rsidR="003B5758" w:rsidRPr="003B5758" w:rsidRDefault="003B5758" w:rsidP="003B5758">
            <w:pPr>
              <w:jc w:val="both"/>
              <w:rPr>
                <w:rFonts w:ascii="Arial" w:hAnsi="Arial" w:cs="Arial"/>
                <w:sz w:val="22"/>
              </w:rPr>
            </w:pPr>
            <w:r w:rsidRPr="003B5758">
              <w:rPr>
                <w:rFonts w:ascii="Arial" w:hAnsi="Arial" w:cs="Arial"/>
                <w:sz w:val="22"/>
              </w:rPr>
              <w:t>Primary Industries and Water / Biosecurity Tasmania / Biosecurity Operations</w:t>
            </w:r>
          </w:p>
        </w:tc>
      </w:tr>
      <w:tr w:rsidR="003B5758" w:rsidRPr="003B5758" w14:paraId="30EA4083" w14:textId="77777777" w:rsidTr="00AD1B4B">
        <w:tc>
          <w:tcPr>
            <w:tcW w:w="3823" w:type="dxa"/>
          </w:tcPr>
          <w:p w14:paraId="5078D639" w14:textId="77777777" w:rsidR="003B5758" w:rsidRPr="003B5758" w:rsidRDefault="003B5758" w:rsidP="003B5758">
            <w:pPr>
              <w:jc w:val="both"/>
              <w:rPr>
                <w:rFonts w:ascii="Arial" w:hAnsi="Arial" w:cs="Arial"/>
                <w:b/>
                <w:bCs/>
                <w:sz w:val="22"/>
              </w:rPr>
            </w:pPr>
            <w:r w:rsidRPr="003B5758">
              <w:rPr>
                <w:rStyle w:val="Heading3Char"/>
                <w:rFonts w:ascii="Arial" w:hAnsi="Arial" w:cs="Arial"/>
                <w:sz w:val="22"/>
              </w:rPr>
              <w:t>Award/Agreement</w:t>
            </w:r>
          </w:p>
        </w:tc>
        <w:tc>
          <w:tcPr>
            <w:tcW w:w="5237" w:type="dxa"/>
          </w:tcPr>
          <w:p w14:paraId="46BF3893" w14:textId="77777777" w:rsidR="003B5758" w:rsidRPr="003B5758" w:rsidRDefault="003B5758" w:rsidP="003B5758">
            <w:pPr>
              <w:jc w:val="both"/>
              <w:rPr>
                <w:rFonts w:ascii="Arial" w:hAnsi="Arial" w:cs="Arial"/>
                <w:sz w:val="22"/>
              </w:rPr>
            </w:pPr>
            <w:r w:rsidRPr="003B5758">
              <w:rPr>
                <w:rFonts w:ascii="Arial" w:hAnsi="Arial" w:cs="Arial"/>
                <w:sz w:val="22"/>
              </w:rPr>
              <w:t>Tasmanian State Service Award</w:t>
            </w:r>
          </w:p>
        </w:tc>
      </w:tr>
      <w:tr w:rsidR="003B5758" w:rsidRPr="003B5758" w14:paraId="1D7D2D7B" w14:textId="77777777" w:rsidTr="00AD1B4B">
        <w:tc>
          <w:tcPr>
            <w:tcW w:w="3823" w:type="dxa"/>
          </w:tcPr>
          <w:p w14:paraId="25B9A4A7" w14:textId="77777777" w:rsidR="003B5758" w:rsidRPr="003B5758" w:rsidRDefault="003B5758" w:rsidP="003B5758">
            <w:pPr>
              <w:jc w:val="both"/>
              <w:rPr>
                <w:rFonts w:ascii="Arial" w:hAnsi="Arial" w:cs="Arial"/>
                <w:b/>
                <w:bCs/>
                <w:sz w:val="22"/>
              </w:rPr>
            </w:pPr>
            <w:r w:rsidRPr="003B5758">
              <w:rPr>
                <w:rStyle w:val="Heading3Char"/>
                <w:rFonts w:ascii="Arial" w:hAnsi="Arial" w:cs="Arial"/>
                <w:sz w:val="22"/>
              </w:rPr>
              <w:t>Classification</w:t>
            </w:r>
          </w:p>
        </w:tc>
        <w:tc>
          <w:tcPr>
            <w:tcW w:w="5237" w:type="dxa"/>
          </w:tcPr>
          <w:p w14:paraId="5DEE63F2" w14:textId="7722236C" w:rsidR="003B5758" w:rsidRPr="003B5758" w:rsidRDefault="003B5758" w:rsidP="003B5758">
            <w:pPr>
              <w:jc w:val="both"/>
              <w:rPr>
                <w:rFonts w:ascii="Arial" w:hAnsi="Arial" w:cs="Arial"/>
                <w:sz w:val="22"/>
              </w:rPr>
            </w:pPr>
            <w:r w:rsidRPr="003B5758">
              <w:rPr>
                <w:rFonts w:ascii="Arial" w:hAnsi="Arial" w:cs="Arial"/>
                <w:sz w:val="22"/>
              </w:rPr>
              <w:t xml:space="preserve">General Stream, Band </w:t>
            </w:r>
            <w:r w:rsidRPr="003B5758">
              <w:rPr>
                <w:rFonts w:ascii="Arial" w:hAnsi="Arial" w:cs="Arial"/>
                <w:sz w:val="22"/>
              </w:rPr>
              <w:t>3</w:t>
            </w:r>
          </w:p>
        </w:tc>
      </w:tr>
      <w:tr w:rsidR="003B5758" w:rsidRPr="003B5758" w14:paraId="0947CE49" w14:textId="77777777" w:rsidTr="00AD1B4B">
        <w:tc>
          <w:tcPr>
            <w:tcW w:w="3823" w:type="dxa"/>
          </w:tcPr>
          <w:p w14:paraId="6646971B" w14:textId="77777777" w:rsidR="003B5758" w:rsidRPr="003B5758" w:rsidRDefault="003B5758" w:rsidP="003B5758">
            <w:pPr>
              <w:jc w:val="both"/>
              <w:rPr>
                <w:rFonts w:ascii="Arial" w:hAnsi="Arial" w:cs="Arial"/>
                <w:b/>
                <w:bCs/>
                <w:sz w:val="22"/>
              </w:rPr>
            </w:pPr>
            <w:r w:rsidRPr="003B5758">
              <w:rPr>
                <w:rStyle w:val="Heading3Char"/>
                <w:rFonts w:ascii="Arial" w:hAnsi="Arial" w:cs="Arial"/>
                <w:sz w:val="22"/>
              </w:rPr>
              <w:t>Position Status</w:t>
            </w:r>
          </w:p>
        </w:tc>
        <w:tc>
          <w:tcPr>
            <w:tcW w:w="5237" w:type="dxa"/>
          </w:tcPr>
          <w:p w14:paraId="3D1FD554" w14:textId="77777777" w:rsidR="003B5758" w:rsidRPr="003B5758" w:rsidRDefault="003B5758" w:rsidP="003B5758">
            <w:pPr>
              <w:jc w:val="both"/>
              <w:rPr>
                <w:rFonts w:ascii="Arial" w:hAnsi="Arial" w:cs="Arial"/>
                <w:sz w:val="22"/>
              </w:rPr>
            </w:pPr>
            <w:r w:rsidRPr="003B5758">
              <w:rPr>
                <w:rFonts w:ascii="Arial" w:hAnsi="Arial" w:cs="Arial"/>
                <w:sz w:val="22"/>
              </w:rPr>
              <w:t>Permanent</w:t>
            </w:r>
          </w:p>
        </w:tc>
      </w:tr>
      <w:tr w:rsidR="003B5758" w:rsidRPr="003B5758" w14:paraId="6AEB9210" w14:textId="77777777" w:rsidTr="00AD1B4B">
        <w:tc>
          <w:tcPr>
            <w:tcW w:w="3823" w:type="dxa"/>
          </w:tcPr>
          <w:p w14:paraId="22C18709" w14:textId="77777777" w:rsidR="003B5758" w:rsidRPr="003B5758" w:rsidRDefault="003B5758" w:rsidP="003B5758">
            <w:pPr>
              <w:jc w:val="both"/>
              <w:rPr>
                <w:rFonts w:ascii="Arial" w:hAnsi="Arial" w:cs="Arial"/>
                <w:b/>
                <w:bCs/>
                <w:sz w:val="22"/>
              </w:rPr>
            </w:pPr>
            <w:r w:rsidRPr="003B5758">
              <w:rPr>
                <w:rStyle w:val="Heading3Char"/>
                <w:rFonts w:ascii="Arial" w:hAnsi="Arial" w:cs="Arial"/>
                <w:sz w:val="22"/>
              </w:rPr>
              <w:t>Full Time Equivalent (FTE)</w:t>
            </w:r>
          </w:p>
        </w:tc>
        <w:tc>
          <w:tcPr>
            <w:tcW w:w="5237" w:type="dxa"/>
          </w:tcPr>
          <w:p w14:paraId="756626CE" w14:textId="68CC818E" w:rsidR="003B5758" w:rsidRPr="003B5758" w:rsidRDefault="003B5758" w:rsidP="003B5758">
            <w:pPr>
              <w:jc w:val="both"/>
              <w:rPr>
                <w:rFonts w:ascii="Arial" w:hAnsi="Arial" w:cs="Arial"/>
                <w:sz w:val="22"/>
              </w:rPr>
            </w:pPr>
            <w:r w:rsidRPr="003B5758">
              <w:rPr>
                <w:rFonts w:ascii="Arial" w:hAnsi="Arial" w:cs="Arial"/>
                <w:sz w:val="22"/>
              </w:rPr>
              <w:t>0.5 FTE</w:t>
            </w:r>
          </w:p>
        </w:tc>
      </w:tr>
      <w:tr w:rsidR="003B5758" w:rsidRPr="003B5758" w14:paraId="6E2DED8F" w14:textId="77777777" w:rsidTr="00AD1B4B">
        <w:tc>
          <w:tcPr>
            <w:tcW w:w="3823" w:type="dxa"/>
          </w:tcPr>
          <w:p w14:paraId="6A4F58EF" w14:textId="77777777" w:rsidR="003B5758" w:rsidRPr="003B5758" w:rsidRDefault="003B5758" w:rsidP="003B5758">
            <w:pPr>
              <w:jc w:val="both"/>
              <w:rPr>
                <w:rFonts w:ascii="Arial" w:hAnsi="Arial" w:cs="Arial"/>
                <w:b/>
                <w:bCs/>
                <w:sz w:val="22"/>
              </w:rPr>
            </w:pPr>
            <w:r w:rsidRPr="003B5758">
              <w:rPr>
                <w:rStyle w:val="Heading3Char"/>
                <w:rFonts w:ascii="Arial" w:hAnsi="Arial" w:cs="Arial"/>
                <w:sz w:val="22"/>
              </w:rPr>
              <w:t>Ordinary hours per week</w:t>
            </w:r>
          </w:p>
        </w:tc>
        <w:tc>
          <w:tcPr>
            <w:tcW w:w="5237" w:type="dxa"/>
          </w:tcPr>
          <w:p w14:paraId="0113C309" w14:textId="3A6B6F05" w:rsidR="003B5758" w:rsidRPr="003B5758" w:rsidRDefault="003B5758" w:rsidP="003B5758">
            <w:pPr>
              <w:jc w:val="both"/>
              <w:rPr>
                <w:rFonts w:ascii="Arial" w:hAnsi="Arial" w:cs="Arial"/>
                <w:sz w:val="22"/>
              </w:rPr>
            </w:pPr>
            <w:r w:rsidRPr="003B5758">
              <w:rPr>
                <w:rStyle w:val="Heading3Char"/>
                <w:rFonts w:ascii="Arial" w:hAnsi="Arial" w:cs="Arial"/>
                <w:b w:val="0"/>
                <w:bCs/>
                <w:sz w:val="22"/>
              </w:rPr>
              <w:t>36.75</w:t>
            </w:r>
            <w:r w:rsidRPr="003B5758">
              <w:rPr>
                <w:rFonts w:ascii="Arial" w:hAnsi="Arial" w:cs="Arial"/>
                <w:sz w:val="22"/>
              </w:rPr>
              <w:t xml:space="preserve"> hours per fortnight </w:t>
            </w:r>
            <w:r w:rsidRPr="003B5758">
              <w:rPr>
                <w:rFonts w:ascii="Arial" w:hAnsi="Arial" w:cs="Arial"/>
                <w:i/>
                <w:iCs/>
                <w:sz w:val="22"/>
              </w:rPr>
              <w:t>predominantly early morning hours</w:t>
            </w:r>
            <w:r w:rsidRPr="003B5758">
              <w:rPr>
                <w:rFonts w:ascii="Arial" w:hAnsi="Arial" w:cs="Arial"/>
                <w:sz w:val="22"/>
              </w:rPr>
              <w:t xml:space="preserve"> – in accordance with an approved roster</w:t>
            </w:r>
          </w:p>
        </w:tc>
      </w:tr>
      <w:tr w:rsidR="003B5758" w:rsidRPr="003B5758" w14:paraId="33377CEC" w14:textId="77777777" w:rsidTr="00AD1B4B">
        <w:trPr>
          <w:trHeight w:val="80"/>
        </w:trPr>
        <w:tc>
          <w:tcPr>
            <w:tcW w:w="3823" w:type="dxa"/>
          </w:tcPr>
          <w:p w14:paraId="72FF771E" w14:textId="77777777" w:rsidR="003B5758" w:rsidRPr="003B5758" w:rsidRDefault="003B5758" w:rsidP="003B5758">
            <w:pPr>
              <w:jc w:val="both"/>
              <w:rPr>
                <w:rStyle w:val="Heading3Char"/>
                <w:rFonts w:ascii="Arial" w:hAnsi="Arial" w:cs="Arial"/>
                <w:sz w:val="22"/>
              </w:rPr>
            </w:pPr>
            <w:r w:rsidRPr="003B5758">
              <w:rPr>
                <w:rStyle w:val="Heading3Char"/>
                <w:rFonts w:ascii="Arial" w:hAnsi="Arial" w:cs="Arial"/>
                <w:sz w:val="22"/>
              </w:rPr>
              <w:t>Location</w:t>
            </w:r>
          </w:p>
        </w:tc>
        <w:tc>
          <w:tcPr>
            <w:tcW w:w="5237" w:type="dxa"/>
          </w:tcPr>
          <w:p w14:paraId="4D899C21" w14:textId="2A36E151" w:rsidR="003B5758" w:rsidRPr="003B5758" w:rsidRDefault="003B5758" w:rsidP="003B5758">
            <w:pPr>
              <w:jc w:val="both"/>
              <w:rPr>
                <w:rFonts w:ascii="Arial" w:hAnsi="Arial" w:cs="Arial"/>
                <w:b/>
                <w:sz w:val="22"/>
              </w:rPr>
            </w:pPr>
            <w:r w:rsidRPr="003B5758">
              <w:rPr>
                <w:rFonts w:ascii="Arial" w:hAnsi="Arial" w:cs="Arial"/>
                <w:sz w:val="22"/>
              </w:rPr>
              <w:t>Launceston</w:t>
            </w:r>
          </w:p>
        </w:tc>
      </w:tr>
      <w:tr w:rsidR="003B5758" w:rsidRPr="003B5758" w14:paraId="3FE1809B" w14:textId="77777777" w:rsidTr="003B5758">
        <w:trPr>
          <w:trHeight w:val="978"/>
        </w:trPr>
        <w:tc>
          <w:tcPr>
            <w:tcW w:w="3823" w:type="dxa"/>
          </w:tcPr>
          <w:p w14:paraId="72C048E4" w14:textId="77777777" w:rsidR="003B5758" w:rsidRPr="003B5758" w:rsidRDefault="003B5758" w:rsidP="003B5758">
            <w:pPr>
              <w:jc w:val="both"/>
              <w:rPr>
                <w:rStyle w:val="Heading3Char"/>
                <w:rFonts w:ascii="Arial" w:hAnsi="Arial" w:cs="Arial"/>
                <w:sz w:val="22"/>
              </w:rPr>
            </w:pPr>
            <w:r w:rsidRPr="003B5758">
              <w:rPr>
                <w:rStyle w:val="Heading3Char"/>
                <w:rFonts w:ascii="Arial" w:hAnsi="Arial" w:cs="Arial"/>
                <w:sz w:val="22"/>
              </w:rPr>
              <w:t>Reports to</w:t>
            </w:r>
          </w:p>
        </w:tc>
        <w:tc>
          <w:tcPr>
            <w:tcW w:w="5237" w:type="dxa"/>
          </w:tcPr>
          <w:p w14:paraId="55B946E4" w14:textId="5F23F5F3" w:rsidR="003B5758" w:rsidRPr="003B5758" w:rsidRDefault="003B5758" w:rsidP="003B5758">
            <w:pPr>
              <w:jc w:val="both"/>
              <w:rPr>
                <w:rFonts w:ascii="Arial" w:hAnsi="Arial" w:cs="Arial"/>
                <w:sz w:val="22"/>
              </w:rPr>
            </w:pPr>
            <w:r w:rsidRPr="003B5758">
              <w:rPr>
                <w:rFonts w:ascii="Arial" w:hAnsi="Arial" w:cs="Arial"/>
                <w:sz w:val="22"/>
              </w:rPr>
              <w:t>Principal Biosecurity Officer</w:t>
            </w:r>
          </w:p>
        </w:tc>
      </w:tr>
    </w:tbl>
    <w:p w14:paraId="1CFEF618" w14:textId="0D456D47" w:rsidR="00795827" w:rsidRPr="003B5758" w:rsidRDefault="00795827" w:rsidP="003B5758">
      <w:pPr>
        <w:tabs>
          <w:tab w:val="left" w:pos="2977"/>
          <w:tab w:val="left" w:pos="3686"/>
          <w:tab w:val="left" w:pos="5103"/>
          <w:tab w:val="left" w:pos="5812"/>
          <w:tab w:val="left" w:pos="7088"/>
        </w:tabs>
        <w:spacing w:before="0" w:line="240" w:lineRule="auto"/>
        <w:jc w:val="both"/>
        <w:rPr>
          <w:rFonts w:ascii="Arial" w:hAnsi="Arial" w:cs="Arial"/>
          <w:b/>
          <w:sz w:val="22"/>
        </w:rPr>
      </w:pPr>
      <w:r w:rsidRPr="003B5758">
        <w:rPr>
          <w:rFonts w:ascii="Arial" w:hAnsi="Arial" w:cs="Arial"/>
          <w:b/>
          <w:sz w:val="22"/>
        </w:rPr>
        <w:t>Position Purpose</w:t>
      </w:r>
    </w:p>
    <w:p w14:paraId="7C33A82B" w14:textId="77777777" w:rsidR="00906384" w:rsidRPr="003B5758" w:rsidRDefault="00906384" w:rsidP="003B5758">
      <w:pPr>
        <w:tabs>
          <w:tab w:val="left" w:pos="2977"/>
          <w:tab w:val="left" w:pos="3686"/>
          <w:tab w:val="left" w:pos="5103"/>
          <w:tab w:val="left" w:pos="5812"/>
          <w:tab w:val="left" w:pos="7088"/>
        </w:tabs>
        <w:spacing w:before="0" w:line="240" w:lineRule="auto"/>
        <w:jc w:val="both"/>
        <w:rPr>
          <w:rFonts w:ascii="Arial" w:hAnsi="Arial" w:cs="Arial"/>
          <w:sz w:val="22"/>
        </w:rPr>
      </w:pPr>
      <w:r w:rsidRPr="003B5758">
        <w:rPr>
          <w:rFonts w:ascii="Arial" w:hAnsi="Arial" w:cs="Arial"/>
          <w:sz w:val="22"/>
        </w:rPr>
        <w:t xml:space="preserve">The position will provide Biosecurity Tasmania with increased capacity for targeted inspection of </w:t>
      </w:r>
      <w:proofErr w:type="gramStart"/>
      <w:r w:rsidRPr="003B5758">
        <w:rPr>
          <w:rFonts w:ascii="Arial" w:hAnsi="Arial" w:cs="Arial"/>
          <w:sz w:val="22"/>
        </w:rPr>
        <w:t>high risk</w:t>
      </w:r>
      <w:proofErr w:type="gramEnd"/>
      <w:r w:rsidRPr="003B5758">
        <w:rPr>
          <w:rFonts w:ascii="Arial" w:hAnsi="Arial" w:cs="Arial"/>
          <w:sz w:val="22"/>
        </w:rPr>
        <w:t xml:space="preserve"> host material for Queensland fruit fly and other trade related pests.  The position will help mitigate the risk of the incursion of fruit fly and similar </w:t>
      </w:r>
      <w:proofErr w:type="gramStart"/>
      <w:r w:rsidRPr="003B5758">
        <w:rPr>
          <w:rFonts w:ascii="Arial" w:hAnsi="Arial" w:cs="Arial"/>
          <w:sz w:val="22"/>
        </w:rPr>
        <w:t>high risk</w:t>
      </w:r>
      <w:proofErr w:type="gramEnd"/>
      <w:r w:rsidRPr="003B5758">
        <w:rPr>
          <w:rFonts w:ascii="Arial" w:hAnsi="Arial" w:cs="Arial"/>
          <w:sz w:val="22"/>
        </w:rPr>
        <w:t xml:space="preserve"> pests into Tasmania and assist in identifying, preventing and responding to biosecurity risks and implementation of Biosecurity Operations work plans.</w:t>
      </w:r>
    </w:p>
    <w:p w14:paraId="64C77553" w14:textId="77777777" w:rsidR="00CD42F8" w:rsidRPr="003B5758" w:rsidRDefault="00CD42F8" w:rsidP="003B5758">
      <w:pPr>
        <w:tabs>
          <w:tab w:val="left" w:pos="2977"/>
          <w:tab w:val="left" w:pos="3686"/>
          <w:tab w:val="left" w:pos="5103"/>
          <w:tab w:val="left" w:pos="5812"/>
          <w:tab w:val="left" w:pos="7088"/>
        </w:tabs>
        <w:spacing w:before="240" w:line="240" w:lineRule="auto"/>
        <w:jc w:val="both"/>
        <w:rPr>
          <w:rFonts w:ascii="Arial" w:hAnsi="Arial" w:cs="Arial"/>
          <w:b/>
          <w:sz w:val="22"/>
        </w:rPr>
      </w:pPr>
      <w:r w:rsidRPr="003B5758">
        <w:rPr>
          <w:rFonts w:ascii="Arial" w:hAnsi="Arial" w:cs="Arial"/>
          <w:b/>
          <w:sz w:val="22"/>
        </w:rPr>
        <w:t>Major Duties</w:t>
      </w:r>
    </w:p>
    <w:p w14:paraId="52ECED28" w14:textId="77777777" w:rsidR="00294A17" w:rsidRPr="003B5758" w:rsidRDefault="00294A17" w:rsidP="003B5758">
      <w:pPr>
        <w:numPr>
          <w:ilvl w:val="0"/>
          <w:numId w:val="1"/>
        </w:numPr>
        <w:tabs>
          <w:tab w:val="clear" w:pos="2835"/>
        </w:tabs>
        <w:spacing w:before="0" w:line="240" w:lineRule="auto"/>
        <w:jc w:val="both"/>
        <w:rPr>
          <w:rFonts w:ascii="Arial" w:hAnsi="Arial" w:cs="Arial"/>
          <w:color w:val="000000"/>
          <w:sz w:val="22"/>
        </w:rPr>
      </w:pPr>
      <w:r w:rsidRPr="003B5758">
        <w:rPr>
          <w:rFonts w:ascii="Arial" w:hAnsi="Arial" w:cs="Arial"/>
          <w:color w:val="000000"/>
          <w:sz w:val="22"/>
        </w:rPr>
        <w:t>Undertake and report on biosecurity inspections, surveillance, control and eradication activities in accordance with the requirements of program plans, policies, legislation and standard operating procedures.</w:t>
      </w:r>
    </w:p>
    <w:p w14:paraId="665308F8" w14:textId="77777777" w:rsidR="00294A17" w:rsidRPr="003B5758" w:rsidRDefault="00294A17" w:rsidP="003B5758">
      <w:pPr>
        <w:numPr>
          <w:ilvl w:val="0"/>
          <w:numId w:val="1"/>
        </w:numPr>
        <w:tabs>
          <w:tab w:val="clear" w:pos="2835"/>
        </w:tabs>
        <w:spacing w:before="100" w:beforeAutospacing="1" w:line="240" w:lineRule="auto"/>
        <w:jc w:val="both"/>
        <w:rPr>
          <w:rFonts w:ascii="Arial" w:hAnsi="Arial" w:cs="Arial"/>
          <w:color w:val="000000"/>
          <w:sz w:val="22"/>
        </w:rPr>
      </w:pPr>
      <w:r w:rsidRPr="003B5758">
        <w:rPr>
          <w:rFonts w:ascii="Arial" w:hAnsi="Arial" w:cs="Arial"/>
          <w:color w:val="000000"/>
          <w:sz w:val="22"/>
        </w:rPr>
        <w:t>Undertake and report on regulatory activities, including investigation of suspected non-compliance and conduct of enforcement activities, under State legislation administered by Biosecurity Tasmania.</w:t>
      </w:r>
    </w:p>
    <w:p w14:paraId="1A8C1273" w14:textId="77777777" w:rsidR="00294A17" w:rsidRPr="003B5758" w:rsidRDefault="00294A17" w:rsidP="003B5758">
      <w:pPr>
        <w:numPr>
          <w:ilvl w:val="0"/>
          <w:numId w:val="1"/>
        </w:numPr>
        <w:tabs>
          <w:tab w:val="clear" w:pos="2835"/>
        </w:tabs>
        <w:spacing w:before="100" w:beforeAutospacing="1" w:line="240" w:lineRule="auto"/>
        <w:jc w:val="both"/>
        <w:rPr>
          <w:rFonts w:ascii="Arial" w:hAnsi="Arial" w:cs="Arial"/>
          <w:color w:val="000000"/>
          <w:sz w:val="22"/>
        </w:rPr>
      </w:pPr>
      <w:r w:rsidRPr="003B5758">
        <w:rPr>
          <w:rFonts w:ascii="Arial" w:hAnsi="Arial" w:cs="Arial"/>
          <w:color w:val="000000"/>
          <w:sz w:val="22"/>
        </w:rPr>
        <w:t>Assist in the delivery of biosecurity and animal welfare emergency responses. </w:t>
      </w:r>
    </w:p>
    <w:p w14:paraId="0AAC7F07" w14:textId="77777777" w:rsidR="00294A17" w:rsidRPr="003B5758" w:rsidRDefault="00294A17" w:rsidP="003B5758">
      <w:pPr>
        <w:numPr>
          <w:ilvl w:val="0"/>
          <w:numId w:val="1"/>
        </w:numPr>
        <w:tabs>
          <w:tab w:val="clear" w:pos="2835"/>
        </w:tabs>
        <w:spacing w:before="100" w:beforeAutospacing="1" w:line="240" w:lineRule="auto"/>
        <w:jc w:val="both"/>
        <w:rPr>
          <w:rFonts w:ascii="Arial" w:hAnsi="Arial" w:cs="Arial"/>
          <w:color w:val="000000"/>
          <w:sz w:val="22"/>
        </w:rPr>
      </w:pPr>
      <w:r w:rsidRPr="003B5758">
        <w:rPr>
          <w:rFonts w:ascii="Arial" w:hAnsi="Arial" w:cs="Arial"/>
          <w:color w:val="000000"/>
          <w:sz w:val="22"/>
        </w:rPr>
        <w:t>Provide input into the development of standard operating procedures and plans to deliver on program objectives.</w:t>
      </w:r>
    </w:p>
    <w:p w14:paraId="1691DA54" w14:textId="77777777" w:rsidR="00294A17" w:rsidRPr="003B5758" w:rsidRDefault="00294A17" w:rsidP="003B5758">
      <w:pPr>
        <w:numPr>
          <w:ilvl w:val="0"/>
          <w:numId w:val="1"/>
        </w:numPr>
        <w:tabs>
          <w:tab w:val="clear" w:pos="2835"/>
        </w:tabs>
        <w:spacing w:beforeAutospacing="1" w:line="240" w:lineRule="auto"/>
        <w:jc w:val="both"/>
        <w:rPr>
          <w:rFonts w:ascii="Arial" w:hAnsi="Arial" w:cs="Arial"/>
          <w:b/>
          <w:sz w:val="22"/>
        </w:rPr>
      </w:pPr>
      <w:r w:rsidRPr="003B5758">
        <w:rPr>
          <w:rFonts w:ascii="Arial" w:hAnsi="Arial" w:cs="Arial"/>
          <w:color w:val="000000"/>
          <w:sz w:val="22"/>
        </w:rPr>
        <w:t>Ensure a high standard of data collection and record keeping during operational activities to assist in the investigation of biosecurity, animal welfare and product integrity incidents to identify and assess causal factors</w:t>
      </w:r>
    </w:p>
    <w:p w14:paraId="1AED3B41" w14:textId="57C1F4BE" w:rsidR="00D32211" w:rsidRDefault="00294A17" w:rsidP="003B5758">
      <w:pPr>
        <w:numPr>
          <w:ilvl w:val="0"/>
          <w:numId w:val="1"/>
        </w:numPr>
        <w:tabs>
          <w:tab w:val="clear" w:pos="2835"/>
        </w:tabs>
        <w:spacing w:beforeAutospacing="1" w:line="240" w:lineRule="auto"/>
        <w:jc w:val="both"/>
        <w:rPr>
          <w:rFonts w:ascii="Arial" w:hAnsi="Arial" w:cs="Arial"/>
          <w:sz w:val="22"/>
        </w:rPr>
      </w:pPr>
      <w:r w:rsidRPr="003B5758">
        <w:rPr>
          <w:rFonts w:ascii="Arial" w:hAnsi="Arial" w:cs="Arial"/>
          <w:color w:val="000000"/>
          <w:sz w:val="22"/>
        </w:rPr>
        <w:t>P</w:t>
      </w:r>
      <w:r w:rsidRPr="003B5758">
        <w:rPr>
          <w:rFonts w:ascii="Arial" w:hAnsi="Arial" w:cs="Arial"/>
          <w:sz w:val="22"/>
        </w:rPr>
        <w:t>rovide relevant information to, and liaise with, clients, stakeholders and members of the public.</w:t>
      </w:r>
    </w:p>
    <w:p w14:paraId="3949B26C" w14:textId="13840B30" w:rsidR="003B5758" w:rsidRPr="003B5758" w:rsidRDefault="003B5758" w:rsidP="003B5758">
      <w:pPr>
        <w:pStyle w:val="ListParagraph"/>
        <w:numPr>
          <w:ilvl w:val="0"/>
          <w:numId w:val="1"/>
        </w:numPr>
        <w:tabs>
          <w:tab w:val="left" w:pos="2977"/>
          <w:tab w:val="left" w:pos="3686"/>
          <w:tab w:val="left" w:pos="5103"/>
          <w:tab w:val="left" w:pos="5812"/>
          <w:tab w:val="left" w:pos="7088"/>
        </w:tabs>
        <w:spacing w:after="240" w:line="240" w:lineRule="auto"/>
        <w:contextualSpacing w:val="0"/>
        <w:jc w:val="both"/>
        <w:rPr>
          <w:rFonts w:ascii="Arial" w:hAnsi="Arial" w:cs="Arial"/>
          <w:i/>
          <w:sz w:val="22"/>
        </w:rPr>
      </w:pPr>
      <w:r w:rsidRPr="009F3E58">
        <w:rPr>
          <w:rFonts w:ascii="Arial" w:hAnsi="Arial" w:cs="Arial"/>
          <w:sz w:val="22"/>
        </w:rPr>
        <w:lastRenderedPageBreak/>
        <w:t>Perform any other assigned duties at the classification level that are within the employee’s competence and training.</w:t>
      </w:r>
    </w:p>
    <w:p w14:paraId="1A06F1DA" w14:textId="77777777" w:rsidR="00C21A9A" w:rsidRPr="003B5758" w:rsidRDefault="00C21A9A" w:rsidP="003B5758">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3B5758">
        <w:rPr>
          <w:rFonts w:ascii="Arial" w:hAnsi="Arial" w:cs="Arial"/>
          <w:b/>
          <w:sz w:val="22"/>
        </w:rPr>
        <w:t xml:space="preserve">Responsibility, Decision-Making and Direction </w:t>
      </w:r>
    </w:p>
    <w:p w14:paraId="1778E561" w14:textId="77777777" w:rsidR="00C21A9A" w:rsidRPr="003B5758" w:rsidRDefault="00C21A9A" w:rsidP="003B5758">
      <w:pPr>
        <w:spacing w:line="240" w:lineRule="auto"/>
        <w:jc w:val="both"/>
        <w:rPr>
          <w:rFonts w:ascii="Arial" w:hAnsi="Arial" w:cs="Arial"/>
          <w:sz w:val="22"/>
        </w:rPr>
      </w:pPr>
      <w:r w:rsidRPr="003B5758">
        <w:rPr>
          <w:rFonts w:ascii="Arial" w:hAnsi="Arial" w:cs="Arial"/>
          <w:sz w:val="22"/>
        </w:rPr>
        <w:t>The occupant of the position is responsible for:</w:t>
      </w:r>
    </w:p>
    <w:p w14:paraId="14048206" w14:textId="6F7EBAAD" w:rsidR="00C21A9A" w:rsidRPr="003B5758" w:rsidRDefault="003B5758" w:rsidP="003B5758">
      <w:pPr>
        <w:widowControl w:val="0"/>
        <w:numPr>
          <w:ilvl w:val="0"/>
          <w:numId w:val="8"/>
        </w:numPr>
        <w:tabs>
          <w:tab w:val="clear" w:pos="2835"/>
        </w:tabs>
        <w:spacing w:line="240" w:lineRule="auto"/>
        <w:ind w:left="426" w:hanging="426"/>
        <w:jc w:val="both"/>
        <w:rPr>
          <w:rFonts w:ascii="Arial" w:hAnsi="Arial" w:cs="Arial"/>
          <w:color w:val="000000"/>
          <w:sz w:val="22"/>
        </w:rPr>
      </w:pPr>
      <w:r>
        <w:rPr>
          <w:rFonts w:ascii="Arial" w:hAnsi="Arial" w:cs="Arial"/>
          <w:color w:val="000000"/>
          <w:sz w:val="22"/>
        </w:rPr>
        <w:t>m</w:t>
      </w:r>
      <w:r w:rsidR="00C21A9A" w:rsidRPr="003B5758">
        <w:rPr>
          <w:rFonts w:ascii="Arial" w:hAnsi="Arial" w:cs="Arial"/>
          <w:color w:val="000000"/>
          <w:sz w:val="22"/>
        </w:rPr>
        <w:t xml:space="preserve">aintaining practices, methods and standards and their modification as appropriate to provide satisfactory solutions for complex operational </w:t>
      </w:r>
      <w:proofErr w:type="gramStart"/>
      <w:r w:rsidR="00C21A9A" w:rsidRPr="003B5758">
        <w:rPr>
          <w:rFonts w:ascii="Arial" w:hAnsi="Arial" w:cs="Arial"/>
          <w:color w:val="000000"/>
          <w:sz w:val="22"/>
        </w:rPr>
        <w:t>issues</w:t>
      </w:r>
      <w:r>
        <w:rPr>
          <w:rFonts w:ascii="Arial" w:hAnsi="Arial" w:cs="Arial"/>
          <w:color w:val="000000"/>
          <w:sz w:val="22"/>
        </w:rPr>
        <w:t>;</w:t>
      </w:r>
      <w:proofErr w:type="gramEnd"/>
    </w:p>
    <w:p w14:paraId="0BFCD41C" w14:textId="1A5C5CBB" w:rsidR="00C21A9A" w:rsidRPr="003B5758" w:rsidRDefault="003B5758" w:rsidP="003B5758">
      <w:pPr>
        <w:widowControl w:val="0"/>
        <w:numPr>
          <w:ilvl w:val="0"/>
          <w:numId w:val="8"/>
        </w:numPr>
        <w:tabs>
          <w:tab w:val="clear" w:pos="2835"/>
        </w:tabs>
        <w:spacing w:line="240" w:lineRule="auto"/>
        <w:ind w:left="426" w:hanging="426"/>
        <w:jc w:val="both"/>
        <w:rPr>
          <w:rFonts w:ascii="Arial" w:hAnsi="Arial" w:cs="Arial"/>
          <w:color w:val="000000"/>
          <w:sz w:val="22"/>
        </w:rPr>
      </w:pPr>
      <w:r>
        <w:rPr>
          <w:rFonts w:ascii="Arial" w:hAnsi="Arial" w:cs="Arial"/>
          <w:color w:val="000000"/>
          <w:sz w:val="22"/>
        </w:rPr>
        <w:t>m</w:t>
      </w:r>
      <w:r w:rsidR="00C21A9A" w:rsidRPr="003B5758">
        <w:rPr>
          <w:rFonts w:ascii="Arial" w:hAnsi="Arial" w:cs="Arial"/>
          <w:color w:val="000000"/>
          <w:sz w:val="22"/>
        </w:rPr>
        <w:t>aintaining quality control of outcomes</w:t>
      </w:r>
      <w:r>
        <w:rPr>
          <w:rFonts w:ascii="Arial" w:hAnsi="Arial" w:cs="Arial"/>
          <w:color w:val="000000"/>
          <w:sz w:val="22"/>
        </w:rPr>
        <w:t>; and</w:t>
      </w:r>
    </w:p>
    <w:p w14:paraId="7D61E4EC" w14:textId="0B779731" w:rsidR="00C21A9A" w:rsidRPr="003B5758" w:rsidRDefault="003B5758" w:rsidP="003B5758">
      <w:pPr>
        <w:widowControl w:val="0"/>
        <w:numPr>
          <w:ilvl w:val="0"/>
          <w:numId w:val="8"/>
        </w:numPr>
        <w:tabs>
          <w:tab w:val="clear" w:pos="2835"/>
        </w:tabs>
        <w:spacing w:line="240" w:lineRule="auto"/>
        <w:ind w:left="426" w:hanging="426"/>
        <w:jc w:val="both"/>
        <w:rPr>
          <w:rFonts w:ascii="Arial" w:hAnsi="Arial" w:cs="Arial"/>
          <w:color w:val="000000"/>
          <w:sz w:val="22"/>
        </w:rPr>
      </w:pPr>
      <w:r>
        <w:rPr>
          <w:rFonts w:ascii="Arial" w:hAnsi="Arial" w:cs="Arial"/>
          <w:color w:val="000000"/>
          <w:sz w:val="22"/>
        </w:rPr>
        <w:t>e</w:t>
      </w:r>
      <w:r w:rsidR="00C21A9A" w:rsidRPr="003B5758">
        <w:rPr>
          <w:rFonts w:ascii="Arial" w:hAnsi="Arial" w:cs="Arial"/>
          <w:color w:val="000000"/>
          <w:sz w:val="22"/>
        </w:rPr>
        <w:t xml:space="preserve">nsuring a safe working environment by complying with relevant Work Health and Safety (WHS) legislation, codes of practice and policies, procedures and guidelines issued under the Department’s WHS Management System. </w:t>
      </w:r>
    </w:p>
    <w:p w14:paraId="2F983F20" w14:textId="77777777" w:rsidR="00C21A9A" w:rsidRPr="003B5758" w:rsidRDefault="00C21A9A" w:rsidP="003B5758">
      <w:pPr>
        <w:widowControl w:val="0"/>
        <w:spacing w:line="240" w:lineRule="auto"/>
        <w:jc w:val="both"/>
        <w:rPr>
          <w:rFonts w:ascii="Arial" w:hAnsi="Arial" w:cs="Arial"/>
          <w:color w:val="000000"/>
          <w:sz w:val="22"/>
        </w:rPr>
      </w:pPr>
      <w:r w:rsidRPr="003B5758">
        <w:rPr>
          <w:rFonts w:ascii="Arial" w:hAnsi="Arial" w:cs="Arial"/>
          <w:color w:val="000000"/>
          <w:sz w:val="22"/>
        </w:rPr>
        <w:t xml:space="preserve"> The decision making and direction received in relation to the role are:</w:t>
      </w:r>
    </w:p>
    <w:p w14:paraId="7EBA7F2B" w14:textId="31ED1EB1" w:rsidR="00C21A9A" w:rsidRPr="003B5758" w:rsidRDefault="003B5758" w:rsidP="003B5758">
      <w:pPr>
        <w:widowControl w:val="0"/>
        <w:numPr>
          <w:ilvl w:val="0"/>
          <w:numId w:val="6"/>
        </w:numPr>
        <w:tabs>
          <w:tab w:val="clear" w:pos="2835"/>
        </w:tabs>
        <w:spacing w:line="240" w:lineRule="auto"/>
        <w:jc w:val="both"/>
        <w:rPr>
          <w:rFonts w:ascii="Arial" w:hAnsi="Arial" w:cs="Arial"/>
          <w:color w:val="000000"/>
          <w:sz w:val="22"/>
        </w:rPr>
      </w:pPr>
      <w:r>
        <w:rPr>
          <w:rFonts w:ascii="Arial" w:hAnsi="Arial" w:cs="Arial"/>
          <w:color w:val="000000"/>
          <w:sz w:val="22"/>
        </w:rPr>
        <w:t>g</w:t>
      </w:r>
      <w:r w:rsidR="00C21A9A" w:rsidRPr="003B5758">
        <w:rPr>
          <w:rFonts w:ascii="Arial" w:hAnsi="Arial" w:cs="Arial"/>
          <w:color w:val="000000"/>
          <w:sz w:val="22"/>
        </w:rPr>
        <w:t xml:space="preserve">eneral instructions are provided other than for more complex and unusual requirements which do not have clear guidelines or </w:t>
      </w:r>
      <w:proofErr w:type="gramStart"/>
      <w:r w:rsidR="00C21A9A" w:rsidRPr="003B5758">
        <w:rPr>
          <w:rFonts w:ascii="Arial" w:hAnsi="Arial" w:cs="Arial"/>
          <w:color w:val="000000"/>
          <w:sz w:val="22"/>
        </w:rPr>
        <w:t>precedents</w:t>
      </w:r>
      <w:r>
        <w:rPr>
          <w:rFonts w:ascii="Arial" w:hAnsi="Arial" w:cs="Arial"/>
          <w:color w:val="000000"/>
          <w:sz w:val="22"/>
        </w:rPr>
        <w:t>;</w:t>
      </w:r>
      <w:proofErr w:type="gramEnd"/>
    </w:p>
    <w:p w14:paraId="53AD9EF0" w14:textId="5587D7F7" w:rsidR="00C21A9A" w:rsidRPr="003B5758" w:rsidRDefault="003B5758" w:rsidP="003B5758">
      <w:pPr>
        <w:widowControl w:val="0"/>
        <w:numPr>
          <w:ilvl w:val="0"/>
          <w:numId w:val="6"/>
        </w:numPr>
        <w:tabs>
          <w:tab w:val="clear" w:pos="2835"/>
        </w:tabs>
        <w:spacing w:line="240" w:lineRule="auto"/>
        <w:jc w:val="both"/>
        <w:rPr>
          <w:rFonts w:ascii="Arial" w:hAnsi="Arial" w:cs="Arial"/>
          <w:color w:val="000000"/>
          <w:sz w:val="22"/>
        </w:rPr>
      </w:pPr>
      <w:r>
        <w:rPr>
          <w:rFonts w:ascii="Arial" w:hAnsi="Arial" w:cs="Arial"/>
          <w:color w:val="000000"/>
          <w:sz w:val="22"/>
        </w:rPr>
        <w:t>e</w:t>
      </w:r>
      <w:r w:rsidR="00C21A9A" w:rsidRPr="003B5758">
        <w:rPr>
          <w:rFonts w:ascii="Arial" w:hAnsi="Arial" w:cs="Arial"/>
          <w:color w:val="000000"/>
          <w:sz w:val="22"/>
        </w:rPr>
        <w:t>xercises independent judgment in the practices, methods and standards to be applied, and the planning and timing required to complete complex, diverse tasks</w:t>
      </w:r>
      <w:r>
        <w:rPr>
          <w:rFonts w:ascii="Arial" w:hAnsi="Arial" w:cs="Arial"/>
          <w:color w:val="000000"/>
          <w:sz w:val="22"/>
        </w:rPr>
        <w:t>; and</w:t>
      </w:r>
    </w:p>
    <w:p w14:paraId="46B74304" w14:textId="3F7073B1" w:rsidR="00C21A9A" w:rsidRPr="003B5758" w:rsidRDefault="003B5758" w:rsidP="003B5758">
      <w:pPr>
        <w:pStyle w:val="ListParagraph"/>
        <w:numPr>
          <w:ilvl w:val="0"/>
          <w:numId w:val="6"/>
        </w:numPr>
        <w:spacing w:line="240" w:lineRule="auto"/>
        <w:contextualSpacing w:val="0"/>
        <w:jc w:val="both"/>
        <w:rPr>
          <w:rFonts w:ascii="Arial" w:hAnsi="Arial" w:cs="Arial"/>
          <w:color w:val="000000"/>
          <w:sz w:val="22"/>
        </w:rPr>
      </w:pPr>
      <w:r>
        <w:rPr>
          <w:rFonts w:ascii="Arial" w:hAnsi="Arial" w:cs="Arial"/>
          <w:color w:val="000000"/>
          <w:sz w:val="22"/>
        </w:rPr>
        <w:t>c</w:t>
      </w:r>
      <w:r w:rsidR="00C21A9A" w:rsidRPr="003B5758">
        <w:rPr>
          <w:rFonts w:ascii="Arial" w:hAnsi="Arial" w:cs="Arial"/>
          <w:color w:val="000000"/>
          <w:sz w:val="22"/>
        </w:rPr>
        <w:t xml:space="preserve">reativity and initiative </w:t>
      </w:r>
      <w:proofErr w:type="gramStart"/>
      <w:r w:rsidR="00C21A9A" w:rsidRPr="003B5758">
        <w:rPr>
          <w:rFonts w:ascii="Arial" w:hAnsi="Arial" w:cs="Arial"/>
          <w:color w:val="000000"/>
          <w:sz w:val="22"/>
        </w:rPr>
        <w:t>is</w:t>
      </w:r>
      <w:proofErr w:type="gramEnd"/>
      <w:r w:rsidR="00C21A9A" w:rsidRPr="003B5758">
        <w:rPr>
          <w:rFonts w:ascii="Arial" w:hAnsi="Arial" w:cs="Arial"/>
          <w:color w:val="000000"/>
          <w:sz w:val="22"/>
        </w:rPr>
        <w:t xml:space="preserve"> required to provide options, recommendations and solutions to satisfy non-standard requirements and satisfy client and stakeholder requirements.</w:t>
      </w:r>
    </w:p>
    <w:p w14:paraId="3C8A1AE0" w14:textId="5813220B" w:rsidR="00CD42F8" w:rsidRPr="003B5758" w:rsidRDefault="00CD42F8" w:rsidP="003B5758">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3B5758">
        <w:rPr>
          <w:rFonts w:ascii="Arial" w:hAnsi="Arial" w:cs="Arial"/>
          <w:b/>
          <w:sz w:val="22"/>
        </w:rPr>
        <w:t>Knowledge, Skills and Experience (Selection Criteria)</w:t>
      </w:r>
    </w:p>
    <w:p w14:paraId="1935E742" w14:textId="77777777" w:rsidR="00C21A9A" w:rsidRPr="003B5758" w:rsidRDefault="00C21A9A" w:rsidP="003B5758">
      <w:pPr>
        <w:numPr>
          <w:ilvl w:val="0"/>
          <w:numId w:val="15"/>
        </w:numPr>
        <w:tabs>
          <w:tab w:val="clear" w:pos="2835"/>
        </w:tabs>
        <w:spacing w:after="0" w:line="240" w:lineRule="auto"/>
        <w:ind w:right="-78"/>
        <w:jc w:val="both"/>
        <w:rPr>
          <w:rFonts w:ascii="Arial" w:hAnsi="Arial" w:cs="Arial"/>
          <w:sz w:val="22"/>
        </w:rPr>
      </w:pPr>
      <w:r w:rsidRPr="003B5758">
        <w:rPr>
          <w:rFonts w:ascii="Arial" w:hAnsi="Arial" w:cs="Arial"/>
          <w:sz w:val="22"/>
        </w:rPr>
        <w:t>Knowledge and expertise in, or the capacity to rapidly acquire knowledge and expertise in biosecurity, animal welfare or product integrity management practices and legislation and ability to exercise statutory powers.</w:t>
      </w:r>
    </w:p>
    <w:p w14:paraId="43F58753" w14:textId="77777777" w:rsidR="00C21A9A" w:rsidRPr="003B5758" w:rsidRDefault="00C21A9A" w:rsidP="003B5758">
      <w:pPr>
        <w:numPr>
          <w:ilvl w:val="0"/>
          <w:numId w:val="15"/>
        </w:numPr>
        <w:tabs>
          <w:tab w:val="clear" w:pos="2835"/>
        </w:tabs>
        <w:spacing w:after="0" w:line="240" w:lineRule="auto"/>
        <w:jc w:val="both"/>
        <w:rPr>
          <w:rFonts w:ascii="Arial" w:hAnsi="Arial" w:cs="Arial"/>
          <w:b/>
          <w:sz w:val="22"/>
        </w:rPr>
      </w:pPr>
      <w:r w:rsidRPr="003B5758">
        <w:rPr>
          <w:rFonts w:ascii="Arial" w:hAnsi="Arial" w:cs="Arial"/>
          <w:sz w:val="22"/>
        </w:rPr>
        <w:t>Well-developed interpersonal and communication skills with the ability to explain operational and regulatory requirements and provide information to, and liaise with, clients, stakeholders and members of the public.</w:t>
      </w:r>
    </w:p>
    <w:p w14:paraId="3D554568" w14:textId="77777777" w:rsidR="00C21A9A" w:rsidRPr="003B5758" w:rsidRDefault="00C21A9A" w:rsidP="003B5758">
      <w:pPr>
        <w:numPr>
          <w:ilvl w:val="0"/>
          <w:numId w:val="15"/>
        </w:numPr>
        <w:tabs>
          <w:tab w:val="clear" w:pos="2835"/>
          <w:tab w:val="right" w:pos="8222"/>
        </w:tabs>
        <w:spacing w:after="0" w:line="240" w:lineRule="auto"/>
        <w:ind w:right="-78"/>
        <w:jc w:val="both"/>
        <w:rPr>
          <w:rFonts w:ascii="Arial" w:hAnsi="Arial" w:cs="Arial"/>
          <w:sz w:val="22"/>
        </w:rPr>
      </w:pPr>
      <w:r w:rsidRPr="003B5758">
        <w:rPr>
          <w:rFonts w:ascii="Arial" w:hAnsi="Arial" w:cs="Arial"/>
          <w:sz w:val="22"/>
        </w:rPr>
        <w:t>The ability to exercise independent judgment in the practices, methods and standards to be applied and the planning and timing required to complete complex, diverse tasks; together with the ability to be creative and show initiative to provide options, recommendations and solutions to satisfy non-standard requirements.</w:t>
      </w:r>
    </w:p>
    <w:p w14:paraId="0B5480D9" w14:textId="77777777" w:rsidR="00C21A9A" w:rsidRPr="003B5758" w:rsidRDefault="00C21A9A" w:rsidP="003B5758">
      <w:pPr>
        <w:numPr>
          <w:ilvl w:val="0"/>
          <w:numId w:val="15"/>
        </w:numPr>
        <w:tabs>
          <w:tab w:val="clear" w:pos="2835"/>
          <w:tab w:val="right" w:pos="8222"/>
        </w:tabs>
        <w:spacing w:after="0" w:line="240" w:lineRule="auto"/>
        <w:ind w:right="-78"/>
        <w:jc w:val="both"/>
        <w:rPr>
          <w:rFonts w:ascii="Arial" w:hAnsi="Arial" w:cs="Arial"/>
          <w:sz w:val="22"/>
        </w:rPr>
      </w:pPr>
      <w:r w:rsidRPr="003B5758">
        <w:rPr>
          <w:rFonts w:ascii="Arial" w:hAnsi="Arial" w:cs="Arial"/>
          <w:sz w:val="22"/>
        </w:rPr>
        <w:t>Good organisational skills to enable the coordination and management of a variety of tasks at the same time and the planning and accurate completion of tasks within pre-determined time frames.</w:t>
      </w:r>
    </w:p>
    <w:p w14:paraId="43DFC50C" w14:textId="77777777" w:rsidR="00C21A9A" w:rsidRPr="003B5758" w:rsidRDefault="00C21A9A" w:rsidP="003B5758">
      <w:pPr>
        <w:numPr>
          <w:ilvl w:val="0"/>
          <w:numId w:val="15"/>
        </w:numPr>
        <w:tabs>
          <w:tab w:val="clear" w:pos="2835"/>
          <w:tab w:val="right" w:pos="8222"/>
        </w:tabs>
        <w:spacing w:after="0" w:line="240" w:lineRule="auto"/>
        <w:ind w:right="-78"/>
        <w:jc w:val="both"/>
        <w:rPr>
          <w:rFonts w:ascii="Arial" w:hAnsi="Arial" w:cs="Arial"/>
          <w:sz w:val="22"/>
        </w:rPr>
      </w:pPr>
      <w:r w:rsidRPr="003B5758">
        <w:rPr>
          <w:rFonts w:ascii="Arial" w:hAnsi="Arial" w:cs="Arial"/>
          <w:sz w:val="22"/>
        </w:rPr>
        <w:t xml:space="preserve">Ability to work effectively as part of a cooperative and effective multidisciplinary team. </w:t>
      </w:r>
    </w:p>
    <w:p w14:paraId="7A972A62" w14:textId="77777777" w:rsidR="00C21A9A" w:rsidRPr="003B5758" w:rsidRDefault="00C21A9A" w:rsidP="003B5758">
      <w:pPr>
        <w:pStyle w:val="ListParagraph"/>
        <w:numPr>
          <w:ilvl w:val="0"/>
          <w:numId w:val="15"/>
        </w:numPr>
        <w:spacing w:line="240" w:lineRule="auto"/>
        <w:jc w:val="both"/>
        <w:rPr>
          <w:rFonts w:ascii="Arial" w:hAnsi="Arial" w:cs="Arial"/>
          <w:sz w:val="22"/>
        </w:rPr>
      </w:pPr>
      <w:r w:rsidRPr="003B5758">
        <w:rPr>
          <w:rFonts w:ascii="Arial" w:hAnsi="Arial" w:cs="Arial"/>
          <w:sz w:val="22"/>
        </w:rPr>
        <w:t>Proficiency in the use of computer and telecommunications technology.</w:t>
      </w:r>
    </w:p>
    <w:p w14:paraId="1441E751" w14:textId="77777777" w:rsidR="00AD654B" w:rsidRPr="003B5758" w:rsidRDefault="003E19C3" w:rsidP="003B5758">
      <w:pPr>
        <w:spacing w:before="240" w:after="0" w:line="240" w:lineRule="auto"/>
        <w:jc w:val="both"/>
        <w:rPr>
          <w:rFonts w:ascii="Arial" w:hAnsi="Arial" w:cs="Arial"/>
          <w:b/>
          <w:sz w:val="22"/>
        </w:rPr>
      </w:pPr>
      <w:r w:rsidRPr="003B5758">
        <w:rPr>
          <w:rFonts w:ascii="Arial" w:hAnsi="Arial" w:cs="Arial"/>
          <w:b/>
          <w:sz w:val="22"/>
        </w:rPr>
        <w:t>Position Requirements</w:t>
      </w:r>
    </w:p>
    <w:p w14:paraId="5F2A59AD" w14:textId="77777777" w:rsidR="00D346AE" w:rsidRPr="003B5758" w:rsidRDefault="00D346AE" w:rsidP="003B5758">
      <w:pPr>
        <w:spacing w:before="240" w:line="240" w:lineRule="auto"/>
        <w:jc w:val="both"/>
        <w:rPr>
          <w:rFonts w:ascii="Arial" w:hAnsi="Arial" w:cs="Arial"/>
          <w:b/>
          <w:sz w:val="22"/>
        </w:rPr>
      </w:pPr>
      <w:r w:rsidRPr="003B5758">
        <w:rPr>
          <w:rFonts w:ascii="Arial" w:hAnsi="Arial" w:cs="Arial"/>
          <w:b/>
          <w:sz w:val="22"/>
        </w:rPr>
        <w:t>Pre-employment</w:t>
      </w:r>
    </w:p>
    <w:p w14:paraId="342F82AE" w14:textId="77777777" w:rsidR="00D346AE" w:rsidRPr="003B5758" w:rsidRDefault="00D346AE" w:rsidP="003B5758">
      <w:pPr>
        <w:pStyle w:val="ListParagraph"/>
        <w:numPr>
          <w:ilvl w:val="0"/>
          <w:numId w:val="24"/>
        </w:numPr>
        <w:spacing w:before="240" w:line="240" w:lineRule="auto"/>
        <w:jc w:val="both"/>
        <w:rPr>
          <w:rFonts w:ascii="Arial" w:hAnsi="Arial" w:cs="Arial"/>
          <w:sz w:val="22"/>
        </w:rPr>
      </w:pPr>
      <w:r w:rsidRPr="003B5758">
        <w:rPr>
          <w:rFonts w:ascii="Arial" w:hAnsi="Arial" w:cs="Arial"/>
          <w:sz w:val="22"/>
        </w:rPr>
        <w:t>The Head of the State Service has determined that the person nominated for this position is to satisfy a pre-employment check before taking up the appointment, promotion or transfer.  The following check is to be conducted:</w:t>
      </w:r>
    </w:p>
    <w:p w14:paraId="1DB523E8" w14:textId="77777777" w:rsidR="00D346AE" w:rsidRPr="003B5758" w:rsidRDefault="00D346AE" w:rsidP="003B5758">
      <w:pPr>
        <w:numPr>
          <w:ilvl w:val="0"/>
          <w:numId w:val="23"/>
        </w:numPr>
        <w:tabs>
          <w:tab w:val="clear" w:pos="2835"/>
        </w:tabs>
        <w:spacing w:before="0" w:line="240" w:lineRule="auto"/>
        <w:jc w:val="both"/>
        <w:rPr>
          <w:rFonts w:ascii="Arial" w:eastAsia="Times New Roman" w:hAnsi="Arial" w:cs="Arial"/>
          <w:sz w:val="22"/>
          <w:lang w:eastAsia="en-AU"/>
        </w:rPr>
      </w:pPr>
      <w:r w:rsidRPr="003B5758">
        <w:rPr>
          <w:rFonts w:ascii="Arial" w:eastAsia="Times New Roman" w:hAnsi="Arial" w:cs="Arial"/>
          <w:sz w:val="22"/>
          <w:lang w:eastAsia="en-AU"/>
        </w:rPr>
        <w:t>Conviction check in the following conviction areas:</w:t>
      </w:r>
    </w:p>
    <w:p w14:paraId="492F34D3" w14:textId="77777777" w:rsidR="00D346AE" w:rsidRPr="003B5758" w:rsidRDefault="00D346AE" w:rsidP="003B5758">
      <w:pPr>
        <w:numPr>
          <w:ilvl w:val="0"/>
          <w:numId w:val="23"/>
        </w:numPr>
        <w:tabs>
          <w:tab w:val="clear" w:pos="2835"/>
        </w:tabs>
        <w:spacing w:before="0" w:line="240" w:lineRule="auto"/>
        <w:jc w:val="both"/>
        <w:rPr>
          <w:rFonts w:ascii="Arial" w:eastAsia="Times New Roman" w:hAnsi="Arial" w:cs="Arial"/>
          <w:sz w:val="22"/>
          <w:lang w:eastAsia="en-AU"/>
        </w:rPr>
      </w:pPr>
      <w:r w:rsidRPr="003B5758">
        <w:rPr>
          <w:rFonts w:ascii="Arial" w:eastAsia="Times New Roman" w:hAnsi="Arial" w:cs="Arial"/>
          <w:sz w:val="22"/>
          <w:lang w:eastAsia="en-AU"/>
        </w:rPr>
        <w:t>Crimes of violence</w:t>
      </w:r>
    </w:p>
    <w:p w14:paraId="330A6FAD" w14:textId="77777777" w:rsidR="00D346AE" w:rsidRPr="003B5758" w:rsidRDefault="00D346AE" w:rsidP="003B5758">
      <w:pPr>
        <w:numPr>
          <w:ilvl w:val="0"/>
          <w:numId w:val="23"/>
        </w:numPr>
        <w:tabs>
          <w:tab w:val="clear" w:pos="2835"/>
        </w:tabs>
        <w:spacing w:before="0" w:line="240" w:lineRule="auto"/>
        <w:jc w:val="both"/>
        <w:rPr>
          <w:rFonts w:ascii="Arial" w:eastAsia="Times New Roman" w:hAnsi="Arial" w:cs="Arial"/>
          <w:sz w:val="22"/>
          <w:lang w:eastAsia="en-AU"/>
        </w:rPr>
      </w:pPr>
      <w:r w:rsidRPr="003B5758">
        <w:rPr>
          <w:rFonts w:ascii="Arial" w:eastAsia="Times New Roman" w:hAnsi="Arial" w:cs="Arial"/>
          <w:sz w:val="22"/>
          <w:lang w:eastAsia="en-AU"/>
        </w:rPr>
        <w:t>Sex related offences</w:t>
      </w:r>
    </w:p>
    <w:p w14:paraId="326AFE57" w14:textId="77777777" w:rsidR="00D346AE" w:rsidRPr="003B5758" w:rsidRDefault="00D346AE" w:rsidP="003B5758">
      <w:pPr>
        <w:numPr>
          <w:ilvl w:val="0"/>
          <w:numId w:val="23"/>
        </w:numPr>
        <w:tabs>
          <w:tab w:val="clear" w:pos="2835"/>
        </w:tabs>
        <w:spacing w:before="0" w:line="240" w:lineRule="auto"/>
        <w:jc w:val="both"/>
        <w:rPr>
          <w:rFonts w:ascii="Arial" w:eastAsia="Times New Roman" w:hAnsi="Arial" w:cs="Arial"/>
          <w:sz w:val="22"/>
          <w:lang w:eastAsia="en-AU"/>
        </w:rPr>
      </w:pPr>
      <w:r w:rsidRPr="003B5758">
        <w:rPr>
          <w:rFonts w:ascii="Arial" w:eastAsia="Times New Roman" w:hAnsi="Arial" w:cs="Arial"/>
          <w:sz w:val="22"/>
          <w:lang w:eastAsia="en-AU"/>
        </w:rPr>
        <w:t>Serious drug offences</w:t>
      </w:r>
    </w:p>
    <w:p w14:paraId="4DAC15D0" w14:textId="77777777" w:rsidR="00D346AE" w:rsidRPr="003B5758" w:rsidRDefault="00D346AE" w:rsidP="003B5758">
      <w:pPr>
        <w:numPr>
          <w:ilvl w:val="0"/>
          <w:numId w:val="23"/>
        </w:numPr>
        <w:tabs>
          <w:tab w:val="clear" w:pos="2835"/>
        </w:tabs>
        <w:spacing w:before="0" w:line="240" w:lineRule="auto"/>
        <w:jc w:val="both"/>
        <w:rPr>
          <w:rFonts w:ascii="Arial" w:eastAsia="Times New Roman" w:hAnsi="Arial" w:cs="Arial"/>
          <w:sz w:val="22"/>
          <w:lang w:eastAsia="en-AU"/>
        </w:rPr>
      </w:pPr>
      <w:r w:rsidRPr="003B5758">
        <w:rPr>
          <w:rFonts w:ascii="Arial" w:eastAsia="Times New Roman" w:hAnsi="Arial" w:cs="Arial"/>
          <w:sz w:val="22"/>
          <w:lang w:eastAsia="en-AU"/>
        </w:rPr>
        <w:lastRenderedPageBreak/>
        <w:t>Crimes involving dishonesty</w:t>
      </w:r>
    </w:p>
    <w:p w14:paraId="5DCDADF8" w14:textId="77777777" w:rsidR="00D346AE" w:rsidRPr="003B5758" w:rsidRDefault="00D346AE" w:rsidP="003B5758">
      <w:pPr>
        <w:numPr>
          <w:ilvl w:val="0"/>
          <w:numId w:val="23"/>
        </w:numPr>
        <w:tabs>
          <w:tab w:val="clear" w:pos="2835"/>
        </w:tabs>
        <w:spacing w:before="0" w:line="240" w:lineRule="auto"/>
        <w:jc w:val="both"/>
        <w:rPr>
          <w:rFonts w:ascii="Arial" w:eastAsia="Times New Roman" w:hAnsi="Arial" w:cs="Arial"/>
          <w:sz w:val="22"/>
          <w:lang w:eastAsia="en-AU"/>
        </w:rPr>
      </w:pPr>
      <w:r w:rsidRPr="003B5758">
        <w:rPr>
          <w:rFonts w:ascii="Arial" w:eastAsia="Times New Roman" w:hAnsi="Arial" w:cs="Arial"/>
          <w:sz w:val="22"/>
          <w:lang w:eastAsia="en-AU"/>
        </w:rPr>
        <w:t>Serious traffic offences</w:t>
      </w:r>
    </w:p>
    <w:p w14:paraId="3697E207" w14:textId="77777777" w:rsidR="00D346AE" w:rsidRPr="003B5758" w:rsidRDefault="00D346AE" w:rsidP="003B5758">
      <w:pPr>
        <w:numPr>
          <w:ilvl w:val="0"/>
          <w:numId w:val="23"/>
        </w:numPr>
        <w:tabs>
          <w:tab w:val="clear" w:pos="2835"/>
        </w:tabs>
        <w:spacing w:before="0" w:line="240" w:lineRule="auto"/>
        <w:jc w:val="both"/>
        <w:rPr>
          <w:rFonts w:ascii="Arial" w:eastAsia="Times New Roman" w:hAnsi="Arial" w:cs="Arial"/>
          <w:sz w:val="22"/>
          <w:lang w:eastAsia="en-AU"/>
        </w:rPr>
      </w:pPr>
      <w:r w:rsidRPr="003B5758">
        <w:rPr>
          <w:rFonts w:ascii="Arial" w:eastAsia="Times New Roman" w:hAnsi="Arial" w:cs="Arial"/>
          <w:sz w:val="22"/>
          <w:lang w:eastAsia="en-AU"/>
        </w:rPr>
        <w:t xml:space="preserve">Any other offences under the </w:t>
      </w:r>
      <w:r w:rsidRPr="003B5758">
        <w:rPr>
          <w:rFonts w:ascii="Arial" w:eastAsia="Times New Roman" w:hAnsi="Arial" w:cs="Arial"/>
          <w:i/>
          <w:iCs/>
          <w:sz w:val="22"/>
          <w:lang w:eastAsia="en-AU"/>
        </w:rPr>
        <w:t>Biosecurity Act 2019</w:t>
      </w:r>
      <w:r w:rsidRPr="003B5758">
        <w:rPr>
          <w:rFonts w:ascii="Arial" w:eastAsia="Times New Roman" w:hAnsi="Arial" w:cs="Arial"/>
          <w:sz w:val="22"/>
          <w:lang w:eastAsia="en-AU"/>
        </w:rPr>
        <w:t>, or related legislation</w:t>
      </w:r>
    </w:p>
    <w:p w14:paraId="5D715081" w14:textId="22C99E19" w:rsidR="00D346AE" w:rsidRPr="003B5758" w:rsidRDefault="00D346AE" w:rsidP="003B5758">
      <w:pPr>
        <w:pStyle w:val="ListParagraph"/>
        <w:numPr>
          <w:ilvl w:val="0"/>
          <w:numId w:val="24"/>
        </w:numPr>
        <w:tabs>
          <w:tab w:val="clear" w:pos="2835"/>
        </w:tabs>
        <w:spacing w:after="0" w:line="240" w:lineRule="auto"/>
        <w:ind w:right="-79"/>
        <w:jc w:val="both"/>
        <w:rPr>
          <w:rFonts w:ascii="Arial" w:hAnsi="Arial" w:cs="Arial"/>
          <w:sz w:val="22"/>
        </w:rPr>
      </w:pPr>
      <w:r w:rsidRPr="003B5758">
        <w:rPr>
          <w:rFonts w:ascii="Arial" w:hAnsi="Arial" w:cs="Arial"/>
          <w:sz w:val="22"/>
        </w:rPr>
        <w:t>Satisfactory security clearance as required by port authorities.</w:t>
      </w:r>
    </w:p>
    <w:p w14:paraId="3F53CFB0" w14:textId="77777777" w:rsidR="00AD654B" w:rsidRPr="003B5758" w:rsidRDefault="00AD654B" w:rsidP="003B5758">
      <w:pPr>
        <w:spacing w:before="240" w:line="240" w:lineRule="auto"/>
        <w:jc w:val="both"/>
        <w:rPr>
          <w:rFonts w:ascii="Arial" w:hAnsi="Arial" w:cs="Arial"/>
          <w:b/>
          <w:sz w:val="22"/>
        </w:rPr>
      </w:pPr>
      <w:r w:rsidRPr="003B5758">
        <w:rPr>
          <w:rFonts w:ascii="Arial" w:hAnsi="Arial" w:cs="Arial"/>
          <w:b/>
          <w:sz w:val="22"/>
        </w:rPr>
        <w:t>Essential Requirements</w:t>
      </w:r>
    </w:p>
    <w:p w14:paraId="39599C46" w14:textId="78BB2063" w:rsidR="00D346AE" w:rsidRPr="003B5758" w:rsidRDefault="00AD654B" w:rsidP="003B5758">
      <w:pPr>
        <w:pStyle w:val="ListParagraph"/>
        <w:numPr>
          <w:ilvl w:val="0"/>
          <w:numId w:val="16"/>
        </w:numPr>
        <w:spacing w:after="100" w:afterAutospacing="1" w:line="240" w:lineRule="auto"/>
        <w:ind w:left="357" w:hanging="357"/>
        <w:contextualSpacing w:val="0"/>
        <w:jc w:val="both"/>
        <w:rPr>
          <w:rFonts w:ascii="Arial" w:hAnsi="Arial" w:cs="Arial"/>
          <w:sz w:val="22"/>
        </w:rPr>
      </w:pPr>
      <w:r w:rsidRPr="003B5758">
        <w:rPr>
          <w:rFonts w:ascii="Arial" w:hAnsi="Arial" w:cs="Arial"/>
          <w:sz w:val="22"/>
        </w:rPr>
        <w:t>Current unrestricted motor vehicle driver’s licence.</w:t>
      </w:r>
    </w:p>
    <w:p w14:paraId="7BCE32A4" w14:textId="77777777" w:rsidR="00CD42F8" w:rsidRPr="003B5758" w:rsidRDefault="00CD42F8" w:rsidP="003B5758">
      <w:pPr>
        <w:pStyle w:val="Headinglevel2"/>
        <w:spacing w:before="0" w:line="240" w:lineRule="auto"/>
        <w:jc w:val="both"/>
        <w:rPr>
          <w:rFonts w:cs="Arial"/>
          <w:b w:val="0"/>
          <w:color w:val="auto"/>
          <w:szCs w:val="22"/>
        </w:rPr>
      </w:pPr>
      <w:r w:rsidRPr="003B5758">
        <w:rPr>
          <w:rFonts w:cs="Arial"/>
          <w:color w:val="auto"/>
          <w:szCs w:val="22"/>
        </w:rPr>
        <w:t>Desirable Qualifications and Requirements</w:t>
      </w:r>
    </w:p>
    <w:p w14:paraId="4A69A848" w14:textId="0786B297" w:rsidR="003E19C3" w:rsidRPr="003B5758" w:rsidRDefault="00294A17" w:rsidP="003B5758">
      <w:pPr>
        <w:pStyle w:val="ListParagraph"/>
        <w:numPr>
          <w:ilvl w:val="0"/>
          <w:numId w:val="20"/>
        </w:numPr>
        <w:spacing w:line="240" w:lineRule="auto"/>
        <w:jc w:val="both"/>
        <w:rPr>
          <w:rFonts w:ascii="Arial" w:hAnsi="Arial" w:cs="Arial"/>
          <w:b/>
          <w:sz w:val="22"/>
        </w:rPr>
      </w:pPr>
      <w:r w:rsidRPr="003B5758">
        <w:rPr>
          <w:rFonts w:ascii="Arial" w:hAnsi="Arial" w:cs="Arial"/>
          <w:sz w:val="22"/>
        </w:rPr>
        <w:t>A Certificate III or Certificate IV qualification in plant health, animal health, land management</w:t>
      </w:r>
      <w:r w:rsidRPr="003B5758">
        <w:rPr>
          <w:rFonts w:ascii="Arial" w:hAnsi="Arial" w:cs="Arial"/>
          <w:color w:val="000000"/>
          <w:sz w:val="22"/>
        </w:rPr>
        <w:t xml:space="preserve"> or invasive species management biosecurity emergency management or government investigations or statutory compliance relevant to the nature of the work to be undertaken, as provided by either a university, a vocational education organisation or a registered and accredited training provider.</w:t>
      </w:r>
    </w:p>
    <w:p w14:paraId="5269A95F" w14:textId="77777777" w:rsidR="00AD654B" w:rsidRPr="003B5758" w:rsidRDefault="00AD654B" w:rsidP="003B5758">
      <w:pPr>
        <w:tabs>
          <w:tab w:val="clear" w:pos="2835"/>
          <w:tab w:val="center" w:pos="4513"/>
        </w:tabs>
        <w:spacing w:before="240" w:line="240" w:lineRule="auto"/>
        <w:jc w:val="both"/>
        <w:rPr>
          <w:rFonts w:ascii="Arial" w:hAnsi="Arial" w:cs="Arial"/>
          <w:b/>
          <w:sz w:val="22"/>
        </w:rPr>
      </w:pPr>
      <w:r w:rsidRPr="003B5758">
        <w:rPr>
          <w:rFonts w:ascii="Arial" w:hAnsi="Arial" w:cs="Arial"/>
          <w:b/>
          <w:sz w:val="22"/>
        </w:rPr>
        <w:t xml:space="preserve">About Us </w:t>
      </w:r>
    </w:p>
    <w:p w14:paraId="3A938BD6" w14:textId="77777777" w:rsidR="00AD654B" w:rsidRPr="003B5758" w:rsidRDefault="00AD654B" w:rsidP="003B5758">
      <w:pPr>
        <w:spacing w:line="240" w:lineRule="auto"/>
        <w:jc w:val="both"/>
        <w:rPr>
          <w:rFonts w:ascii="Arial" w:hAnsi="Arial" w:cs="Arial"/>
          <w:color w:val="000000"/>
          <w:sz w:val="22"/>
        </w:rPr>
      </w:pPr>
      <w:r w:rsidRPr="003B5758">
        <w:rPr>
          <w:rFonts w:ascii="Arial" w:hAnsi="Arial" w:cs="Arial"/>
          <w:b/>
          <w:color w:val="000000"/>
          <w:sz w:val="22"/>
        </w:rPr>
        <w:t>The Department of Natural Resources and Environment Tasmania (NRE Tas)</w:t>
      </w:r>
      <w:r w:rsidRPr="003B5758">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496860EA" w14:textId="77777777" w:rsidR="00AD654B" w:rsidRPr="003B5758" w:rsidRDefault="00AD654B" w:rsidP="003B5758">
      <w:pPr>
        <w:autoSpaceDE w:val="0"/>
        <w:autoSpaceDN w:val="0"/>
        <w:adjustRightInd w:val="0"/>
        <w:spacing w:after="240" w:line="240" w:lineRule="auto"/>
        <w:jc w:val="both"/>
        <w:rPr>
          <w:rFonts w:ascii="Arial" w:hAnsi="Arial" w:cs="Arial"/>
          <w:color w:val="000000"/>
          <w:sz w:val="22"/>
        </w:rPr>
      </w:pPr>
      <w:r w:rsidRPr="003B5758">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3B5758">
        <w:rPr>
          <w:rFonts w:ascii="Arial" w:hAnsi="Arial" w:cs="Arial"/>
          <w:color w:val="000000"/>
          <w:sz w:val="22"/>
        </w:rPr>
        <w:t>In regard to</w:t>
      </w:r>
      <w:proofErr w:type="gramEnd"/>
      <w:r w:rsidRPr="003B5758">
        <w:rPr>
          <w:rFonts w:ascii="Arial" w:hAnsi="Arial" w:cs="Arial"/>
          <w:color w:val="000000"/>
          <w:sz w:val="22"/>
        </w:rPr>
        <w:t xml:space="preserve"> those types of emergency prevention, preparedness and response activities are core business of this agency and potentially may involve all staff in some way.</w:t>
      </w:r>
    </w:p>
    <w:p w14:paraId="445AD87C" w14:textId="77777777" w:rsidR="00AD654B" w:rsidRPr="003B5758" w:rsidRDefault="00AD654B" w:rsidP="003B5758">
      <w:pPr>
        <w:spacing w:line="240" w:lineRule="auto"/>
        <w:jc w:val="both"/>
        <w:rPr>
          <w:rFonts w:ascii="Arial" w:hAnsi="Arial" w:cs="Arial"/>
          <w:color w:val="000000"/>
          <w:sz w:val="22"/>
        </w:rPr>
      </w:pPr>
      <w:r w:rsidRPr="003B5758">
        <w:rPr>
          <w:rFonts w:ascii="Arial" w:hAnsi="Arial" w:cs="Arial"/>
          <w:color w:val="000000"/>
          <w:sz w:val="22"/>
        </w:rPr>
        <w:t xml:space="preserve">The Department’s website at </w:t>
      </w:r>
      <w:hyperlink r:id="rId11" w:history="1">
        <w:r w:rsidRPr="003B5758">
          <w:rPr>
            <w:rStyle w:val="Hyperlink"/>
            <w:rFonts w:ascii="Arial" w:hAnsi="Arial" w:cs="Arial"/>
            <w:sz w:val="22"/>
          </w:rPr>
          <w:t>www.nre.tas.gov.au</w:t>
        </w:r>
      </w:hyperlink>
      <w:r w:rsidRPr="003B5758">
        <w:rPr>
          <w:rFonts w:ascii="Arial" w:hAnsi="Arial" w:cs="Arial"/>
          <w:color w:val="000000"/>
          <w:sz w:val="22"/>
        </w:rPr>
        <w:t xml:space="preserve"> provides more information.</w:t>
      </w:r>
    </w:p>
    <w:p w14:paraId="6C2FE0F7" w14:textId="77777777" w:rsidR="00DD1205" w:rsidRPr="003B5758" w:rsidRDefault="00DD1205" w:rsidP="003B5758">
      <w:pPr>
        <w:tabs>
          <w:tab w:val="clear" w:pos="2835"/>
          <w:tab w:val="center" w:pos="4513"/>
        </w:tabs>
        <w:spacing w:before="240" w:line="240" w:lineRule="auto"/>
        <w:jc w:val="both"/>
        <w:rPr>
          <w:rFonts w:ascii="Arial" w:hAnsi="Arial" w:cs="Arial"/>
          <w:b/>
          <w:sz w:val="22"/>
        </w:rPr>
      </w:pPr>
      <w:r w:rsidRPr="003B5758">
        <w:rPr>
          <w:rFonts w:ascii="Arial" w:hAnsi="Arial" w:cs="Arial"/>
          <w:b/>
          <w:sz w:val="22"/>
        </w:rPr>
        <w:t>Working Environment</w:t>
      </w:r>
    </w:p>
    <w:p w14:paraId="03D64E5C" w14:textId="77777777" w:rsidR="00AD654B" w:rsidRPr="003B5758" w:rsidRDefault="00AD654B" w:rsidP="003B5758">
      <w:pPr>
        <w:pStyle w:val="Heading1"/>
        <w:spacing w:after="120" w:line="240" w:lineRule="auto"/>
        <w:jc w:val="both"/>
        <w:rPr>
          <w:rFonts w:ascii="Arial" w:hAnsi="Arial" w:cs="Arial"/>
          <w:sz w:val="22"/>
          <w:szCs w:val="22"/>
          <w:lang w:val="en-GB"/>
        </w:rPr>
      </w:pPr>
      <w:bookmarkStart w:id="0" w:name="OLE_LINK1"/>
      <w:r w:rsidRPr="003B5758">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4F88BED1" w14:textId="77777777" w:rsidR="00AD654B" w:rsidRPr="003B5758" w:rsidRDefault="00AD654B" w:rsidP="003B5758">
      <w:pPr>
        <w:pStyle w:val="Heading1"/>
        <w:spacing w:line="240" w:lineRule="auto"/>
        <w:jc w:val="both"/>
        <w:rPr>
          <w:rFonts w:ascii="Arial" w:eastAsia="Times New Roman" w:hAnsi="Arial" w:cs="Arial"/>
          <w:sz w:val="22"/>
          <w:szCs w:val="22"/>
          <w:lang w:val="en-GB"/>
        </w:rPr>
      </w:pPr>
      <w:r w:rsidRPr="003B5758">
        <w:rPr>
          <w:rFonts w:ascii="Arial" w:eastAsia="Times New Roman" w:hAnsi="Arial" w:cs="Arial"/>
          <w:sz w:val="22"/>
          <w:szCs w:val="22"/>
        </w:rPr>
        <w:t>NRE Tas</w:t>
      </w:r>
      <w:r w:rsidRPr="003B5758">
        <w:rPr>
          <w:rFonts w:ascii="Arial" w:eastAsia="Calibri" w:hAnsi="Arial" w:cs="Arial"/>
          <w:color w:val="000000"/>
          <w:sz w:val="22"/>
          <w:szCs w:val="22"/>
        </w:rPr>
        <w:t xml:space="preserve"> </w:t>
      </w:r>
      <w:r w:rsidRPr="003B5758">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4C0D35E3" w14:textId="77777777" w:rsidR="00AD654B" w:rsidRPr="003B5758" w:rsidRDefault="00AD654B" w:rsidP="003B5758">
      <w:pPr>
        <w:pStyle w:val="Heading1"/>
        <w:spacing w:before="120" w:after="120" w:line="240" w:lineRule="auto"/>
        <w:jc w:val="both"/>
        <w:rPr>
          <w:rFonts w:ascii="Arial" w:eastAsia="Calibri" w:hAnsi="Arial" w:cs="Arial"/>
          <w:color w:val="000000"/>
          <w:sz w:val="22"/>
          <w:szCs w:val="22"/>
        </w:rPr>
      </w:pPr>
      <w:r w:rsidRPr="003B5758">
        <w:rPr>
          <w:rFonts w:ascii="Arial" w:eastAsia="Calibri" w:hAnsi="Arial" w:cs="Arial"/>
          <w:color w:val="000000"/>
          <w:sz w:val="22"/>
          <w:szCs w:val="22"/>
        </w:rPr>
        <w:t>There is a strong emphasis on building leadership capacity throughout NRE Tas.</w:t>
      </w:r>
    </w:p>
    <w:p w14:paraId="31D916C3" w14:textId="77777777" w:rsidR="00AD654B" w:rsidRPr="003B5758" w:rsidRDefault="00AD654B" w:rsidP="003B5758">
      <w:pPr>
        <w:pStyle w:val="Heading1"/>
        <w:spacing w:after="240" w:line="240" w:lineRule="auto"/>
        <w:jc w:val="both"/>
        <w:rPr>
          <w:rFonts w:ascii="Arial" w:hAnsi="Arial" w:cs="Arial"/>
          <w:sz w:val="22"/>
          <w:szCs w:val="22"/>
          <w:lang w:val="en-GB"/>
        </w:rPr>
      </w:pPr>
      <w:r w:rsidRPr="003B5758">
        <w:rPr>
          <w:rFonts w:ascii="Arial" w:hAnsi="Arial" w:cs="Arial"/>
          <w:sz w:val="22"/>
          <w:szCs w:val="22"/>
          <w:lang w:val="en-GB"/>
        </w:rPr>
        <w:t xml:space="preserve">The expected behaviours and performance of the Department’s employees and managers are enshrined in the </w:t>
      </w:r>
      <w:r w:rsidRPr="003B5758">
        <w:rPr>
          <w:rFonts w:ascii="Arial" w:hAnsi="Arial" w:cs="Arial"/>
          <w:i/>
          <w:sz w:val="22"/>
          <w:szCs w:val="22"/>
          <w:lang w:val="en-GB"/>
        </w:rPr>
        <w:t>State Service Act 2000</w:t>
      </w:r>
      <w:r w:rsidRPr="003B5758">
        <w:rPr>
          <w:rFonts w:ascii="Arial" w:hAnsi="Arial" w:cs="Arial"/>
          <w:sz w:val="22"/>
          <w:szCs w:val="22"/>
          <w:lang w:val="en-GB"/>
        </w:rPr>
        <w:t xml:space="preserve"> through the State Service Principles and Code of Conduct. These can be located at </w:t>
      </w:r>
      <w:hyperlink r:id="rId12" w:history="1">
        <w:r w:rsidRPr="003B5758">
          <w:rPr>
            <w:rStyle w:val="Hyperlink"/>
            <w:rFonts w:ascii="Arial" w:hAnsi="Arial" w:cs="Arial"/>
            <w:sz w:val="22"/>
            <w:szCs w:val="22"/>
          </w:rPr>
          <w:t>www.dpac.tas.gov.au/divisions/ssmo</w:t>
        </w:r>
      </w:hyperlink>
      <w:r w:rsidRPr="003B5758">
        <w:rPr>
          <w:rFonts w:ascii="Arial" w:hAnsi="Arial" w:cs="Arial"/>
          <w:sz w:val="22"/>
          <w:szCs w:val="22"/>
        </w:rPr>
        <w:t>.</w:t>
      </w:r>
    </w:p>
    <w:p w14:paraId="5DF376E5" w14:textId="77777777" w:rsidR="003B5758" w:rsidRDefault="003B5758" w:rsidP="003B5758">
      <w:pPr>
        <w:tabs>
          <w:tab w:val="clear" w:pos="2835"/>
          <w:tab w:val="center" w:pos="4513"/>
        </w:tabs>
        <w:spacing w:before="240" w:line="240" w:lineRule="auto"/>
        <w:jc w:val="both"/>
        <w:rPr>
          <w:rFonts w:ascii="Arial" w:hAnsi="Arial" w:cs="Arial"/>
          <w:b/>
          <w:sz w:val="22"/>
        </w:rPr>
      </w:pPr>
    </w:p>
    <w:p w14:paraId="0B8FBEC6" w14:textId="77777777" w:rsidR="003B5758" w:rsidRDefault="003B5758" w:rsidP="003B5758">
      <w:pPr>
        <w:tabs>
          <w:tab w:val="clear" w:pos="2835"/>
          <w:tab w:val="center" w:pos="4513"/>
        </w:tabs>
        <w:spacing w:before="240" w:line="240" w:lineRule="auto"/>
        <w:jc w:val="both"/>
        <w:rPr>
          <w:rFonts w:ascii="Arial" w:hAnsi="Arial" w:cs="Arial"/>
          <w:b/>
          <w:sz w:val="22"/>
        </w:rPr>
      </w:pPr>
    </w:p>
    <w:p w14:paraId="704B13C0" w14:textId="602521D4" w:rsidR="00DD1205" w:rsidRPr="003B5758" w:rsidRDefault="00DD1205" w:rsidP="003B5758">
      <w:pPr>
        <w:tabs>
          <w:tab w:val="clear" w:pos="2835"/>
          <w:tab w:val="center" w:pos="4513"/>
        </w:tabs>
        <w:spacing w:before="240" w:line="240" w:lineRule="auto"/>
        <w:jc w:val="both"/>
        <w:rPr>
          <w:rFonts w:ascii="Arial" w:hAnsi="Arial" w:cs="Arial"/>
          <w:b/>
          <w:sz w:val="22"/>
        </w:rPr>
      </w:pPr>
      <w:r w:rsidRPr="003B5758">
        <w:rPr>
          <w:rFonts w:ascii="Arial" w:hAnsi="Arial" w:cs="Arial"/>
          <w:b/>
          <w:sz w:val="22"/>
        </w:rPr>
        <w:lastRenderedPageBreak/>
        <w:t>Special Employment Conditions</w:t>
      </w:r>
    </w:p>
    <w:p w14:paraId="0B418F95" w14:textId="77777777" w:rsidR="00FA2FBD" w:rsidRPr="003B5758" w:rsidRDefault="00FA2FBD" w:rsidP="003B5758">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sz w:val="22"/>
        </w:rPr>
      </w:pPr>
      <w:r w:rsidRPr="003B5758">
        <w:rPr>
          <w:rFonts w:ascii="Arial" w:hAnsi="Arial" w:cs="Arial"/>
          <w:sz w:val="22"/>
        </w:rPr>
        <w:t>The occupant may be required to work in accordance with an approved roster with weekend and afterhours availability.</w:t>
      </w:r>
    </w:p>
    <w:bookmarkEnd w:id="0"/>
    <w:p w14:paraId="6D2E1115" w14:textId="77777777" w:rsidR="005B5F4A" w:rsidRPr="003B5758" w:rsidRDefault="00DD1205" w:rsidP="003B5758">
      <w:pPr>
        <w:tabs>
          <w:tab w:val="left" w:pos="2977"/>
          <w:tab w:val="left" w:pos="3686"/>
          <w:tab w:val="left" w:pos="5103"/>
          <w:tab w:val="left" w:pos="5812"/>
          <w:tab w:val="left" w:pos="7088"/>
        </w:tabs>
        <w:spacing w:line="240" w:lineRule="auto"/>
        <w:jc w:val="both"/>
        <w:rPr>
          <w:rStyle w:val="Heading3Char"/>
          <w:rFonts w:ascii="Arial" w:hAnsi="Arial" w:cs="Arial"/>
          <w:sz w:val="22"/>
        </w:rPr>
      </w:pPr>
      <w:r w:rsidRPr="003B5758">
        <w:rPr>
          <w:rFonts w:ascii="Arial" w:hAnsi="Arial" w:cs="Arial"/>
          <w:sz w:val="22"/>
        </w:rPr>
        <w:t xml:space="preserve">Some intrastate travel </w:t>
      </w:r>
      <w:r w:rsidR="00294A17" w:rsidRPr="003B5758">
        <w:rPr>
          <w:rFonts w:ascii="Arial" w:hAnsi="Arial" w:cs="Arial"/>
          <w:sz w:val="22"/>
        </w:rPr>
        <w:t>will</w:t>
      </w:r>
      <w:r w:rsidRPr="003B5758">
        <w:rPr>
          <w:rFonts w:ascii="Arial" w:hAnsi="Arial" w:cs="Arial"/>
          <w:sz w:val="22"/>
        </w:rPr>
        <w:t xml:space="preserve"> be </w:t>
      </w:r>
      <w:r w:rsidR="00AD654B" w:rsidRPr="003B5758">
        <w:rPr>
          <w:rFonts w:ascii="Arial" w:hAnsi="Arial" w:cs="Arial"/>
          <w:sz w:val="22"/>
        </w:rPr>
        <w:t>required, and s</w:t>
      </w:r>
      <w:r w:rsidR="00294A17" w:rsidRPr="003B5758">
        <w:rPr>
          <w:rFonts w:ascii="Arial" w:hAnsi="Arial" w:cs="Arial"/>
          <w:sz w:val="22"/>
        </w:rPr>
        <w:t>ome interstate travel may be required.</w:t>
      </w:r>
    </w:p>
    <w:sectPr w:rsidR="005B5F4A" w:rsidRPr="003B5758" w:rsidSect="002E16F4">
      <w:headerReference w:type="default" r:id="rId13"/>
      <w:footerReference w:type="default" r:id="rId14"/>
      <w:footerReference w:type="first" r:id="rId15"/>
      <w:pgSz w:w="11906" w:h="16838"/>
      <w:pgMar w:top="1304"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1381B" w14:textId="77777777" w:rsidR="000F682F" w:rsidRDefault="000F682F" w:rsidP="00BC49A5">
      <w:r>
        <w:separator/>
      </w:r>
    </w:p>
  </w:endnote>
  <w:endnote w:type="continuationSeparator" w:id="0">
    <w:p w14:paraId="60DBE340" w14:textId="77777777" w:rsidR="000F682F" w:rsidRDefault="000F682F"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732329"/>
      <w:docPartObj>
        <w:docPartGallery w:val="Page Numbers (Bottom of Page)"/>
        <w:docPartUnique/>
      </w:docPartObj>
    </w:sdtPr>
    <w:sdtEndPr>
      <w:rPr>
        <w:noProof/>
      </w:rPr>
    </w:sdtEndPr>
    <w:sdtContent>
      <w:p w14:paraId="6E33C0E2" w14:textId="77777777" w:rsidR="007F73E6" w:rsidRDefault="00CC6B72" w:rsidP="007F73E6">
        <w:pPr>
          <w:pStyle w:val="Footer"/>
          <w:tabs>
            <w:tab w:val="clear" w:pos="4513"/>
            <w:tab w:val="center" w:pos="5529"/>
          </w:tabs>
        </w:pPr>
        <w:r w:rsidRPr="003B5758">
          <w:rPr>
            <w:rFonts w:ascii="Arial" w:hAnsi="Arial" w:cs="Arial"/>
            <w:sz w:val="22"/>
            <w:szCs w:val="20"/>
          </w:rPr>
          <w:t xml:space="preserve">Department of </w:t>
        </w:r>
        <w:r w:rsidR="00FA0D8D" w:rsidRPr="003B5758">
          <w:rPr>
            <w:rFonts w:ascii="Arial" w:hAnsi="Arial" w:cs="Arial"/>
            <w:sz w:val="22"/>
            <w:szCs w:val="20"/>
          </w:rPr>
          <w:t xml:space="preserve">Natural Resources </w:t>
        </w:r>
        <w:r w:rsidRPr="003B5758">
          <w:rPr>
            <w:rFonts w:ascii="Arial" w:hAnsi="Arial" w:cs="Arial"/>
            <w:sz w:val="22"/>
            <w:szCs w:val="20"/>
          </w:rPr>
          <w:t>and Environment</w:t>
        </w:r>
        <w:r w:rsidR="00FA0D8D" w:rsidRPr="003B5758">
          <w:rPr>
            <w:rFonts w:ascii="Arial" w:hAnsi="Arial" w:cs="Arial"/>
            <w:sz w:val="22"/>
            <w:szCs w:val="20"/>
          </w:rPr>
          <w:t xml:space="preserve"> Tasmania</w:t>
        </w:r>
        <w:r w:rsidR="007F73E6" w:rsidRPr="003B5758">
          <w:rPr>
            <w:rFonts w:ascii="Arial" w:hAnsi="Arial" w:cs="Arial"/>
            <w:sz w:val="22"/>
            <w:szCs w:val="20"/>
          </w:rPr>
          <w:tab/>
        </w:r>
        <w:r w:rsidR="007F73E6" w:rsidRPr="003B5758">
          <w:rPr>
            <w:rFonts w:ascii="Arial" w:hAnsi="Arial" w:cs="Arial"/>
            <w:sz w:val="22"/>
            <w:szCs w:val="20"/>
          </w:rPr>
          <w:fldChar w:fldCharType="begin"/>
        </w:r>
        <w:r w:rsidR="007F73E6" w:rsidRPr="003B5758">
          <w:rPr>
            <w:rFonts w:ascii="Arial" w:hAnsi="Arial" w:cs="Arial"/>
            <w:sz w:val="22"/>
            <w:szCs w:val="20"/>
          </w:rPr>
          <w:instrText xml:space="preserve"> PAGE   \* MERGEFORMAT </w:instrText>
        </w:r>
        <w:r w:rsidR="007F73E6" w:rsidRPr="003B5758">
          <w:rPr>
            <w:rFonts w:ascii="Arial" w:hAnsi="Arial" w:cs="Arial"/>
            <w:sz w:val="22"/>
            <w:szCs w:val="20"/>
          </w:rPr>
          <w:fldChar w:fldCharType="separate"/>
        </w:r>
        <w:r w:rsidR="00677DB0" w:rsidRPr="003B5758">
          <w:rPr>
            <w:rFonts w:ascii="Arial" w:hAnsi="Arial" w:cs="Arial"/>
            <w:noProof/>
            <w:sz w:val="22"/>
            <w:szCs w:val="20"/>
          </w:rPr>
          <w:t>4</w:t>
        </w:r>
        <w:r w:rsidR="007F73E6" w:rsidRPr="003B5758">
          <w:rPr>
            <w:rFonts w:ascii="Arial" w:hAnsi="Arial" w:cs="Arial"/>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9E71A" w14:textId="77777777" w:rsidR="00642E5D" w:rsidRPr="003B5758" w:rsidRDefault="00E42668" w:rsidP="00E42668">
    <w:pPr>
      <w:pStyle w:val="Footer"/>
      <w:rPr>
        <w:rFonts w:ascii="Arial" w:hAnsi="Arial" w:cs="Arial"/>
        <w:noProof/>
        <w:sz w:val="22"/>
        <w:lang w:eastAsia="en-AU"/>
      </w:rPr>
    </w:pPr>
    <w:r w:rsidRPr="003B5758">
      <w:rPr>
        <w:rFonts w:ascii="Arial" w:hAnsi="Arial" w:cs="Arial"/>
        <w:noProof/>
        <w:sz w:val="22"/>
        <w:lang w:val="en-GB" w:eastAsia="en-GB"/>
      </w:rPr>
      <mc:AlternateContent>
        <mc:Choice Requires="wpg">
          <w:drawing>
            <wp:anchor distT="0" distB="0" distL="114300" distR="114300" simplePos="0" relativeHeight="251659264" behindDoc="0" locked="0" layoutInCell="1" allowOverlap="1" wp14:anchorId="3022EC5F" wp14:editId="7C160CDA">
              <wp:simplePos x="0" y="0"/>
              <wp:positionH relativeFrom="page">
                <wp:align>left</wp:align>
              </wp:positionH>
              <wp:positionV relativeFrom="paragraph">
                <wp:posOffset>-366395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4"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78C2F87" id="Group 1" o:spid="_x0000_s1026" alt="Title: Decorative Tasmanian Government - Description: Decorative Tasmanian Government" style="position:absolute;margin-left:0;margin-top:-28.85pt;width:591.55pt;height:67.35pt;z-index:251659264;mso-position-horizontal:left;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">
                <v:imagedata r:id="rId4" o:title="100079 Tas Gov_no tag_rgb_hor"/>
              </v:shape>
              <w10:wrap anchorx="page"/>
            </v:group>
          </w:pict>
        </mc:Fallback>
      </mc:AlternateContent>
    </w:r>
    <w:r w:rsidR="001646B6" w:rsidRPr="003B5758">
      <w:rPr>
        <w:rFonts w:ascii="Arial" w:hAnsi="Arial" w:cs="Arial"/>
        <w:sz w:val="22"/>
      </w:rPr>
      <w:t xml:space="preserve">Department of Natural Resources and </w:t>
    </w:r>
    <w:r w:rsidRPr="003B5758">
      <w:rPr>
        <w:rFonts w:ascii="Arial" w:hAnsi="Arial" w:cs="Arial"/>
        <w:sz w:val="22"/>
      </w:rPr>
      <w:t>Environment</w:t>
    </w:r>
    <w:r w:rsidRPr="003B5758">
      <w:rPr>
        <w:rFonts w:ascii="Arial" w:hAnsi="Arial" w:cs="Arial"/>
        <w:noProof/>
        <w:sz w:val="22"/>
        <w:lang w:eastAsia="en-AU"/>
      </w:rPr>
      <w:t xml:space="preserve"> </w:t>
    </w:r>
    <w:r w:rsidR="00393416" w:rsidRPr="003B5758">
      <w:rPr>
        <w:rFonts w:ascii="Arial" w:hAnsi="Arial" w:cs="Arial"/>
        <w:noProof/>
        <w:sz w:val="22"/>
        <w:lang w:eastAsia="en-AU"/>
      </w:rPr>
      <w:t>Tasmania</w:t>
    </w:r>
  </w:p>
  <w:p w14:paraId="7923AC4E" w14:textId="6DAA2E3C" w:rsidR="00744180" w:rsidRPr="003B5758" w:rsidRDefault="00744180" w:rsidP="00E42668">
    <w:pPr>
      <w:pStyle w:val="Footer"/>
      <w:rPr>
        <w:rFonts w:ascii="Arial" w:hAnsi="Arial" w:cs="Arial"/>
        <w:sz w:val="20"/>
        <w:szCs w:val="20"/>
      </w:rPr>
    </w:pPr>
    <w:r w:rsidRPr="003B5758">
      <w:rPr>
        <w:rFonts w:ascii="Arial" w:hAnsi="Arial" w:cs="Arial"/>
        <w:noProof/>
        <w:sz w:val="20"/>
        <w:szCs w:val="20"/>
        <w:lang w:eastAsia="en-AU"/>
      </w:rPr>
      <w:t xml:space="preserve">Revision Date: </w:t>
    </w:r>
    <w:r w:rsidR="003B5758" w:rsidRPr="003B5758">
      <w:rPr>
        <w:rFonts w:ascii="Arial" w:hAnsi="Arial" w:cs="Arial"/>
        <w:noProof/>
        <w:sz w:val="20"/>
        <w:szCs w:val="20"/>
        <w:lang w:eastAsia="en-AU"/>
      </w:rPr>
      <w:t>11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7DD98" w14:textId="77777777" w:rsidR="000F682F" w:rsidRDefault="000F682F" w:rsidP="00BC49A5">
      <w:r>
        <w:separator/>
      </w:r>
    </w:p>
  </w:footnote>
  <w:footnote w:type="continuationSeparator" w:id="0">
    <w:p w14:paraId="49589BEA" w14:textId="77777777" w:rsidR="000F682F" w:rsidRDefault="000F682F"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B2D5" w14:textId="33A54F09"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3A80"/>
    <w:multiLevelType w:val="hybridMultilevel"/>
    <w:tmpl w:val="A9F6D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AA3713"/>
    <w:multiLevelType w:val="hybridMultilevel"/>
    <w:tmpl w:val="13388C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9B6D6E"/>
    <w:multiLevelType w:val="singleLevel"/>
    <w:tmpl w:val="0C090001"/>
    <w:lvl w:ilvl="0">
      <w:start w:val="1"/>
      <w:numFmt w:val="bullet"/>
      <w:lvlText w:val=""/>
      <w:lvlJc w:val="left"/>
      <w:pPr>
        <w:ind w:left="720" w:hanging="360"/>
      </w:pPr>
      <w:rPr>
        <w:rFonts w:ascii="Symbol" w:hAnsi="Symbol" w:hint="default"/>
      </w:rPr>
    </w:lvl>
  </w:abstractNum>
  <w:abstractNum w:abstractNumId="3" w15:restartNumberingAfterBreak="0">
    <w:nsid w:val="24D95481"/>
    <w:multiLevelType w:val="hybridMultilevel"/>
    <w:tmpl w:val="227C5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7765C"/>
    <w:multiLevelType w:val="hybridMultilevel"/>
    <w:tmpl w:val="6DBE91D0"/>
    <w:lvl w:ilvl="0" w:tplc="7BF6F780">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02E06FB"/>
    <w:multiLevelType w:val="hybridMultilevel"/>
    <w:tmpl w:val="FBF0BA8E"/>
    <w:lvl w:ilvl="0" w:tplc="0C090003">
      <w:start w:val="1"/>
      <w:numFmt w:val="bullet"/>
      <w:lvlText w:val="o"/>
      <w:lvlJc w:val="left"/>
      <w:pPr>
        <w:ind w:left="726" w:hanging="360"/>
      </w:pPr>
      <w:rPr>
        <w:rFonts w:ascii="Courier New" w:hAnsi="Courier New" w:cs="Courier New"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abstractNum w:abstractNumId="6" w15:restartNumberingAfterBreak="0">
    <w:nsid w:val="322B5DAC"/>
    <w:multiLevelType w:val="hybridMultilevel"/>
    <w:tmpl w:val="C7E09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501B78"/>
    <w:multiLevelType w:val="hybridMultilevel"/>
    <w:tmpl w:val="A0CAE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C522B0"/>
    <w:multiLevelType w:val="hybridMultilevel"/>
    <w:tmpl w:val="B0BEE1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6FC1C7F"/>
    <w:multiLevelType w:val="hybridMultilevel"/>
    <w:tmpl w:val="DC14A762"/>
    <w:lvl w:ilvl="0" w:tplc="0C09000F">
      <w:start w:val="1"/>
      <w:numFmt w:val="decimal"/>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0" w15:restartNumberingAfterBreak="0">
    <w:nsid w:val="380D7C92"/>
    <w:multiLevelType w:val="hybridMultilevel"/>
    <w:tmpl w:val="8B1AEF9A"/>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1"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096D43"/>
    <w:multiLevelType w:val="hybridMultilevel"/>
    <w:tmpl w:val="3AC06104"/>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16"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7"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826D8F"/>
    <w:multiLevelType w:val="hybridMultilevel"/>
    <w:tmpl w:val="39B41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C02D02"/>
    <w:multiLevelType w:val="hybridMultilevel"/>
    <w:tmpl w:val="E3DE7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555AD8"/>
    <w:multiLevelType w:val="hybridMultilevel"/>
    <w:tmpl w:val="B2EEEB1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1069"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15:restartNumberingAfterBreak="0">
    <w:nsid w:val="7AC22ED8"/>
    <w:multiLevelType w:val="hybridMultilevel"/>
    <w:tmpl w:val="A3684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C8A7CBE"/>
    <w:multiLevelType w:val="singleLevel"/>
    <w:tmpl w:val="0C090001"/>
    <w:lvl w:ilvl="0">
      <w:start w:val="1"/>
      <w:numFmt w:val="bullet"/>
      <w:lvlText w:val=""/>
      <w:lvlJc w:val="left"/>
      <w:pPr>
        <w:ind w:left="720" w:hanging="360"/>
      </w:pPr>
      <w:rPr>
        <w:rFonts w:ascii="Symbol" w:hAnsi="Symbol" w:hint="default"/>
      </w:rPr>
    </w:lvl>
  </w:abstractNum>
  <w:num w:numId="1" w16cid:durableId="825975473">
    <w:abstractNumId w:val="17"/>
  </w:num>
  <w:num w:numId="2" w16cid:durableId="335570448">
    <w:abstractNumId w:val="13"/>
  </w:num>
  <w:num w:numId="3" w16cid:durableId="2109111662">
    <w:abstractNumId w:val="14"/>
  </w:num>
  <w:num w:numId="4" w16cid:durableId="471126">
    <w:abstractNumId w:val="7"/>
  </w:num>
  <w:num w:numId="5" w16cid:durableId="322707281">
    <w:abstractNumId w:val="12"/>
  </w:num>
  <w:num w:numId="6" w16cid:durableId="2006666192">
    <w:abstractNumId w:val="11"/>
  </w:num>
  <w:num w:numId="7" w16cid:durableId="332874536">
    <w:abstractNumId w:val="6"/>
  </w:num>
  <w:num w:numId="8" w16cid:durableId="2050567737">
    <w:abstractNumId w:val="20"/>
  </w:num>
  <w:num w:numId="9" w16cid:durableId="203492945">
    <w:abstractNumId w:val="2"/>
  </w:num>
  <w:num w:numId="10" w16cid:durableId="1056511564">
    <w:abstractNumId w:val="23"/>
  </w:num>
  <w:num w:numId="11" w16cid:durableId="1007831684">
    <w:abstractNumId w:val="3"/>
  </w:num>
  <w:num w:numId="12" w16cid:durableId="396241719">
    <w:abstractNumId w:val="22"/>
  </w:num>
  <w:num w:numId="13" w16cid:durableId="809590472">
    <w:abstractNumId w:val="15"/>
  </w:num>
  <w:num w:numId="14" w16cid:durableId="916211073">
    <w:abstractNumId w:val="5"/>
  </w:num>
  <w:num w:numId="15" w16cid:durableId="15422285">
    <w:abstractNumId w:val="4"/>
  </w:num>
  <w:num w:numId="16" w16cid:durableId="250506387">
    <w:abstractNumId w:val="18"/>
  </w:num>
  <w:num w:numId="17" w16cid:durableId="1338922918">
    <w:abstractNumId w:val="8"/>
  </w:num>
  <w:num w:numId="18" w16cid:durableId="1390149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199996">
    <w:abstractNumId w:val="16"/>
  </w:num>
  <w:num w:numId="20" w16cid:durableId="1231383422">
    <w:abstractNumId w:val="1"/>
  </w:num>
  <w:num w:numId="21" w16cid:durableId="686373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7776089">
    <w:abstractNumId w:val="21"/>
  </w:num>
  <w:num w:numId="23" w16cid:durableId="1961689432">
    <w:abstractNumId w:val="10"/>
  </w:num>
  <w:num w:numId="24" w16cid:durableId="212156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2D98"/>
    <w:rsid w:val="00025A71"/>
    <w:rsid w:val="000436F6"/>
    <w:rsid w:val="00063351"/>
    <w:rsid w:val="00085651"/>
    <w:rsid w:val="000A687B"/>
    <w:rsid w:val="000E6F77"/>
    <w:rsid w:val="000F682F"/>
    <w:rsid w:val="00114CDC"/>
    <w:rsid w:val="001165AA"/>
    <w:rsid w:val="00117688"/>
    <w:rsid w:val="00142BFF"/>
    <w:rsid w:val="0015127E"/>
    <w:rsid w:val="001606C2"/>
    <w:rsid w:val="0016305A"/>
    <w:rsid w:val="001646B6"/>
    <w:rsid w:val="00185BDA"/>
    <w:rsid w:val="00192C64"/>
    <w:rsid w:val="001947A1"/>
    <w:rsid w:val="001963E4"/>
    <w:rsid w:val="001C06F8"/>
    <w:rsid w:val="001C73EA"/>
    <w:rsid w:val="001D6E9F"/>
    <w:rsid w:val="001E7B7E"/>
    <w:rsid w:val="00204218"/>
    <w:rsid w:val="002130DC"/>
    <w:rsid w:val="00213534"/>
    <w:rsid w:val="00233D30"/>
    <w:rsid w:val="002457B4"/>
    <w:rsid w:val="002533F2"/>
    <w:rsid w:val="00260C8F"/>
    <w:rsid w:val="00261FB7"/>
    <w:rsid w:val="00263E12"/>
    <w:rsid w:val="00275BEC"/>
    <w:rsid w:val="00282F38"/>
    <w:rsid w:val="00287BE7"/>
    <w:rsid w:val="00291538"/>
    <w:rsid w:val="00294A17"/>
    <w:rsid w:val="002A16FF"/>
    <w:rsid w:val="002A584C"/>
    <w:rsid w:val="002E16F4"/>
    <w:rsid w:val="00304364"/>
    <w:rsid w:val="003058D6"/>
    <w:rsid w:val="0032562C"/>
    <w:rsid w:val="00331842"/>
    <w:rsid w:val="003420FF"/>
    <w:rsid w:val="00371F59"/>
    <w:rsid w:val="003761F3"/>
    <w:rsid w:val="00386E28"/>
    <w:rsid w:val="00391075"/>
    <w:rsid w:val="00393416"/>
    <w:rsid w:val="003951E9"/>
    <w:rsid w:val="003A5316"/>
    <w:rsid w:val="003B0E7C"/>
    <w:rsid w:val="003B26E9"/>
    <w:rsid w:val="003B5758"/>
    <w:rsid w:val="003C5DE2"/>
    <w:rsid w:val="003C69E0"/>
    <w:rsid w:val="003E09C3"/>
    <w:rsid w:val="003E19C3"/>
    <w:rsid w:val="003E277F"/>
    <w:rsid w:val="003E32C4"/>
    <w:rsid w:val="003F11B2"/>
    <w:rsid w:val="003F442E"/>
    <w:rsid w:val="003F730A"/>
    <w:rsid w:val="003F7D4A"/>
    <w:rsid w:val="00411FA3"/>
    <w:rsid w:val="00417933"/>
    <w:rsid w:val="00425C87"/>
    <w:rsid w:val="00434FDE"/>
    <w:rsid w:val="004754E1"/>
    <w:rsid w:val="00486C56"/>
    <w:rsid w:val="00490402"/>
    <w:rsid w:val="004A0A2C"/>
    <w:rsid w:val="004A3B6F"/>
    <w:rsid w:val="004D1B42"/>
    <w:rsid w:val="004D370D"/>
    <w:rsid w:val="004E18CF"/>
    <w:rsid w:val="004E20B2"/>
    <w:rsid w:val="004F2DAF"/>
    <w:rsid w:val="00526033"/>
    <w:rsid w:val="00542542"/>
    <w:rsid w:val="00547824"/>
    <w:rsid w:val="00547D57"/>
    <w:rsid w:val="00557B47"/>
    <w:rsid w:val="005601E2"/>
    <w:rsid w:val="00581AEA"/>
    <w:rsid w:val="005A779E"/>
    <w:rsid w:val="005B5F4A"/>
    <w:rsid w:val="005D5969"/>
    <w:rsid w:val="005F3E64"/>
    <w:rsid w:val="00600395"/>
    <w:rsid w:val="00642E5D"/>
    <w:rsid w:val="00645704"/>
    <w:rsid w:val="00647236"/>
    <w:rsid w:val="00677DB0"/>
    <w:rsid w:val="0069303E"/>
    <w:rsid w:val="006A2E56"/>
    <w:rsid w:val="006A726C"/>
    <w:rsid w:val="006F2AF5"/>
    <w:rsid w:val="00710239"/>
    <w:rsid w:val="007173F7"/>
    <w:rsid w:val="007219F9"/>
    <w:rsid w:val="00744180"/>
    <w:rsid w:val="00763B6A"/>
    <w:rsid w:val="007651D9"/>
    <w:rsid w:val="00770389"/>
    <w:rsid w:val="00793580"/>
    <w:rsid w:val="007957E9"/>
    <w:rsid w:val="00795827"/>
    <w:rsid w:val="007C2B83"/>
    <w:rsid w:val="007D3030"/>
    <w:rsid w:val="007F1BE3"/>
    <w:rsid w:val="007F73E6"/>
    <w:rsid w:val="00857F2C"/>
    <w:rsid w:val="008640BD"/>
    <w:rsid w:val="008641E0"/>
    <w:rsid w:val="0086424B"/>
    <w:rsid w:val="008732A5"/>
    <w:rsid w:val="0087609E"/>
    <w:rsid w:val="00896C70"/>
    <w:rsid w:val="008A3E99"/>
    <w:rsid w:val="008A476B"/>
    <w:rsid w:val="008B7E2B"/>
    <w:rsid w:val="008C2F91"/>
    <w:rsid w:val="008C3157"/>
    <w:rsid w:val="008F1AEF"/>
    <w:rsid w:val="008F3009"/>
    <w:rsid w:val="00906384"/>
    <w:rsid w:val="0093612C"/>
    <w:rsid w:val="00960E12"/>
    <w:rsid w:val="00972639"/>
    <w:rsid w:val="00997371"/>
    <w:rsid w:val="009A65F9"/>
    <w:rsid w:val="009B4518"/>
    <w:rsid w:val="009C35D5"/>
    <w:rsid w:val="009D522C"/>
    <w:rsid w:val="00A069A3"/>
    <w:rsid w:val="00A227F9"/>
    <w:rsid w:val="00A27736"/>
    <w:rsid w:val="00A44F84"/>
    <w:rsid w:val="00A50105"/>
    <w:rsid w:val="00A56A57"/>
    <w:rsid w:val="00A83370"/>
    <w:rsid w:val="00AA471E"/>
    <w:rsid w:val="00AC6312"/>
    <w:rsid w:val="00AD654B"/>
    <w:rsid w:val="00AE2557"/>
    <w:rsid w:val="00AE5702"/>
    <w:rsid w:val="00B232E2"/>
    <w:rsid w:val="00B31050"/>
    <w:rsid w:val="00B31A34"/>
    <w:rsid w:val="00B56D3B"/>
    <w:rsid w:val="00B6253B"/>
    <w:rsid w:val="00B73A3F"/>
    <w:rsid w:val="00BA3C6A"/>
    <w:rsid w:val="00BB79E6"/>
    <w:rsid w:val="00BC49A5"/>
    <w:rsid w:val="00BD238B"/>
    <w:rsid w:val="00BE0907"/>
    <w:rsid w:val="00BF28DD"/>
    <w:rsid w:val="00C14CBC"/>
    <w:rsid w:val="00C21A9A"/>
    <w:rsid w:val="00C26499"/>
    <w:rsid w:val="00C30798"/>
    <w:rsid w:val="00C33292"/>
    <w:rsid w:val="00C42789"/>
    <w:rsid w:val="00C96242"/>
    <w:rsid w:val="00CA1399"/>
    <w:rsid w:val="00CA3389"/>
    <w:rsid w:val="00CA42E0"/>
    <w:rsid w:val="00CC6B72"/>
    <w:rsid w:val="00CD42F8"/>
    <w:rsid w:val="00CD5168"/>
    <w:rsid w:val="00D0096D"/>
    <w:rsid w:val="00D07504"/>
    <w:rsid w:val="00D32211"/>
    <w:rsid w:val="00D346AE"/>
    <w:rsid w:val="00D627F0"/>
    <w:rsid w:val="00D737CF"/>
    <w:rsid w:val="00DD1205"/>
    <w:rsid w:val="00DD69EF"/>
    <w:rsid w:val="00DE517B"/>
    <w:rsid w:val="00DE7C40"/>
    <w:rsid w:val="00DF0BB8"/>
    <w:rsid w:val="00DF45B1"/>
    <w:rsid w:val="00E07B24"/>
    <w:rsid w:val="00E229CD"/>
    <w:rsid w:val="00E3049F"/>
    <w:rsid w:val="00E32F37"/>
    <w:rsid w:val="00E42668"/>
    <w:rsid w:val="00E537CB"/>
    <w:rsid w:val="00E541AB"/>
    <w:rsid w:val="00E737D1"/>
    <w:rsid w:val="00E948A3"/>
    <w:rsid w:val="00E96058"/>
    <w:rsid w:val="00EA6D0F"/>
    <w:rsid w:val="00EB220A"/>
    <w:rsid w:val="00EB4F0B"/>
    <w:rsid w:val="00ED0061"/>
    <w:rsid w:val="00ED174D"/>
    <w:rsid w:val="00ED18AD"/>
    <w:rsid w:val="00EE1F54"/>
    <w:rsid w:val="00EE2367"/>
    <w:rsid w:val="00F23E59"/>
    <w:rsid w:val="00F2463C"/>
    <w:rsid w:val="00F2716D"/>
    <w:rsid w:val="00F305A5"/>
    <w:rsid w:val="00F60048"/>
    <w:rsid w:val="00F821D2"/>
    <w:rsid w:val="00FA0D8D"/>
    <w:rsid w:val="00FA2FBD"/>
    <w:rsid w:val="00FB7069"/>
    <w:rsid w:val="00FB7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814EB"/>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customStyle="1" w:styleId="Style1">
    <w:name w:val="Style1"/>
    <w:basedOn w:val="Normal"/>
    <w:rsid w:val="00294A17"/>
    <w:pPr>
      <w:tabs>
        <w:tab w:val="clear" w:pos="2835"/>
      </w:tabs>
      <w:spacing w:before="0"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CA3389"/>
    <w:rPr>
      <w:sz w:val="16"/>
      <w:szCs w:val="16"/>
    </w:rPr>
  </w:style>
  <w:style w:type="paragraph" w:styleId="CommentText">
    <w:name w:val="annotation text"/>
    <w:basedOn w:val="Normal"/>
    <w:link w:val="CommentTextChar"/>
    <w:uiPriority w:val="99"/>
    <w:semiHidden/>
    <w:unhideWhenUsed/>
    <w:rsid w:val="00CA3389"/>
    <w:pPr>
      <w:spacing w:line="240" w:lineRule="auto"/>
    </w:pPr>
    <w:rPr>
      <w:sz w:val="20"/>
      <w:szCs w:val="20"/>
    </w:rPr>
  </w:style>
  <w:style w:type="character" w:customStyle="1" w:styleId="CommentTextChar">
    <w:name w:val="Comment Text Char"/>
    <w:basedOn w:val="DefaultParagraphFont"/>
    <w:link w:val="CommentText"/>
    <w:uiPriority w:val="99"/>
    <w:semiHidden/>
    <w:rsid w:val="00CA3389"/>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CA3389"/>
    <w:rPr>
      <w:b/>
      <w:bCs/>
    </w:rPr>
  </w:style>
  <w:style w:type="character" w:customStyle="1" w:styleId="CommentSubjectChar">
    <w:name w:val="Comment Subject Char"/>
    <w:basedOn w:val="CommentTextChar"/>
    <w:link w:val="CommentSubject"/>
    <w:uiPriority w:val="99"/>
    <w:semiHidden/>
    <w:rsid w:val="00CA3389"/>
    <w:rPr>
      <w:rFonts w:ascii="Gill Sans MT" w:hAnsi="Gill Sans MT"/>
      <w:b/>
      <w:bCs/>
      <w:sz w:val="20"/>
      <w:szCs w:val="20"/>
    </w:rPr>
  </w:style>
  <w:style w:type="paragraph" w:styleId="BalloonText">
    <w:name w:val="Balloon Text"/>
    <w:basedOn w:val="Normal"/>
    <w:link w:val="BalloonTextChar"/>
    <w:uiPriority w:val="99"/>
    <w:semiHidden/>
    <w:unhideWhenUsed/>
    <w:rsid w:val="00CA338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389"/>
    <w:rPr>
      <w:rFonts w:ascii="Segoe UI" w:hAnsi="Segoe UI" w:cs="Segoe UI"/>
      <w:sz w:val="18"/>
      <w:szCs w:val="18"/>
    </w:rPr>
  </w:style>
  <w:style w:type="character" w:styleId="UnresolvedMention">
    <w:name w:val="Unresolved Mention"/>
    <w:basedOn w:val="DefaultParagraphFont"/>
    <w:uiPriority w:val="99"/>
    <w:rsid w:val="003F730A"/>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D654B"/>
    <w:rPr>
      <w:rFonts w:ascii="Gill Sans MT" w:hAnsi="Gill Sans MT"/>
      <w:sz w:val="24"/>
    </w:rPr>
  </w:style>
  <w:style w:type="paragraph" w:customStyle="1" w:styleId="paragraph">
    <w:name w:val="paragraph"/>
    <w:basedOn w:val="Normal"/>
    <w:uiPriority w:val="99"/>
    <w:rsid w:val="00AD654B"/>
    <w:pPr>
      <w:tabs>
        <w:tab w:val="clear" w:pos="2835"/>
      </w:tabs>
      <w:spacing w:before="100" w:beforeAutospacing="1" w:after="100" w:afterAutospacing="1" w:line="240" w:lineRule="auto"/>
    </w:pPr>
    <w:rPr>
      <w:rFonts w:ascii="Times New Roman" w:hAnsi="Times New Roman" w:cs="Times New Roman"/>
      <w:szCs w:val="24"/>
      <w:lang w:eastAsia="en-AU"/>
    </w:rPr>
  </w:style>
  <w:style w:type="table" w:styleId="TableGrid">
    <w:name w:val="Table Grid"/>
    <w:basedOn w:val="TableNormal"/>
    <w:uiPriority w:val="59"/>
    <w:rsid w:val="003B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5" ma:contentTypeDescription="" ma:contentTypeScope="" ma:versionID="a554c37eb76da41b8dc177969a9a630f">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ee7b7d4cb809fe26cc699e3acfed552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Props1.xml><?xml version="1.0" encoding="utf-8"?>
<ds:datastoreItem xmlns:ds="http://schemas.openxmlformats.org/officeDocument/2006/customXml" ds:itemID="{5C3A0A2C-F579-4317-BFFA-18E999F21CAF}">
  <ds:schemaRefs>
    <ds:schemaRef ds:uri="http://schemas.microsoft.com/sharepoint/v3/contenttype/forms"/>
  </ds:schemaRefs>
</ds:datastoreItem>
</file>

<file path=customXml/itemProps2.xml><?xml version="1.0" encoding="utf-8"?>
<ds:datastoreItem xmlns:ds="http://schemas.openxmlformats.org/officeDocument/2006/customXml" ds:itemID="{3618CA00-2646-8141-BD2E-C24359C54B84}">
  <ds:schemaRefs>
    <ds:schemaRef ds:uri="http://schemas.openxmlformats.org/officeDocument/2006/bibliography"/>
  </ds:schemaRefs>
</ds:datastoreItem>
</file>

<file path=customXml/itemProps3.xml><?xml version="1.0" encoding="utf-8"?>
<ds:datastoreItem xmlns:ds="http://schemas.openxmlformats.org/officeDocument/2006/customXml" ds:itemID="{3EEB3EA1-9C05-4C8F-BFD1-3FA3663E7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E6003-50B6-412E-9871-AD7275ECAB3A}">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SoD Template - General Stream Band 3</vt:lpstr>
    </vt:vector>
  </TitlesOfParts>
  <Company>Department of Premier and Cabinet</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3</dc:title>
  <dc:creator>Molhuysen, Jodi</dc:creator>
  <cp:lastModifiedBy>Hudson, Kayley</cp:lastModifiedBy>
  <cp:revision>2</cp:revision>
  <cp:lastPrinted>2022-08-16T23:28:00Z</cp:lastPrinted>
  <dcterms:created xsi:type="dcterms:W3CDTF">2024-11-11T01:03:00Z</dcterms:created>
  <dcterms:modified xsi:type="dcterms:W3CDTF">2024-11-11T01:03:00Z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