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2D4E4456" w:rsidR="0031127F" w:rsidRPr="007708FA" w:rsidRDefault="005D04D2" w:rsidP="0031127F">
            <w:pPr>
              <w:rPr>
                <w:rFonts w:ascii="Gill Sans MT" w:hAnsi="Gill Sans MT" w:cs="Gill Sans"/>
              </w:rPr>
            </w:pPr>
            <w:r w:rsidRPr="005D04D2">
              <w:rPr>
                <w:rFonts w:ascii="Gill Sans MT" w:hAnsi="Gill Sans MT" w:cs="Times New Roman"/>
                <w:bCs/>
                <w:szCs w:val="22"/>
              </w:rPr>
              <w:fldChar w:fldCharType="begin"/>
            </w:r>
            <w:r w:rsidRPr="005D04D2">
              <w:rPr>
                <w:rFonts w:ascii="Gill Sans MT" w:hAnsi="Gill Sans MT" w:cs="Times New Roman"/>
                <w:bCs/>
                <w:szCs w:val="22"/>
              </w:rPr>
              <w:instrText xml:space="preserve"> DOCPROPERTY  PositionTitle  \* MERGEFORMAT </w:instrText>
            </w:r>
            <w:r w:rsidRPr="005D04D2">
              <w:rPr>
                <w:rFonts w:ascii="Gill Sans MT" w:hAnsi="Gill Sans MT" w:cs="Times New Roman"/>
                <w:bCs/>
                <w:szCs w:val="22"/>
              </w:rPr>
              <w:fldChar w:fldCharType="separate"/>
            </w:r>
            <w:r w:rsidRPr="005D04D2">
              <w:rPr>
                <w:rFonts w:ascii="Gill Sans MT" w:hAnsi="Gill Sans MT" w:cs="Times New Roman"/>
                <w:bCs/>
                <w:iCs/>
                <w:szCs w:val="22"/>
              </w:rPr>
              <w:t>Staff Specialist</w:t>
            </w:r>
            <w:r w:rsidRPr="005D04D2">
              <w:rPr>
                <w:rFonts w:ascii="Gill Sans MT" w:hAnsi="Gill Sans MT" w:cs="Times New Roman"/>
                <w:bCs/>
                <w:szCs w:val="22"/>
              </w:rPr>
              <w:t xml:space="preserve"> - Anaesthetist</w:t>
            </w:r>
            <w:r w:rsidRPr="005D04D2">
              <w:rPr>
                <w:rFonts w:ascii="Gill Sans MT" w:hAnsi="Gill Sans MT" w:cs="Times New Roman"/>
                <w:bCs/>
                <w:szCs w:val="22"/>
              </w:rPr>
              <w:fldChar w:fldCharType="end"/>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70ADB1C9" w:rsidR="0031127F" w:rsidRPr="007708FA" w:rsidRDefault="005D04D2" w:rsidP="0031127F">
            <w:pPr>
              <w:rPr>
                <w:rFonts w:ascii="Gill Sans MT" w:hAnsi="Gill Sans MT" w:cs="Gill Sans"/>
              </w:rPr>
            </w:pPr>
            <w:r>
              <w:rPr>
                <w:rStyle w:val="InformationBlockChar"/>
                <w:rFonts w:eastAsiaTheme="minorHAnsi"/>
                <w:b w:val="0"/>
                <w:bCs/>
              </w:rPr>
              <w:t>519003</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FB4D4BB" w:rsidR="0031127F" w:rsidRPr="007708FA" w:rsidRDefault="005D04D2" w:rsidP="0031127F">
            <w:pPr>
              <w:rPr>
                <w:rFonts w:ascii="Gill Sans MT" w:hAnsi="Gill Sans MT" w:cs="Gill Sans"/>
              </w:rPr>
            </w:pPr>
            <w:r w:rsidRPr="005D04D2">
              <w:rPr>
                <w:rFonts w:ascii="Gill Sans MT" w:hAnsi="Gill Sans MT" w:cs="Times New Roman"/>
                <w:bCs/>
                <w:iCs/>
                <w:szCs w:val="22"/>
              </w:rPr>
              <w:t>Specialist Medical Practitioner</w:t>
            </w:r>
            <w:r>
              <w:rPr>
                <w:rFonts w:ascii="Gill Sans MT" w:hAnsi="Gill Sans MT" w:cs="Times New Roman"/>
                <w:bCs/>
                <w:iCs/>
                <w:szCs w:val="22"/>
              </w:rPr>
              <w:t xml:space="preserve"> Level 1-11 </w:t>
            </w:r>
          </w:p>
        </w:tc>
      </w:tr>
      <w:tr w:rsidR="006850AE" w:rsidRPr="007708FA" w14:paraId="0DF20D89" w14:textId="77777777" w:rsidTr="008B7413">
        <w:tc>
          <w:tcPr>
            <w:tcW w:w="2802" w:type="dxa"/>
          </w:tcPr>
          <w:p w14:paraId="7A47775F" w14:textId="4B3B93F6" w:rsidR="006850AE" w:rsidRPr="00405739" w:rsidRDefault="006850AE" w:rsidP="006850AE">
            <w:pPr>
              <w:rPr>
                <w:b/>
                <w:bCs/>
              </w:rPr>
            </w:pPr>
            <w:r w:rsidRPr="00C56BF6">
              <w:rPr>
                <w:b/>
                <w:bCs/>
              </w:rPr>
              <w:t xml:space="preserve">Award/Agreement: </w:t>
            </w:r>
          </w:p>
        </w:tc>
        <w:tc>
          <w:tcPr>
            <w:tcW w:w="7438" w:type="dxa"/>
          </w:tcPr>
          <w:p w14:paraId="22BB7E89" w14:textId="1FB1C2A4" w:rsidR="006850AE" w:rsidRPr="007708FA" w:rsidRDefault="00000000" w:rsidP="006850AE">
            <w:pPr>
              <w:rPr>
                <w:rFonts w:ascii="Gill Sans MT" w:hAnsi="Gill Sans MT" w:cs="Gill Sans"/>
              </w:rPr>
            </w:pPr>
            <w:sdt>
              <w:sdtPr>
                <w:rPr>
                  <w:rFonts w:ascii="Gill Sans MT" w:hAnsi="Gill Sans MT" w:cs="Gill Sans"/>
                </w:rPr>
                <w:id w:val="1244527788"/>
                <w:placeholder>
                  <w:docPart w:val="5566CD97B5DD40478FD53E06A75468C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6850AE">
                  <w:rPr>
                    <w:rFonts w:ascii="Gill Sans MT" w:hAnsi="Gill Sans MT" w:cs="Gill Sans"/>
                  </w:rPr>
                  <w:t>Medical Practitioners (Public Sector) Award/Agreement</w:t>
                </w:r>
              </w:sdtContent>
            </w:sdt>
          </w:p>
        </w:tc>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598A697" w:rsidR="0031127F" w:rsidRPr="007708FA" w:rsidRDefault="005D04D2" w:rsidP="0031127F">
            <w:pPr>
              <w:rPr>
                <w:rFonts w:ascii="Gill Sans MT" w:hAnsi="Gill Sans MT" w:cs="Gill Sans"/>
              </w:rPr>
            </w:pPr>
            <w:r>
              <w:rPr>
                <w:rStyle w:val="InformationBlockChar"/>
                <w:rFonts w:eastAsiaTheme="minorHAnsi"/>
                <w:b w:val="0"/>
                <w:bCs/>
              </w:rPr>
              <w:t xml:space="preserve">Hospitals South – Anaesthetics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shd w:val="clear" w:color="auto" w:fill="auto"/>
              </w:tcPr>
              <w:p w14:paraId="38A63CFC" w14:textId="5DC8783D" w:rsidR="0031127F" w:rsidRPr="007B65A4" w:rsidRDefault="005D04D2" w:rsidP="0031127F">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62575D2D" w:rsidR="0031127F" w:rsidRPr="007B65A4" w:rsidRDefault="005D04D2"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446E1EA6" w:rsidR="0031127F" w:rsidRPr="007708FA" w:rsidRDefault="005D04D2" w:rsidP="0031127F">
            <w:pPr>
              <w:rPr>
                <w:rFonts w:ascii="Gill Sans MT" w:hAnsi="Gill Sans MT" w:cs="Gill Sans"/>
              </w:rPr>
            </w:pPr>
            <w:r w:rsidRPr="005D04D2">
              <w:rPr>
                <w:rFonts w:ascii="Gill Sans MT" w:hAnsi="Gill Sans MT" w:cs="Times New Roman"/>
                <w:bCs/>
                <w:szCs w:val="22"/>
              </w:rPr>
              <w:t>Director - Department of Anaesthesia &amp; Perioperative Medicine</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9B19AC3" w:rsidR="0031127F" w:rsidRDefault="005D04D2" w:rsidP="0031127F">
            <w:pPr>
              <w:rPr>
                <w:rFonts w:ascii="Gill Sans MT" w:hAnsi="Gill Sans MT" w:cs="Gill Sans"/>
              </w:rPr>
            </w:pPr>
            <w:r>
              <w:rPr>
                <w:rStyle w:val="InformationBlockChar"/>
                <w:rFonts w:eastAsiaTheme="minorHAnsi"/>
                <w:b w:val="0"/>
                <w:bCs/>
              </w:rPr>
              <w:t>February 2019</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2BE5BA5D" w:rsidR="0031127F" w:rsidRDefault="005D04D2"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435032DA" w:rsidR="0031127F" w:rsidRDefault="005D04D2"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77646548" w14:textId="77777777" w:rsidR="00AF1AD3" w:rsidRDefault="00AF1AD3" w:rsidP="00AF1AD3">
            <w:r w:rsidRPr="00E46040">
              <w:t xml:space="preserve">Holds </w:t>
            </w:r>
            <w:r>
              <w:t>s</w:t>
            </w:r>
            <w:r w:rsidRPr="00DE0EFA">
              <w:t>pecialist</w:t>
            </w:r>
            <w:r>
              <w:t xml:space="preserve"> registration;</w:t>
            </w:r>
            <w:r w:rsidRPr="00DE0EFA">
              <w:t xml:space="preserve"> </w:t>
            </w:r>
            <w:r>
              <w:t>or</w:t>
            </w:r>
          </w:p>
          <w:p w14:paraId="618E7CDB" w14:textId="77777777" w:rsidR="00AF1AD3" w:rsidRDefault="00AF1AD3" w:rsidP="00AF1AD3">
            <w:pPr>
              <w:spacing w:line="280" w:lineRule="atLeast"/>
            </w:pPr>
            <w:r>
              <w:t>Is a registered Medical Practitioner who is an International Medical Graduate (IMG) who is on the specialist pathway; or</w:t>
            </w:r>
          </w:p>
          <w:p w14:paraId="3258C795" w14:textId="77777777" w:rsidR="00AF1AD3" w:rsidRPr="004B1B68" w:rsidRDefault="00AF1AD3" w:rsidP="00AF1AD3">
            <w:pPr>
              <w:spacing w:line="280" w:lineRule="atLeast"/>
            </w:pPr>
            <w:r>
              <w:t>Is a registered Medical Practitioner who is an International Medical Graduate (IMG) who has a recognised overseas specialist qualification and is assessed as having sufficient experience in the speciality.</w:t>
            </w:r>
          </w:p>
          <w:p w14:paraId="42A54C29" w14:textId="0983A06F" w:rsidR="00400E85" w:rsidRPr="002D308A" w:rsidRDefault="00400E85" w:rsidP="00081E74">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4738A6A2" w14:textId="77777777" w:rsidR="005D04D2" w:rsidRPr="005D04D2" w:rsidRDefault="005D04D2" w:rsidP="00081E74">
            <w:pPr>
              <w:jc w:val="both"/>
            </w:pPr>
            <w:r w:rsidRPr="005D04D2">
              <w:t>Recognition as an Anaesthetist by the Australian and New Zealand College of Anaesthetists (ANZCA) holding FANZCA or equivalent.</w:t>
            </w:r>
          </w:p>
          <w:p w14:paraId="635D6EC4" w14:textId="77777777" w:rsidR="005D04D2" w:rsidRPr="005D04D2" w:rsidRDefault="005D04D2" w:rsidP="00081E74">
            <w:pPr>
              <w:jc w:val="both"/>
            </w:pPr>
            <w:r w:rsidRPr="005D04D2">
              <w:lastRenderedPageBreak/>
              <w:t>Experience in Obstetric, Neurosurgical and Paediatric Anaesthesia in the last 12 months.</w:t>
            </w:r>
          </w:p>
          <w:p w14:paraId="2F49F25E" w14:textId="55DED6E9" w:rsidR="00DD0A63" w:rsidRPr="005D04D2" w:rsidRDefault="005D04D2" w:rsidP="00081E74">
            <w:pPr>
              <w:jc w:val="both"/>
            </w:pPr>
            <w:r w:rsidRPr="005D04D2">
              <w:t>Clinical exposure at a tertiary hospital standard within the last 12 months.</w:t>
            </w:r>
          </w:p>
        </w:tc>
      </w:tr>
    </w:tbl>
    <w:p w14:paraId="735094DF" w14:textId="17BAC4AC" w:rsidR="008B7413" w:rsidRDefault="00E91AB6" w:rsidP="00512B29">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C870B4">
      <w:pPr>
        <w:pStyle w:val="Heading3"/>
        <w:spacing w:line="280" w:lineRule="atLeast"/>
      </w:pPr>
      <w:r>
        <w:t>P</w:t>
      </w:r>
      <w:r w:rsidR="003C0450" w:rsidRPr="00405739">
        <w:t xml:space="preserve">rimary Purpose: </w:t>
      </w:r>
    </w:p>
    <w:p w14:paraId="5F36F047" w14:textId="77777777" w:rsidR="005D04D2" w:rsidRPr="005D04D2" w:rsidRDefault="005D04D2" w:rsidP="00081E74">
      <w:pPr>
        <w:spacing w:line="280" w:lineRule="atLeast"/>
        <w:jc w:val="both"/>
      </w:pPr>
      <w:r w:rsidRPr="005D04D2">
        <w:t xml:space="preserve">Provide clinical services of the highest possible standard to patients and their families. </w:t>
      </w:r>
    </w:p>
    <w:p w14:paraId="59ACC6CF" w14:textId="77777777" w:rsidR="005D04D2" w:rsidRPr="005D04D2" w:rsidRDefault="005D04D2" w:rsidP="00081E74">
      <w:pPr>
        <w:spacing w:line="280" w:lineRule="atLeast"/>
        <w:jc w:val="both"/>
      </w:pPr>
      <w:r w:rsidRPr="005D04D2">
        <w:t>Actively pursue performance improvements in Department of Anaesthesia and Perioperative Medicine by involvement in clinical support roles.</w:t>
      </w:r>
    </w:p>
    <w:p w14:paraId="7BF32CC5" w14:textId="3BE9CBFB" w:rsidR="002D308A" w:rsidRPr="002D308A" w:rsidRDefault="005D04D2" w:rsidP="00081E74">
      <w:pPr>
        <w:spacing w:line="280" w:lineRule="atLeast"/>
        <w:jc w:val="both"/>
      </w:pPr>
      <w:r w:rsidRPr="005D04D2">
        <w:t xml:space="preserve">Actively pursue improved outcomes for patients by participating in teaching and research relevant to anaesthesia. </w:t>
      </w:r>
    </w:p>
    <w:p w14:paraId="005DD4B6" w14:textId="25B176B7" w:rsidR="00E91AB6" w:rsidRPr="00405739" w:rsidRDefault="00E91AB6" w:rsidP="00C870B4">
      <w:pPr>
        <w:pStyle w:val="Heading3"/>
        <w:spacing w:line="280" w:lineRule="atLeast"/>
      </w:pPr>
      <w:r w:rsidRPr="00405739">
        <w:t>Duties:</w:t>
      </w:r>
    </w:p>
    <w:p w14:paraId="44DCD4A1" w14:textId="77777777" w:rsidR="005D04D2" w:rsidRPr="005D04D2" w:rsidRDefault="005D04D2" w:rsidP="00081E74">
      <w:pPr>
        <w:pStyle w:val="ListNumbered"/>
        <w:spacing w:line="280" w:lineRule="atLeast"/>
        <w:jc w:val="both"/>
      </w:pPr>
      <w:r w:rsidRPr="005D04D2">
        <w:t xml:space="preserve">Provide clinical services in Anaesthesia and Perioperative Services including diagnosis, treatment and care for patients within the Southern area, both inpatients and outpatients. </w:t>
      </w:r>
    </w:p>
    <w:p w14:paraId="66D5FFD3" w14:textId="77777777" w:rsidR="005D04D2" w:rsidRPr="005D04D2" w:rsidRDefault="005D04D2" w:rsidP="00081E74">
      <w:pPr>
        <w:pStyle w:val="ListNumbered"/>
        <w:spacing w:line="280" w:lineRule="atLeast"/>
        <w:jc w:val="both"/>
      </w:pPr>
      <w:r w:rsidRPr="005D04D2">
        <w:t xml:space="preserve">Participate in undergraduate and postgraduate teaching programs. </w:t>
      </w:r>
    </w:p>
    <w:p w14:paraId="3AC42B9A" w14:textId="77777777" w:rsidR="005D04D2" w:rsidRPr="005D04D2" w:rsidRDefault="005D04D2" w:rsidP="00081E74">
      <w:pPr>
        <w:pStyle w:val="ListNumbered"/>
        <w:spacing w:line="280" w:lineRule="atLeast"/>
        <w:jc w:val="both"/>
      </w:pPr>
      <w:r w:rsidRPr="005D04D2">
        <w:t xml:space="preserve">Undertake research in the area of anaesthesia and perioperative care. </w:t>
      </w:r>
    </w:p>
    <w:p w14:paraId="12C986A5" w14:textId="77777777" w:rsidR="005D04D2" w:rsidRPr="005D04D2" w:rsidRDefault="005D04D2" w:rsidP="00081E74">
      <w:pPr>
        <w:pStyle w:val="ListNumbered"/>
        <w:spacing w:line="280" w:lineRule="atLeast"/>
        <w:jc w:val="both"/>
      </w:pPr>
      <w:r w:rsidRPr="005D04D2">
        <w:t xml:space="preserve">Participate in an out of hours On-Call Roster. </w:t>
      </w:r>
    </w:p>
    <w:p w14:paraId="583F174C" w14:textId="77777777" w:rsidR="005D04D2" w:rsidRPr="005D04D2" w:rsidRDefault="005D04D2" w:rsidP="00081E74">
      <w:pPr>
        <w:pStyle w:val="ListNumbered"/>
        <w:spacing w:line="280" w:lineRule="atLeast"/>
        <w:jc w:val="both"/>
      </w:pPr>
      <w:r w:rsidRPr="005D04D2">
        <w:t>Actively pursue improvements in clinical support areas as allocated by the Director.</w:t>
      </w:r>
    </w:p>
    <w:p w14:paraId="076D90A9" w14:textId="77777777" w:rsidR="005D04D2" w:rsidRPr="005D04D2" w:rsidRDefault="005D04D2" w:rsidP="00081E74">
      <w:pPr>
        <w:pStyle w:val="ListNumbered"/>
        <w:spacing w:line="280" w:lineRule="atLeast"/>
        <w:jc w:val="both"/>
      </w:pPr>
      <w:r w:rsidRPr="005D04D2">
        <w:t>Participate in such Hospital committees and administrative matters as required by the Director - Department of Anaesthesia &amp; Perioperative Medicines.</w:t>
      </w:r>
    </w:p>
    <w:p w14:paraId="115352E7" w14:textId="77777777" w:rsidR="005D04D2" w:rsidRDefault="005D04D2" w:rsidP="00081E74">
      <w:pPr>
        <w:pStyle w:val="ListNumbered"/>
        <w:spacing w:line="280" w:lineRule="atLeast"/>
        <w:jc w:val="both"/>
      </w:pPr>
      <w:r w:rsidRPr="005D04D2">
        <w:t xml:space="preserve">Participate in continuous quality improvement activities. </w:t>
      </w:r>
    </w:p>
    <w:p w14:paraId="44A0218A" w14:textId="77777777" w:rsidR="005D04D2" w:rsidRPr="005D04D2" w:rsidRDefault="005D04D2" w:rsidP="00081E74">
      <w:pPr>
        <w:pStyle w:val="ListNumbered"/>
        <w:spacing w:line="280" w:lineRule="atLeast"/>
        <w:jc w:val="both"/>
      </w:pPr>
      <w:r w:rsidRPr="005D04D2">
        <w:t>Observe all</w:t>
      </w:r>
      <w:r w:rsidRPr="005D04D2">
        <w:rPr>
          <w:sz w:val="17"/>
          <w:szCs w:val="17"/>
        </w:rPr>
        <w:t xml:space="preserve"> </w:t>
      </w:r>
      <w:r w:rsidRPr="005D04D2">
        <w:t>hospital by</w:t>
      </w:r>
      <w:r w:rsidRPr="005D04D2">
        <w:softHyphen/>
        <w:t>laws and statutory regulations.</w:t>
      </w:r>
      <w:r w:rsidRPr="005D04D2">
        <w:rPr>
          <w:sz w:val="17"/>
          <w:szCs w:val="17"/>
        </w:rPr>
        <w:t xml:space="preserve"> </w:t>
      </w:r>
    </w:p>
    <w:p w14:paraId="33F5A08A" w14:textId="77777777" w:rsidR="0022172A" w:rsidRDefault="0022172A" w:rsidP="00081E74">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11CAAD1" w14:textId="77777777" w:rsidR="0022172A" w:rsidRPr="004B1E48" w:rsidRDefault="0022172A" w:rsidP="00081E74">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C870B4">
      <w:pPr>
        <w:pStyle w:val="Heading3"/>
        <w:spacing w:line="280" w:lineRule="atLeast"/>
      </w:pPr>
      <w:r>
        <w:t>Key Accountabilities and Responsibilities:</w:t>
      </w:r>
    </w:p>
    <w:p w14:paraId="06674064" w14:textId="5E307299" w:rsidR="005D04D2" w:rsidRPr="005D04D2" w:rsidRDefault="005D04D2" w:rsidP="00081E74">
      <w:pPr>
        <w:pStyle w:val="CM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Provide a high-quality service under the direction of the Director - Department of Anaesthesia &amp; Perioperative Care to patients of the Agency by: </w:t>
      </w:r>
    </w:p>
    <w:p w14:paraId="421DDDF9" w14:textId="77777777" w:rsidR="005D04D2" w:rsidRPr="005D04D2" w:rsidRDefault="005D04D2" w:rsidP="00081E74">
      <w:pPr>
        <w:pStyle w:val="Default"/>
        <w:numPr>
          <w:ilvl w:val="0"/>
          <w:numId w:val="32"/>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Providing appropriate clinical care to patients </w:t>
      </w:r>
    </w:p>
    <w:p w14:paraId="0ED9624A" w14:textId="77777777" w:rsidR="005D04D2" w:rsidRPr="005D04D2" w:rsidRDefault="005D04D2" w:rsidP="00081E74">
      <w:pPr>
        <w:pStyle w:val="Default"/>
        <w:numPr>
          <w:ilvl w:val="0"/>
          <w:numId w:val="32"/>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Coordinating the follow up care of patients</w:t>
      </w:r>
    </w:p>
    <w:p w14:paraId="449C79A3" w14:textId="77777777" w:rsidR="005D04D2" w:rsidRPr="005D04D2" w:rsidRDefault="005D04D2" w:rsidP="00081E74">
      <w:pPr>
        <w:pStyle w:val="Default"/>
        <w:numPr>
          <w:ilvl w:val="0"/>
          <w:numId w:val="32"/>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Attending inpatients rounds and consulting clinics as scheduled</w:t>
      </w:r>
    </w:p>
    <w:p w14:paraId="41F34A5E" w14:textId="521CA9EB" w:rsidR="005D04D2" w:rsidRPr="005D04D2" w:rsidRDefault="005D04D2" w:rsidP="00081E74">
      <w:pPr>
        <w:pStyle w:val="Default"/>
        <w:numPr>
          <w:ilvl w:val="0"/>
          <w:numId w:val="32"/>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Contributing to an afterhours on-</w:t>
      </w:r>
      <w:r w:rsidRPr="005D04D2">
        <w:rPr>
          <w:rFonts w:ascii="Gill Sans MT" w:hAnsi="Gill Sans MT"/>
          <w:color w:val="auto"/>
          <w:sz w:val="22"/>
          <w:szCs w:val="22"/>
        </w:rPr>
        <w:softHyphen/>
        <w:t>call service in accordance with a roster</w:t>
      </w:r>
    </w:p>
    <w:p w14:paraId="2D78BE0F" w14:textId="77777777" w:rsidR="005D04D2" w:rsidRPr="005D04D2" w:rsidRDefault="005D04D2" w:rsidP="00081E74">
      <w:pPr>
        <w:pStyle w:val="Default"/>
        <w:numPr>
          <w:ilvl w:val="0"/>
          <w:numId w:val="32"/>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Ensuring effective communication with care providers, to promote continuity of patient care. </w:t>
      </w:r>
    </w:p>
    <w:p w14:paraId="0C200AFC" w14:textId="77777777" w:rsidR="005D04D2" w:rsidRPr="005D04D2" w:rsidRDefault="005D04D2" w:rsidP="00081E74">
      <w:pPr>
        <w:pStyle w:val="CM1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Demonstrate a commitment to continuous service improvement by: </w:t>
      </w:r>
    </w:p>
    <w:p w14:paraId="44522E9A"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lastRenderedPageBreak/>
        <w:t xml:space="preserve">Participating in the development of clinical guidelines and protocols </w:t>
      </w:r>
    </w:p>
    <w:p w14:paraId="1FD2A79C"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Attending and participating in clinical and departmental meetings</w:t>
      </w:r>
    </w:p>
    <w:p w14:paraId="6F74C118"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Participating in departmental peer review and audit activities</w:t>
      </w:r>
    </w:p>
    <w:p w14:paraId="6D20A31D"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Continuously reviewing existing practices and promoting change where required</w:t>
      </w:r>
    </w:p>
    <w:p w14:paraId="181E70DF"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Participating in quality improvement programs undertaken by the Royal Hobart Hospital</w:t>
      </w:r>
    </w:p>
    <w:p w14:paraId="62DCCCB0"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Participating in College</w:t>
      </w:r>
      <w:r w:rsidRPr="005D04D2">
        <w:rPr>
          <w:rFonts w:ascii="Gill Sans MT" w:hAnsi="Gill Sans MT"/>
          <w:color w:val="auto"/>
          <w:sz w:val="22"/>
          <w:szCs w:val="22"/>
        </w:rPr>
        <w:softHyphen/>
        <w:t xml:space="preserve"> based programs directed towards maintaining the highest standards of professional care</w:t>
      </w:r>
    </w:p>
    <w:p w14:paraId="4BA5662F" w14:textId="77777777" w:rsidR="005D04D2" w:rsidRPr="005D04D2" w:rsidRDefault="005D04D2" w:rsidP="00081E74">
      <w:pPr>
        <w:pStyle w:val="Default"/>
        <w:numPr>
          <w:ilvl w:val="0"/>
          <w:numId w:val="26"/>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Participating in personal performance appraisal. </w:t>
      </w:r>
    </w:p>
    <w:p w14:paraId="234E08A5" w14:textId="77777777" w:rsidR="005D04D2" w:rsidRPr="005D04D2" w:rsidRDefault="005D04D2" w:rsidP="00081E74">
      <w:pPr>
        <w:pStyle w:val="CM1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Demonstrate a commitment to personal and professional development by: </w:t>
      </w:r>
    </w:p>
    <w:p w14:paraId="03AE672E" w14:textId="77777777" w:rsidR="005D04D2" w:rsidRPr="005D04D2" w:rsidRDefault="005D04D2" w:rsidP="00081E74">
      <w:pPr>
        <w:pStyle w:val="Default"/>
        <w:numPr>
          <w:ilvl w:val="0"/>
          <w:numId w:val="27"/>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Attending conferences to maintain and enhance knowledge</w:t>
      </w:r>
    </w:p>
    <w:p w14:paraId="54B8FCE4" w14:textId="77777777" w:rsidR="005D04D2" w:rsidRPr="005D04D2" w:rsidRDefault="005D04D2" w:rsidP="00081E74">
      <w:pPr>
        <w:pStyle w:val="Default"/>
        <w:numPr>
          <w:ilvl w:val="0"/>
          <w:numId w:val="27"/>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Participating in programs designed to provide personal growth and development.</w:t>
      </w:r>
    </w:p>
    <w:p w14:paraId="57CAA4F9" w14:textId="77777777" w:rsidR="005D04D2" w:rsidRPr="005D04D2" w:rsidRDefault="005D04D2" w:rsidP="00081E74">
      <w:pPr>
        <w:pStyle w:val="CM1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Demonstrate a commitment to the provision of a multidisciplinary approach to clinical care by: </w:t>
      </w:r>
    </w:p>
    <w:p w14:paraId="1427BEC0" w14:textId="77777777" w:rsidR="005D04D2" w:rsidRPr="005D04D2" w:rsidRDefault="005D04D2" w:rsidP="00081E74">
      <w:pPr>
        <w:pStyle w:val="Default"/>
        <w:numPr>
          <w:ilvl w:val="0"/>
          <w:numId w:val="28"/>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Working harmoniously with all members of the clinical team</w:t>
      </w:r>
    </w:p>
    <w:p w14:paraId="53CD7A81" w14:textId="77777777" w:rsidR="005D04D2" w:rsidRPr="005D04D2" w:rsidRDefault="005D04D2" w:rsidP="00081E74">
      <w:pPr>
        <w:pStyle w:val="Default"/>
        <w:numPr>
          <w:ilvl w:val="0"/>
          <w:numId w:val="28"/>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Being responsive to the expectations and needs of both clinical and non</w:t>
      </w:r>
      <w:r w:rsidRPr="005D04D2">
        <w:rPr>
          <w:rFonts w:ascii="Gill Sans MT" w:hAnsi="Gill Sans MT"/>
          <w:color w:val="auto"/>
          <w:sz w:val="22"/>
          <w:szCs w:val="22"/>
        </w:rPr>
        <w:softHyphen/>
        <w:t>clinical colleagues.</w:t>
      </w:r>
    </w:p>
    <w:p w14:paraId="0CE18DE5" w14:textId="77777777" w:rsidR="005D04D2" w:rsidRPr="005D04D2" w:rsidRDefault="005D04D2" w:rsidP="00081E74">
      <w:pPr>
        <w:pStyle w:val="CM1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Engender a consumer focus in service delivery by: </w:t>
      </w:r>
    </w:p>
    <w:p w14:paraId="440D344D" w14:textId="77777777" w:rsidR="005D04D2" w:rsidRPr="005D04D2" w:rsidRDefault="005D04D2" w:rsidP="00081E74">
      <w:pPr>
        <w:pStyle w:val="Default"/>
        <w:numPr>
          <w:ilvl w:val="0"/>
          <w:numId w:val="29"/>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Ensuring consumers are able to exercise their rights and responsibilities</w:t>
      </w:r>
    </w:p>
    <w:p w14:paraId="499C4AF5" w14:textId="77777777" w:rsidR="005D04D2" w:rsidRPr="005D04D2" w:rsidRDefault="005D04D2" w:rsidP="00081E74">
      <w:pPr>
        <w:pStyle w:val="Default"/>
        <w:numPr>
          <w:ilvl w:val="0"/>
          <w:numId w:val="29"/>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Ensuring that patients and families are given adequate information upon which to base treatment decisions and follow up</w:t>
      </w:r>
    </w:p>
    <w:p w14:paraId="0BF482CE" w14:textId="77777777" w:rsidR="005D04D2" w:rsidRPr="005D04D2" w:rsidRDefault="005D04D2" w:rsidP="00081E74">
      <w:pPr>
        <w:pStyle w:val="Default"/>
        <w:numPr>
          <w:ilvl w:val="0"/>
          <w:numId w:val="29"/>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Being responsive to complaints from patients and their relatives</w:t>
      </w:r>
    </w:p>
    <w:p w14:paraId="3E4ADE98" w14:textId="77777777" w:rsidR="005D04D2" w:rsidRPr="005D04D2" w:rsidRDefault="005D04D2" w:rsidP="00081E74">
      <w:pPr>
        <w:pStyle w:val="Default"/>
        <w:numPr>
          <w:ilvl w:val="0"/>
          <w:numId w:val="29"/>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Demonstrating empathy for patients and their families. </w:t>
      </w:r>
    </w:p>
    <w:p w14:paraId="594A4B2D" w14:textId="77777777" w:rsidR="005D04D2" w:rsidRPr="005D04D2" w:rsidRDefault="005D04D2" w:rsidP="00081E74">
      <w:pPr>
        <w:pStyle w:val="CM13"/>
        <w:spacing w:after="120" w:line="280" w:lineRule="atLeast"/>
        <w:jc w:val="both"/>
        <w:rPr>
          <w:rFonts w:ascii="Gill Sans MT" w:hAnsi="Gill Sans MT" w:cs="TTE1ACC758t00"/>
          <w:sz w:val="22"/>
          <w:szCs w:val="22"/>
        </w:rPr>
      </w:pPr>
      <w:r w:rsidRPr="005D04D2">
        <w:rPr>
          <w:rFonts w:ascii="Gill Sans MT" w:hAnsi="Gill Sans MT" w:cs="TTE1ACC758t00"/>
          <w:sz w:val="22"/>
          <w:szCs w:val="22"/>
        </w:rPr>
        <w:t xml:space="preserve">Provide appropriate support, direction and training to trainee medical officers, nurses and medical students by: </w:t>
      </w:r>
    </w:p>
    <w:p w14:paraId="1232F503" w14:textId="77777777" w:rsidR="005D04D2" w:rsidRPr="005D04D2" w:rsidRDefault="005D04D2" w:rsidP="00081E74">
      <w:pPr>
        <w:pStyle w:val="Default"/>
        <w:numPr>
          <w:ilvl w:val="0"/>
          <w:numId w:val="30"/>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Providing appropriate direction and supervision to Registrars, Resident Medical Officers and Nurses. </w:t>
      </w:r>
    </w:p>
    <w:p w14:paraId="47EE2AA3" w14:textId="77777777" w:rsidR="005D04D2" w:rsidRPr="005D04D2" w:rsidRDefault="005D04D2" w:rsidP="00081E74">
      <w:pPr>
        <w:pStyle w:val="Default"/>
        <w:numPr>
          <w:ilvl w:val="0"/>
          <w:numId w:val="30"/>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Acting as a role model and mentor for trainee medical staff, nurses and medical students</w:t>
      </w:r>
    </w:p>
    <w:p w14:paraId="16E6920C" w14:textId="77777777" w:rsidR="005D04D2" w:rsidRPr="005D04D2" w:rsidRDefault="005D04D2" w:rsidP="00081E74">
      <w:pPr>
        <w:pStyle w:val="Default"/>
        <w:numPr>
          <w:ilvl w:val="0"/>
          <w:numId w:val="30"/>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Participating in the education of trainee medical staff, nurses and medical students. </w:t>
      </w:r>
    </w:p>
    <w:p w14:paraId="0E107135" w14:textId="1F50AB64" w:rsidR="005D04D2" w:rsidRPr="005D04D2" w:rsidRDefault="005D04D2" w:rsidP="00081E74">
      <w:pPr>
        <w:pStyle w:val="CM13"/>
        <w:spacing w:after="120" w:line="280" w:lineRule="atLeast"/>
        <w:jc w:val="both"/>
        <w:rPr>
          <w:rFonts w:ascii="Gill Sans MT" w:hAnsi="Gill Sans MT" w:cs="TTE4D95520t00"/>
          <w:sz w:val="22"/>
          <w:szCs w:val="22"/>
        </w:rPr>
      </w:pPr>
      <w:r w:rsidRPr="005D04D2">
        <w:rPr>
          <w:rFonts w:ascii="Gill Sans MT" w:hAnsi="Gill Sans MT" w:cs="TTE1ACC758t00"/>
          <w:sz w:val="22"/>
          <w:szCs w:val="22"/>
        </w:rPr>
        <w:t>Participate in and contribute to the academic life of the Department by</w:t>
      </w:r>
      <w:r w:rsidRPr="005D04D2">
        <w:rPr>
          <w:rFonts w:ascii="Gill Sans MT" w:hAnsi="Gill Sans MT" w:cs="TTE4D95520t00"/>
          <w:sz w:val="22"/>
          <w:szCs w:val="22"/>
        </w:rPr>
        <w:t xml:space="preserve">: </w:t>
      </w:r>
    </w:p>
    <w:p w14:paraId="27D3C969" w14:textId="77777777" w:rsidR="005D04D2" w:rsidRPr="005D04D2" w:rsidRDefault="005D04D2" w:rsidP="00081E74">
      <w:pPr>
        <w:pStyle w:val="Default"/>
        <w:numPr>
          <w:ilvl w:val="0"/>
          <w:numId w:val="31"/>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Conducting research</w:t>
      </w:r>
    </w:p>
    <w:p w14:paraId="02E27BBE" w14:textId="77777777" w:rsidR="005D04D2" w:rsidRPr="005D04D2" w:rsidRDefault="005D04D2" w:rsidP="00081E74">
      <w:pPr>
        <w:pStyle w:val="Default"/>
        <w:numPr>
          <w:ilvl w:val="0"/>
          <w:numId w:val="31"/>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Participating actively in postgraduate educational activities e.g.: Grand Rounds, Department Meetings</w:t>
      </w:r>
    </w:p>
    <w:p w14:paraId="45B1DD26" w14:textId="77777777" w:rsidR="005D04D2" w:rsidRPr="005D04D2" w:rsidRDefault="005D04D2" w:rsidP="00081E74">
      <w:pPr>
        <w:pStyle w:val="Default"/>
        <w:numPr>
          <w:ilvl w:val="1"/>
          <w:numId w:val="31"/>
        </w:numPr>
        <w:spacing w:after="120" w:line="280" w:lineRule="atLeast"/>
        <w:ind w:left="567" w:hanging="567"/>
        <w:jc w:val="both"/>
        <w:rPr>
          <w:rFonts w:ascii="Gill Sans MT" w:hAnsi="Gill Sans MT"/>
          <w:color w:val="auto"/>
          <w:sz w:val="22"/>
          <w:szCs w:val="22"/>
        </w:rPr>
      </w:pPr>
      <w:r w:rsidRPr="005D04D2">
        <w:rPr>
          <w:rFonts w:ascii="Gill Sans MT" w:hAnsi="Gill Sans MT"/>
          <w:color w:val="auto"/>
          <w:sz w:val="22"/>
          <w:szCs w:val="22"/>
        </w:rPr>
        <w:t xml:space="preserve">Contributing to the supervision of postgraduate students. </w:t>
      </w:r>
    </w:p>
    <w:p w14:paraId="537DCC54" w14:textId="77777777" w:rsidR="005D04D2" w:rsidRPr="005D04D2" w:rsidRDefault="005D04D2" w:rsidP="00081E74">
      <w:pPr>
        <w:pStyle w:val="Default"/>
        <w:spacing w:after="120" w:line="280" w:lineRule="atLeast"/>
        <w:jc w:val="both"/>
        <w:rPr>
          <w:rFonts w:ascii="Gill Sans MT" w:hAnsi="Gill Sans MT"/>
          <w:color w:val="auto"/>
          <w:sz w:val="22"/>
          <w:szCs w:val="22"/>
        </w:rPr>
      </w:pPr>
      <w:r w:rsidRPr="005D04D2">
        <w:rPr>
          <w:rFonts w:ascii="Gill Sans MT" w:hAnsi="Gill Sans MT"/>
          <w:color w:val="auto"/>
          <w:sz w:val="22"/>
          <w:szCs w:val="22"/>
        </w:rPr>
        <w:t>Promote and contribute to the maintenance of a safe working environment by:</w:t>
      </w:r>
    </w:p>
    <w:p w14:paraId="1C1494F9"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Complying with Work Health and Safety (WH&amp;S) and welfare policies and other written arrangements for WH&amp;S and welfare at work.</w:t>
      </w:r>
    </w:p>
    <w:p w14:paraId="5CA3E1DB"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Participating in relevant WH&amp;S and welfare programs.</w:t>
      </w:r>
    </w:p>
    <w:p w14:paraId="161C80C1"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Complying with any reasonable instruction and following safe-work practices in relation to WH&amp;S and welfare at work.</w:t>
      </w:r>
    </w:p>
    <w:p w14:paraId="5E8418B2"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Participating in training programs and on the job training programs for WH&amp;S and welfare.</w:t>
      </w:r>
    </w:p>
    <w:p w14:paraId="0CB4416E"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Reporting all incidents, accidents and observed hazards to their supervisor or manager as soon as possible and assisting in the investigation process.</w:t>
      </w:r>
    </w:p>
    <w:p w14:paraId="7A3EC77D"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lastRenderedPageBreak/>
        <w:t>Supporting the role of the health and safety representatives by keeping them informed of any issues relating to WH&amp;S and welfare in the workplaces.</w:t>
      </w:r>
    </w:p>
    <w:p w14:paraId="5577FEE5" w14:textId="77777777"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Ensuring that you are not, by the consumption of alcohol or a drug, in such a state as to endanger your own health and safety at work or the health and safety of any other person.</w:t>
      </w:r>
    </w:p>
    <w:p w14:paraId="5FDD0BC1" w14:textId="41DC60C6" w:rsidR="005D04D2" w:rsidRPr="005D04D2" w:rsidRDefault="005D04D2" w:rsidP="00081E74">
      <w:pPr>
        <w:widowControl w:val="0"/>
        <w:numPr>
          <w:ilvl w:val="0"/>
          <w:numId w:val="33"/>
        </w:numPr>
        <w:tabs>
          <w:tab w:val="clear" w:pos="578"/>
        </w:tabs>
        <w:spacing w:after="120" w:line="280" w:lineRule="atLeast"/>
        <w:ind w:hanging="578"/>
        <w:jc w:val="both"/>
        <w:rPr>
          <w:szCs w:val="22"/>
          <w:lang w:val="en-US" w:eastAsia="en-AU"/>
        </w:rPr>
      </w:pPr>
      <w:r w:rsidRPr="005D04D2">
        <w:rPr>
          <w:szCs w:val="22"/>
          <w:lang w:val="en-US" w:eastAsia="en-AU"/>
        </w:rPr>
        <w:t>Participating in appraisals to evaluate WH&amp;S performance.</w:t>
      </w:r>
    </w:p>
    <w:p w14:paraId="45473C00" w14:textId="77777777" w:rsidR="0022172A" w:rsidRPr="00F256F0" w:rsidRDefault="0022172A" w:rsidP="00081E74">
      <w:pPr>
        <w:pStyle w:val="ListParagraph"/>
        <w:numPr>
          <w:ilvl w:val="0"/>
          <w:numId w:val="33"/>
        </w:numPr>
        <w:ind w:hanging="578"/>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8D59607" w14:textId="77777777" w:rsidR="0022172A" w:rsidRDefault="0022172A" w:rsidP="00081E74">
      <w:pPr>
        <w:pStyle w:val="ListParagraph"/>
        <w:numPr>
          <w:ilvl w:val="0"/>
          <w:numId w:val="33"/>
        </w:numPr>
        <w:ind w:hanging="578"/>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4E97611" w14:textId="77777777" w:rsidR="0022172A" w:rsidRDefault="0022172A" w:rsidP="00081E74">
      <w:pPr>
        <w:pStyle w:val="ListParagraph"/>
        <w:numPr>
          <w:ilvl w:val="0"/>
          <w:numId w:val="33"/>
        </w:numPr>
        <w:ind w:hanging="578"/>
        <w:jc w:val="both"/>
      </w:pPr>
      <w:r w:rsidRPr="008803FC">
        <w:t>Comply at all times with policy and protocol requirements, in</w:t>
      </w:r>
      <w:r>
        <w:t xml:space="preserve">cluding </w:t>
      </w:r>
      <w:r w:rsidRPr="008803FC">
        <w:t>those relating to mandatory education, training and assessment.</w:t>
      </w:r>
    </w:p>
    <w:p w14:paraId="1CA83B61" w14:textId="79EE3669" w:rsidR="00E91AB6" w:rsidRDefault="00AF0C6B" w:rsidP="002A134E">
      <w:pPr>
        <w:pStyle w:val="Heading3"/>
      </w:pPr>
      <w:r>
        <w:t>Pre-employment Conditions</w:t>
      </w:r>
      <w:r w:rsidR="00E91AB6">
        <w:t>:</w:t>
      </w:r>
    </w:p>
    <w:p w14:paraId="546871E2" w14:textId="76ACAA24" w:rsidR="00996960" w:rsidRPr="00996960" w:rsidRDefault="00B97D5F" w:rsidP="00081E74">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081E74">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81E74">
      <w:pPr>
        <w:pStyle w:val="ListNumbered"/>
        <w:numPr>
          <w:ilvl w:val="0"/>
          <w:numId w:val="16"/>
        </w:numPr>
        <w:jc w:val="both"/>
      </w:pPr>
      <w:r>
        <w:t>Conviction checks in the following areas:</w:t>
      </w:r>
    </w:p>
    <w:p w14:paraId="147CDE9F" w14:textId="77777777" w:rsidR="00E91AB6" w:rsidRDefault="00E91AB6" w:rsidP="00081E74">
      <w:pPr>
        <w:pStyle w:val="ListNumbered"/>
        <w:numPr>
          <w:ilvl w:val="1"/>
          <w:numId w:val="13"/>
        </w:numPr>
        <w:jc w:val="both"/>
      </w:pPr>
      <w:r>
        <w:t>crimes of violence</w:t>
      </w:r>
    </w:p>
    <w:p w14:paraId="15754481" w14:textId="77777777" w:rsidR="00E91AB6" w:rsidRDefault="00E91AB6" w:rsidP="00081E74">
      <w:pPr>
        <w:pStyle w:val="ListNumbered"/>
        <w:numPr>
          <w:ilvl w:val="1"/>
          <w:numId w:val="13"/>
        </w:numPr>
        <w:jc w:val="both"/>
      </w:pPr>
      <w:r>
        <w:t>sex related offences</w:t>
      </w:r>
    </w:p>
    <w:p w14:paraId="4ED1D6AD" w14:textId="77777777" w:rsidR="00E91AB6" w:rsidRDefault="00E91AB6" w:rsidP="00081E74">
      <w:pPr>
        <w:pStyle w:val="ListNumbered"/>
        <w:numPr>
          <w:ilvl w:val="1"/>
          <w:numId w:val="13"/>
        </w:numPr>
        <w:jc w:val="both"/>
      </w:pPr>
      <w:r>
        <w:t>serious drug offences</w:t>
      </w:r>
    </w:p>
    <w:p w14:paraId="2F95386B" w14:textId="77777777" w:rsidR="00405739" w:rsidRDefault="00E91AB6" w:rsidP="00081E74">
      <w:pPr>
        <w:pStyle w:val="ListNumbered"/>
        <w:numPr>
          <w:ilvl w:val="1"/>
          <w:numId w:val="13"/>
        </w:numPr>
        <w:jc w:val="both"/>
      </w:pPr>
      <w:r>
        <w:t>crimes involving dishonesty</w:t>
      </w:r>
    </w:p>
    <w:p w14:paraId="526590A3" w14:textId="77777777" w:rsidR="00E91AB6" w:rsidRDefault="00E91AB6" w:rsidP="00081E74">
      <w:pPr>
        <w:pStyle w:val="ListNumbered"/>
        <w:jc w:val="both"/>
      </w:pPr>
      <w:r>
        <w:t>Identification check</w:t>
      </w:r>
    </w:p>
    <w:p w14:paraId="301DC513" w14:textId="107DCD3A" w:rsidR="00E91AB6" w:rsidRPr="008803FC" w:rsidRDefault="00E91AB6" w:rsidP="00081E74">
      <w:pPr>
        <w:pStyle w:val="ListNumbered"/>
        <w:jc w:val="both"/>
      </w:pPr>
      <w:r>
        <w:t>Disciplinary action in previous employment check.</w:t>
      </w:r>
    </w:p>
    <w:p w14:paraId="011E3DAD" w14:textId="77777777" w:rsidR="00E91AB6" w:rsidRDefault="00E91AB6" w:rsidP="00130E72">
      <w:pPr>
        <w:pStyle w:val="Heading3"/>
      </w:pPr>
      <w:r>
        <w:t>Selection Criteria:</w:t>
      </w:r>
    </w:p>
    <w:p w14:paraId="6DE44968" w14:textId="77777777" w:rsidR="005D04D2" w:rsidRPr="00123652" w:rsidRDefault="005D04D2" w:rsidP="00081E74">
      <w:pPr>
        <w:pStyle w:val="NumberedList"/>
        <w:numPr>
          <w:ilvl w:val="0"/>
          <w:numId w:val="25"/>
        </w:numPr>
        <w:jc w:val="both"/>
        <w:rPr>
          <w:szCs w:val="24"/>
        </w:rPr>
      </w:pPr>
      <w:r w:rsidRPr="00123652">
        <w:rPr>
          <w:szCs w:val="24"/>
        </w:rPr>
        <w:t xml:space="preserve">Demonstrated ability to provide inpatient and outpatient care in Anaesthesia at a tertiary referral teaching hospital standard. </w:t>
      </w:r>
    </w:p>
    <w:p w14:paraId="69E10BD9" w14:textId="77777777" w:rsidR="005D04D2" w:rsidRPr="00AA368A" w:rsidRDefault="005D04D2" w:rsidP="00081E74">
      <w:pPr>
        <w:pStyle w:val="NumberedList"/>
        <w:jc w:val="both"/>
        <w:rPr>
          <w:szCs w:val="24"/>
        </w:rPr>
      </w:pPr>
      <w:r w:rsidRPr="00123652">
        <w:rPr>
          <w:szCs w:val="24"/>
        </w:rPr>
        <w:t>Demonstrated ability to manage and lead clinical support activities.</w:t>
      </w:r>
    </w:p>
    <w:p w14:paraId="7990616A" w14:textId="77777777" w:rsidR="005D04D2" w:rsidRPr="00123652" w:rsidRDefault="005D04D2" w:rsidP="00081E74">
      <w:pPr>
        <w:pStyle w:val="NumberedList"/>
        <w:jc w:val="both"/>
        <w:rPr>
          <w:szCs w:val="24"/>
        </w:rPr>
      </w:pPr>
      <w:r w:rsidRPr="00123652">
        <w:rPr>
          <w:szCs w:val="24"/>
        </w:rPr>
        <w:t>Demonstrated high level written and verbal communication skills and the ability to maintain good interpersonal relationships.</w:t>
      </w:r>
    </w:p>
    <w:p w14:paraId="32F61AB1" w14:textId="77777777" w:rsidR="005D04D2" w:rsidRPr="00123652" w:rsidRDefault="005D04D2" w:rsidP="00081E74">
      <w:pPr>
        <w:pStyle w:val="NumberedList"/>
        <w:jc w:val="both"/>
        <w:rPr>
          <w:szCs w:val="24"/>
        </w:rPr>
      </w:pPr>
      <w:r w:rsidRPr="00123652">
        <w:rPr>
          <w:szCs w:val="24"/>
        </w:rPr>
        <w:t>Demonstrated well developed conceptual, analytical and synthesis skills and demonstrated ability to be flexible, adaptable and innovative in the achievement of objectives.</w:t>
      </w:r>
    </w:p>
    <w:p w14:paraId="266AC375" w14:textId="77777777" w:rsidR="005D04D2" w:rsidRPr="00123652" w:rsidRDefault="005D04D2" w:rsidP="00081E74">
      <w:pPr>
        <w:pStyle w:val="NumberedList"/>
        <w:jc w:val="both"/>
        <w:rPr>
          <w:szCs w:val="24"/>
        </w:rPr>
      </w:pPr>
      <w:r w:rsidRPr="00123652">
        <w:rPr>
          <w:szCs w:val="24"/>
        </w:rPr>
        <w:t>Demonstrated skills and experience in undergraduate and post</w:t>
      </w:r>
      <w:r w:rsidRPr="00123652">
        <w:rPr>
          <w:szCs w:val="24"/>
        </w:rPr>
        <w:softHyphen/>
        <w:t xml:space="preserve">graduate teaching. </w:t>
      </w:r>
    </w:p>
    <w:p w14:paraId="68D91A18" w14:textId="77777777" w:rsidR="005D04D2" w:rsidRPr="00123652" w:rsidRDefault="005D04D2" w:rsidP="00081E74">
      <w:pPr>
        <w:pStyle w:val="NumberedList"/>
        <w:jc w:val="both"/>
        <w:rPr>
          <w:szCs w:val="24"/>
        </w:rPr>
      </w:pPr>
      <w:r w:rsidRPr="00123652">
        <w:rPr>
          <w:szCs w:val="24"/>
        </w:rPr>
        <w:lastRenderedPageBreak/>
        <w:t xml:space="preserve">Demonstrated skills and experience in undertaking and managing research activities. </w:t>
      </w:r>
    </w:p>
    <w:p w14:paraId="6BCB0C91" w14:textId="77777777" w:rsidR="005D04D2" w:rsidRPr="00123652" w:rsidRDefault="005D04D2" w:rsidP="00081E74">
      <w:pPr>
        <w:pStyle w:val="NumberedList"/>
        <w:jc w:val="both"/>
        <w:rPr>
          <w:szCs w:val="24"/>
        </w:rPr>
      </w:pPr>
      <w:r w:rsidRPr="00123652">
        <w:rPr>
          <w:szCs w:val="24"/>
        </w:rPr>
        <w:t>Demonstrate a commitment to the provision of a multidisciplinary approach to clinical care.</w:t>
      </w:r>
    </w:p>
    <w:p w14:paraId="67AE0E8F" w14:textId="77777777" w:rsidR="005D04D2" w:rsidRPr="00123652" w:rsidRDefault="005D04D2" w:rsidP="00081E74">
      <w:pPr>
        <w:pStyle w:val="NumberedList"/>
        <w:jc w:val="both"/>
        <w:rPr>
          <w:szCs w:val="24"/>
        </w:rPr>
      </w:pPr>
      <w:r w:rsidRPr="00123652">
        <w:rPr>
          <w:szCs w:val="24"/>
        </w:rPr>
        <w:t>Demonstrate a commitment to personal and professional development.</w:t>
      </w:r>
    </w:p>
    <w:p w14:paraId="1B7175C5" w14:textId="77777777" w:rsidR="005D04D2" w:rsidRPr="00123652" w:rsidRDefault="005D04D2" w:rsidP="00081E74">
      <w:pPr>
        <w:pStyle w:val="NumberedList"/>
        <w:jc w:val="both"/>
        <w:rPr>
          <w:szCs w:val="24"/>
        </w:rPr>
      </w:pPr>
      <w:r w:rsidRPr="00123652">
        <w:rPr>
          <w:szCs w:val="24"/>
        </w:rPr>
        <w:t>Demonstrated ability to maintain confidentiality and professionalism and uphold the requirements of the Code</w:t>
      </w:r>
      <w:r>
        <w:rPr>
          <w:szCs w:val="24"/>
        </w:rPr>
        <w:t>s</w:t>
      </w:r>
      <w:r w:rsidRPr="00123652">
        <w:rPr>
          <w:szCs w:val="24"/>
        </w:rPr>
        <w:t xml:space="preserve"> of Conduct of </w:t>
      </w:r>
      <w:r>
        <w:rPr>
          <w:szCs w:val="24"/>
        </w:rPr>
        <w:t>AHPRA</w:t>
      </w:r>
      <w:r w:rsidRPr="00123652">
        <w:rPr>
          <w:szCs w:val="24"/>
        </w:rPr>
        <w:t xml:space="preserve"> and </w:t>
      </w:r>
      <w:r>
        <w:rPr>
          <w:szCs w:val="24"/>
        </w:rPr>
        <w:t>the Tasmanian State Service</w:t>
      </w:r>
      <w:r w:rsidRPr="00123652">
        <w:rPr>
          <w:szCs w:val="24"/>
        </w:rPr>
        <w:t>.</w:t>
      </w:r>
    </w:p>
    <w:p w14:paraId="6ABFB6AB" w14:textId="77777777" w:rsidR="005D04D2" w:rsidRPr="00511B00" w:rsidRDefault="005D04D2" w:rsidP="00081E74">
      <w:pPr>
        <w:pStyle w:val="NumberedList"/>
        <w:spacing w:after="240"/>
        <w:jc w:val="both"/>
        <w:rPr>
          <w:szCs w:val="24"/>
        </w:rPr>
      </w:pPr>
      <w:r w:rsidRPr="00123652">
        <w:rPr>
          <w:szCs w:val="24"/>
        </w:rPr>
        <w:t>Demonstrated commitment to continuous quality improvement</w:t>
      </w:r>
      <w:r>
        <w:rPr>
          <w:szCs w:val="24"/>
        </w:rPr>
        <w:t>.</w:t>
      </w:r>
    </w:p>
    <w:p w14:paraId="185F40C6" w14:textId="37B5AB24" w:rsidR="00E91AB6" w:rsidRDefault="00E91AB6" w:rsidP="00130E72">
      <w:pPr>
        <w:pStyle w:val="Heading3"/>
      </w:pPr>
      <w:r>
        <w:t>Working Environment:</w:t>
      </w:r>
    </w:p>
    <w:p w14:paraId="2E4A5696" w14:textId="77777777" w:rsidR="0022172A" w:rsidRDefault="0022172A" w:rsidP="00081E74">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4E88524" w14:textId="77777777" w:rsidR="0022172A" w:rsidRDefault="0022172A" w:rsidP="00081E74">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48AF51" w14:textId="77777777" w:rsidR="0022172A" w:rsidRDefault="0022172A" w:rsidP="00081E74">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2353274" w14:textId="4C90AF68" w:rsidR="006850AE" w:rsidRDefault="0022172A" w:rsidP="000F258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850AE">
          <w:rPr>
            <w:rStyle w:val="Hyperlink"/>
          </w:rPr>
          <w:t>Consumer and Community Engagement Principles | Tasmanian Department of Health</w:t>
        </w:r>
      </w:hyperlink>
    </w:p>
    <w:p w14:paraId="1E8012FB" w14:textId="6DDD55CB" w:rsidR="000D5AF4" w:rsidRPr="004B0994" w:rsidRDefault="000D5AF4" w:rsidP="0022172A"/>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FB91" w14:textId="77777777" w:rsidR="00805577" w:rsidRDefault="00805577" w:rsidP="00F420E2">
      <w:pPr>
        <w:spacing w:after="0" w:line="240" w:lineRule="auto"/>
      </w:pPr>
      <w:r>
        <w:separator/>
      </w:r>
    </w:p>
  </w:endnote>
  <w:endnote w:type="continuationSeparator" w:id="0">
    <w:p w14:paraId="1FE4D41E" w14:textId="77777777" w:rsidR="00805577" w:rsidRDefault="0080557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TE4D95520t00">
    <w:altName w:val="Calibri"/>
    <w:panose1 w:val="00000000000000000000"/>
    <w:charset w:val="00"/>
    <w:family w:val="swiss"/>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TTE1ACC758t00">
    <w:altName w:val="TT E 1 AC C 75 8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78AD" w14:textId="77777777" w:rsidR="00805577" w:rsidRDefault="00805577" w:rsidP="00F420E2">
      <w:pPr>
        <w:spacing w:after="0" w:line="240" w:lineRule="auto"/>
      </w:pPr>
      <w:r>
        <w:separator/>
      </w:r>
    </w:p>
  </w:footnote>
  <w:footnote w:type="continuationSeparator" w:id="0">
    <w:p w14:paraId="606238C7" w14:textId="77777777" w:rsidR="00805577" w:rsidRDefault="0080557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BC361"/>
    <w:multiLevelType w:val="hybridMultilevel"/>
    <w:tmpl w:val="46FA6144"/>
    <w:lvl w:ilvl="0" w:tplc="305C90C4">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69AF236"/>
    <w:multiLevelType w:val="hybridMultilevel"/>
    <w:tmpl w:val="B484D70A"/>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6B17A5"/>
    <w:multiLevelType w:val="hybridMultilevel"/>
    <w:tmpl w:val="002E27AE"/>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914EA2"/>
    <w:multiLevelType w:val="hybridMultilevel"/>
    <w:tmpl w:val="A314CB0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12835D"/>
    <w:multiLevelType w:val="hybridMultilevel"/>
    <w:tmpl w:val="4176B35A"/>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A337A94"/>
    <w:multiLevelType w:val="hybridMultilevel"/>
    <w:tmpl w:val="929CD2BA"/>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1" w15:restartNumberingAfterBreak="0">
    <w:nsid w:val="2E605FD7"/>
    <w:multiLevelType w:val="hybridMultilevel"/>
    <w:tmpl w:val="F11A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2E2055C"/>
    <w:multiLevelType w:val="hybridMultilevel"/>
    <w:tmpl w:val="8D52FC12"/>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44B3097"/>
    <w:multiLevelType w:val="hybridMultilevel"/>
    <w:tmpl w:val="96AE30EE"/>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59478733">
    <w:abstractNumId w:val="25"/>
  </w:num>
  <w:num w:numId="2" w16cid:durableId="1519924150">
    <w:abstractNumId w:val="9"/>
  </w:num>
  <w:num w:numId="3" w16cid:durableId="948857647">
    <w:abstractNumId w:val="7"/>
  </w:num>
  <w:num w:numId="4" w16cid:durableId="459612552">
    <w:abstractNumId w:val="13"/>
  </w:num>
  <w:num w:numId="5" w16cid:durableId="428240773">
    <w:abstractNumId w:val="20"/>
  </w:num>
  <w:num w:numId="6" w16cid:durableId="922841731">
    <w:abstractNumId w:val="15"/>
  </w:num>
  <w:num w:numId="7" w16cid:durableId="1479033237">
    <w:abstractNumId w:val="23"/>
  </w:num>
  <w:num w:numId="8" w16cid:durableId="151530622">
    <w:abstractNumId w:val="4"/>
  </w:num>
  <w:num w:numId="9" w16cid:durableId="1531411446">
    <w:abstractNumId w:val="24"/>
  </w:num>
  <w:num w:numId="10" w16cid:durableId="595137959">
    <w:abstractNumId w:val="21"/>
  </w:num>
  <w:num w:numId="11" w16cid:durableId="1908109538">
    <w:abstractNumId w:val="10"/>
  </w:num>
  <w:num w:numId="12" w16cid:durableId="628970993">
    <w:abstractNumId w:val="12"/>
  </w:num>
  <w:num w:numId="13" w16cid:durableId="1424957548">
    <w:abstractNumId w:val="14"/>
  </w:num>
  <w:num w:numId="14" w16cid:durableId="431819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24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8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610925">
    <w:abstractNumId w:val="16"/>
  </w:num>
  <w:num w:numId="18" w16cid:durableId="854029587">
    <w:abstractNumId w:val="8"/>
  </w:num>
  <w:num w:numId="19" w16cid:durableId="108864924">
    <w:abstractNumId w:val="19"/>
  </w:num>
  <w:num w:numId="20" w16cid:durableId="1251039705">
    <w:abstractNumId w:val="22"/>
  </w:num>
  <w:num w:numId="21" w16cid:durableId="1196889853">
    <w:abstractNumId w:val="10"/>
  </w:num>
  <w:num w:numId="22" w16cid:durableId="302736490">
    <w:abstractNumId w:val="11"/>
  </w:num>
  <w:num w:numId="23" w16cid:durableId="1854609213">
    <w:abstractNumId w:val="10"/>
  </w:num>
  <w:num w:numId="24" w16cid:durableId="1660841083">
    <w:abstractNumId w:val="10"/>
  </w:num>
  <w:num w:numId="25" w16cid:durableId="1048529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418319">
    <w:abstractNumId w:val="0"/>
  </w:num>
  <w:num w:numId="27" w16cid:durableId="2120948281">
    <w:abstractNumId w:val="5"/>
  </w:num>
  <w:num w:numId="28" w16cid:durableId="202208405">
    <w:abstractNumId w:val="2"/>
  </w:num>
  <w:num w:numId="29" w16cid:durableId="1872110372">
    <w:abstractNumId w:val="1"/>
  </w:num>
  <w:num w:numId="30" w16cid:durableId="2086299217">
    <w:abstractNumId w:val="17"/>
  </w:num>
  <w:num w:numId="31" w16cid:durableId="1472668920">
    <w:abstractNumId w:val="18"/>
  </w:num>
  <w:num w:numId="32" w16cid:durableId="700401416">
    <w:abstractNumId w:val="3"/>
  </w:num>
  <w:num w:numId="33" w16cid:durableId="153002899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1E74"/>
    <w:rsid w:val="0008311D"/>
    <w:rsid w:val="00090F2A"/>
    <w:rsid w:val="000C3DA0"/>
    <w:rsid w:val="000C54F9"/>
    <w:rsid w:val="000C7998"/>
    <w:rsid w:val="000D5AF4"/>
    <w:rsid w:val="000D73E4"/>
    <w:rsid w:val="000E5162"/>
    <w:rsid w:val="001001C5"/>
    <w:rsid w:val="00104714"/>
    <w:rsid w:val="00130E72"/>
    <w:rsid w:val="00174560"/>
    <w:rsid w:val="0017718A"/>
    <w:rsid w:val="00177769"/>
    <w:rsid w:val="00193494"/>
    <w:rsid w:val="00197D66"/>
    <w:rsid w:val="001A0ED9"/>
    <w:rsid w:val="001A1485"/>
    <w:rsid w:val="001A5403"/>
    <w:rsid w:val="001B46F1"/>
    <w:rsid w:val="001C5696"/>
    <w:rsid w:val="001D302E"/>
    <w:rsid w:val="001E2C1B"/>
    <w:rsid w:val="0022172A"/>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91E41"/>
    <w:rsid w:val="005A52A6"/>
    <w:rsid w:val="005B0392"/>
    <w:rsid w:val="005D04D2"/>
    <w:rsid w:val="005D732D"/>
    <w:rsid w:val="005F02A4"/>
    <w:rsid w:val="005F3D0B"/>
    <w:rsid w:val="006043D9"/>
    <w:rsid w:val="00620B2E"/>
    <w:rsid w:val="00624C62"/>
    <w:rsid w:val="00637CF0"/>
    <w:rsid w:val="006431AC"/>
    <w:rsid w:val="00653F82"/>
    <w:rsid w:val="00671C5D"/>
    <w:rsid w:val="006850AE"/>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05577"/>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3540"/>
    <w:rsid w:val="00AB446C"/>
    <w:rsid w:val="00AB66FF"/>
    <w:rsid w:val="00AC199F"/>
    <w:rsid w:val="00AC23EA"/>
    <w:rsid w:val="00AC412D"/>
    <w:rsid w:val="00AF0C6B"/>
    <w:rsid w:val="00AF1AD3"/>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870B4"/>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5D04D2"/>
    <w:pPr>
      <w:widowControl w:val="0"/>
      <w:autoSpaceDE w:val="0"/>
      <w:autoSpaceDN w:val="0"/>
      <w:adjustRightInd w:val="0"/>
    </w:pPr>
    <w:rPr>
      <w:rFonts w:ascii="TTE4D95520t00" w:eastAsia="Times New Roman" w:hAnsi="TTE4D95520t00" w:cs="TTE4D95520t00"/>
      <w:color w:val="000000"/>
      <w:lang w:val="en-AU" w:eastAsia="en-AU"/>
    </w:rPr>
  </w:style>
  <w:style w:type="paragraph" w:customStyle="1" w:styleId="CM13">
    <w:name w:val="CM13"/>
    <w:basedOn w:val="Default"/>
    <w:next w:val="Default"/>
    <w:uiPriority w:val="99"/>
    <w:rsid w:val="005D04D2"/>
    <w:rPr>
      <w:rFonts w:cs="Times New Roman"/>
      <w:color w:val="auto"/>
    </w:rPr>
  </w:style>
  <w:style w:type="paragraph" w:customStyle="1" w:styleId="CM3">
    <w:name w:val="CM3"/>
    <w:basedOn w:val="Default"/>
    <w:next w:val="Default"/>
    <w:uiPriority w:val="99"/>
    <w:rsid w:val="005D04D2"/>
    <w:pPr>
      <w:spacing w:line="26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
      <w:docPartPr>
        <w:name w:val="5566CD97B5DD40478FD53E06A75468C3"/>
        <w:category>
          <w:name w:val="General"/>
          <w:gallery w:val="placeholder"/>
        </w:category>
        <w:types>
          <w:type w:val="bbPlcHdr"/>
        </w:types>
        <w:behaviors>
          <w:behavior w:val="content"/>
        </w:behaviors>
        <w:guid w:val="{7A4C1EFC-2A63-410A-A1BB-2760186FBEE3}"/>
      </w:docPartPr>
      <w:docPartBody>
        <w:p w:rsidR="00CA04ED" w:rsidRDefault="000B6CE0" w:rsidP="000B6CE0">
          <w:pPr>
            <w:pStyle w:val="5566CD97B5DD40478FD53E06A75468C3"/>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TE4D95520t00">
    <w:altName w:val="Calibri"/>
    <w:panose1 w:val="00000000000000000000"/>
    <w:charset w:val="00"/>
    <w:family w:val="swiss"/>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TTE1ACC758t00">
    <w:altName w:val="TT E 1 AC C 75 8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B6CE0"/>
    <w:rsid w:val="000D02DF"/>
    <w:rsid w:val="00355C95"/>
    <w:rsid w:val="00497E2A"/>
    <w:rsid w:val="005B7BB4"/>
    <w:rsid w:val="00676783"/>
    <w:rsid w:val="006E4BAF"/>
    <w:rsid w:val="007637B0"/>
    <w:rsid w:val="00831BA8"/>
    <w:rsid w:val="00AA2A10"/>
    <w:rsid w:val="00AE4FD3"/>
    <w:rsid w:val="00B56F0D"/>
    <w:rsid w:val="00B80BF0"/>
    <w:rsid w:val="00CA04ED"/>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CE0"/>
    <w:rPr>
      <w:color w:val="808080"/>
    </w:rPr>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 w:type="paragraph" w:customStyle="1" w:styleId="5566CD97B5DD40478FD53E06A75468C3">
    <w:name w:val="5566CD97B5DD40478FD53E06A75468C3"/>
    <w:rsid w:val="000B6C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27CBE58-9036-4079-B437-F20F41EC04A6}"/>
</file>

<file path=customXml/itemProps3.xml><?xml version="1.0" encoding="utf-8"?>
<ds:datastoreItem xmlns:ds="http://schemas.openxmlformats.org/officeDocument/2006/customXml" ds:itemID="{C32A2820-E36E-4F9F-826D-27A90BAD5495}"/>
</file>

<file path=customXml/itemProps4.xml><?xml version="1.0" encoding="utf-8"?>
<ds:datastoreItem xmlns:ds="http://schemas.openxmlformats.org/officeDocument/2006/customXml" ds:itemID="{780EFED7-DF5B-4A8A-9AED-2B465ED11D85}"/>
</file>

<file path=docProps/app.xml><?xml version="1.0" encoding="utf-8"?>
<Properties xmlns="http://schemas.openxmlformats.org/officeDocument/2006/extended-properties" xmlns:vt="http://schemas.openxmlformats.org/officeDocument/2006/docPropsVTypes">
  <Template>Normal.dotm</Template>
  <TotalTime>4</TotalTime>
  <Pages>5</Pages>
  <Words>1604</Words>
  <Characters>9773</Characters>
  <Application>Microsoft Office Word</Application>
  <DocSecurity>0</DocSecurity>
  <Lines>187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2024-06-24T03:27:00Z</cp:lastPrinted>
  <dcterms:created xsi:type="dcterms:W3CDTF">2023-07-20T05:02:00Z</dcterms:created>
  <dcterms:modified xsi:type="dcterms:W3CDTF">2024-06-24T06:29:00Z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