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ED3" w:rsidRDefault="00487A53" w:rsidP="00981F02">
      <w:r>
        <w:rPr>
          <w:noProof/>
        </w:rPr>
        <w:drawing>
          <wp:anchor distT="0" distB="0" distL="114300" distR="114300" simplePos="0" relativeHeight="251659264" behindDoc="0" locked="0" layoutInCell="1" allowOverlap="1" wp14:anchorId="359E2E09" wp14:editId="1058E0CB">
            <wp:simplePos x="0" y="0"/>
            <wp:positionH relativeFrom="column">
              <wp:posOffset>1270</wp:posOffset>
            </wp:positionH>
            <wp:positionV relativeFrom="paragraph">
              <wp:posOffset>-217170</wp:posOffset>
            </wp:positionV>
            <wp:extent cx="2375535" cy="818515"/>
            <wp:effectExtent l="0" t="0" r="571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8">
                      <a:extLst>
                        <a:ext uri="{28A0092B-C50C-407E-A947-70E740481C1C}">
                          <a14:useLocalDpi xmlns:a14="http://schemas.microsoft.com/office/drawing/2010/main" val="0"/>
                        </a:ext>
                      </a:extLst>
                    </a:blip>
                    <a:stretch>
                      <a:fillRect/>
                    </a:stretch>
                  </pic:blipFill>
                  <pic:spPr>
                    <a:xfrm>
                      <a:off x="0" y="0"/>
                      <a:ext cx="2375535" cy="818515"/>
                    </a:xfrm>
                    <a:prstGeom prst="rect">
                      <a:avLst/>
                    </a:prstGeom>
                  </pic:spPr>
                </pic:pic>
              </a:graphicData>
            </a:graphic>
            <wp14:sizeRelH relativeFrom="page">
              <wp14:pctWidth>0</wp14:pctWidth>
            </wp14:sizeRelH>
            <wp14:sizeRelV relativeFrom="page">
              <wp14:pctHeight>0</wp14:pctHeight>
            </wp14:sizeRelV>
          </wp:anchor>
        </w:drawing>
      </w:r>
      <w:r w:rsidR="006A52CF">
        <w:t xml:space="preserve"> </w:t>
      </w:r>
    </w:p>
    <w:p w:rsidR="00CF4E0F" w:rsidRDefault="00CF4E0F" w:rsidP="00981F02"/>
    <w:p w:rsidR="00487A53" w:rsidRDefault="00487A53" w:rsidP="00981F02"/>
    <w:p w:rsidR="00487A53" w:rsidRDefault="00487A53" w:rsidP="00981F02"/>
    <w:tbl>
      <w:tblPr>
        <w:tblW w:w="9468" w:type="dxa"/>
        <w:tblLayout w:type="fixed"/>
        <w:tblLook w:val="01E0" w:firstRow="1" w:lastRow="1" w:firstColumn="1" w:lastColumn="1" w:noHBand="0" w:noVBand="0"/>
      </w:tblPr>
      <w:tblGrid>
        <w:gridCol w:w="3369"/>
        <w:gridCol w:w="6099"/>
      </w:tblGrid>
      <w:tr w:rsidR="00F64ED3" w:rsidRPr="00242B95" w:rsidTr="0069020D">
        <w:tc>
          <w:tcPr>
            <w:tcW w:w="3369" w:type="dxa"/>
          </w:tcPr>
          <w:p w:rsidR="00F64ED3" w:rsidRPr="00242B95" w:rsidRDefault="00CE7F43" w:rsidP="0069020D">
            <w:pPr>
              <w:spacing w:before="120" w:after="120"/>
              <w:jc w:val="right"/>
              <w:rPr>
                <w:rFonts w:ascii="Arial" w:hAnsi="Arial" w:cs="Arial"/>
                <w:b/>
                <w:bCs/>
              </w:rPr>
            </w:pPr>
            <w:r>
              <w:rPr>
                <w:noProof/>
              </w:rPr>
              <mc:AlternateContent>
                <mc:Choice Requires="wps">
                  <w:drawing>
                    <wp:anchor distT="0" distB="0" distL="114300" distR="114300" simplePos="0" relativeHeight="251656704" behindDoc="0" locked="0" layoutInCell="1" allowOverlap="1" wp14:anchorId="3CB49733" wp14:editId="771955FE">
                      <wp:simplePos x="0" y="0"/>
                      <wp:positionH relativeFrom="column">
                        <wp:posOffset>0</wp:posOffset>
                      </wp:positionH>
                      <wp:positionV relativeFrom="paragraph">
                        <wp:posOffset>78740</wp:posOffset>
                      </wp:positionV>
                      <wp:extent cx="5829300" cy="0"/>
                      <wp:effectExtent l="33020" t="31115" r="33655" b="3556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pt" to="459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PRv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" strokeweight="4.5pt"/>
                  </w:pict>
                </mc:Fallback>
              </mc:AlternateContent>
            </w:r>
          </w:p>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Title:</w:t>
            </w:r>
          </w:p>
        </w:tc>
        <w:tc>
          <w:tcPr>
            <w:tcW w:w="6099" w:type="dxa"/>
          </w:tcPr>
          <w:p w:rsidR="00F64ED3" w:rsidRPr="003A1503" w:rsidRDefault="00F64ED3" w:rsidP="0069020D">
            <w:pPr>
              <w:spacing w:before="120"/>
              <w:rPr>
                <w:rFonts w:ascii="Arial" w:hAnsi="Arial" w:cs="Arial"/>
                <w:sz w:val="22"/>
                <w:szCs w:val="22"/>
              </w:rPr>
            </w:pPr>
          </w:p>
          <w:p w:rsidR="00F64ED3" w:rsidRPr="003A1503" w:rsidRDefault="00BF57DD" w:rsidP="00BF57DD">
            <w:pPr>
              <w:spacing w:before="120"/>
              <w:rPr>
                <w:rFonts w:ascii="Arial" w:hAnsi="Arial" w:cs="Arial"/>
                <w:sz w:val="22"/>
                <w:szCs w:val="22"/>
              </w:rPr>
            </w:pPr>
            <w:r>
              <w:rPr>
                <w:rFonts w:ascii="Arial" w:hAnsi="Arial" w:cs="Arial"/>
                <w:sz w:val="22"/>
                <w:szCs w:val="22"/>
              </w:rPr>
              <w:t xml:space="preserve">Deputy Director, </w:t>
            </w:r>
            <w:r w:rsidR="0087028B" w:rsidRPr="003A1503">
              <w:rPr>
                <w:rFonts w:ascii="Arial" w:hAnsi="Arial" w:cs="Arial"/>
                <w:sz w:val="22"/>
                <w:szCs w:val="22"/>
              </w:rPr>
              <w:t>H</w:t>
            </w:r>
            <w:r w:rsidR="00A06FAD">
              <w:rPr>
                <w:rFonts w:ascii="Arial" w:hAnsi="Arial" w:cs="Arial"/>
                <w:sz w:val="22"/>
                <w:szCs w:val="22"/>
              </w:rPr>
              <w:t xml:space="preserve">uman </w:t>
            </w:r>
            <w:r w:rsidR="0087028B" w:rsidRPr="003A1503">
              <w:rPr>
                <w:rFonts w:ascii="Arial" w:hAnsi="Arial" w:cs="Arial"/>
                <w:sz w:val="22"/>
                <w:szCs w:val="22"/>
              </w:rPr>
              <w:t>R</w:t>
            </w:r>
            <w:r w:rsidR="00A06FAD">
              <w:rPr>
                <w:rFonts w:ascii="Arial" w:hAnsi="Arial" w:cs="Arial"/>
                <w:sz w:val="22"/>
                <w:szCs w:val="22"/>
              </w:rPr>
              <w:t>esources</w:t>
            </w:r>
            <w:r w:rsidR="000F7CB4">
              <w:rPr>
                <w:rFonts w:ascii="Arial" w:hAnsi="Arial" w:cs="Arial"/>
                <w:sz w:val="22"/>
                <w:szCs w:val="22"/>
              </w:rPr>
              <w:t xml:space="preserve"> </w:t>
            </w: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p>
        </w:tc>
        <w:tc>
          <w:tcPr>
            <w:tcW w:w="6099" w:type="dxa"/>
          </w:tcPr>
          <w:p w:rsidR="00F64ED3" w:rsidRPr="003A1503" w:rsidRDefault="00E4530A" w:rsidP="00BF57DD">
            <w:pPr>
              <w:spacing w:before="120"/>
              <w:rPr>
                <w:rFonts w:ascii="Arial" w:hAnsi="Arial" w:cs="Arial"/>
                <w:sz w:val="22"/>
                <w:szCs w:val="22"/>
              </w:rPr>
            </w:pPr>
            <w:r w:rsidRPr="003A1503">
              <w:rPr>
                <w:rFonts w:ascii="Arial" w:hAnsi="Arial" w:cs="Arial"/>
                <w:sz w:val="22"/>
                <w:szCs w:val="22"/>
              </w:rPr>
              <w:t xml:space="preserve">Level </w:t>
            </w:r>
            <w:r w:rsidR="00BF57DD">
              <w:rPr>
                <w:rFonts w:ascii="Arial" w:hAnsi="Arial" w:cs="Arial"/>
                <w:sz w:val="22"/>
                <w:szCs w:val="22"/>
              </w:rPr>
              <w:t>10</w:t>
            </w:r>
            <w:r w:rsidR="000C2EF9">
              <w:rPr>
                <w:rFonts w:ascii="Arial" w:hAnsi="Arial" w:cs="Arial"/>
                <w:sz w:val="22"/>
                <w:szCs w:val="22"/>
              </w:rPr>
              <w:t xml:space="preserve"> Grade 3</w:t>
            </w: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Position</w:t>
            </w:r>
            <w:r w:rsidRPr="00242B95">
              <w:rPr>
                <w:rFonts w:ascii="Arial" w:hAnsi="Arial" w:cs="Arial"/>
                <w:b/>
                <w:bCs/>
                <w:sz w:val="22"/>
                <w:szCs w:val="22"/>
              </w:rPr>
              <w:t xml:space="preserve"> Number:</w:t>
            </w:r>
          </w:p>
        </w:tc>
        <w:tc>
          <w:tcPr>
            <w:tcW w:w="6099" w:type="dxa"/>
          </w:tcPr>
          <w:p w:rsidR="00F64ED3" w:rsidRPr="003A1503" w:rsidRDefault="000C2EF9" w:rsidP="0069020D">
            <w:pPr>
              <w:spacing w:before="120"/>
              <w:rPr>
                <w:rFonts w:ascii="Arial" w:hAnsi="Arial" w:cs="Arial"/>
                <w:sz w:val="22"/>
                <w:szCs w:val="22"/>
              </w:rPr>
            </w:pPr>
            <w:r>
              <w:rPr>
                <w:rFonts w:ascii="Arial" w:hAnsi="Arial" w:cs="Arial"/>
                <w:sz w:val="22"/>
                <w:szCs w:val="22"/>
              </w:rPr>
              <w:t>105135</w:t>
            </w:r>
          </w:p>
        </w:tc>
      </w:tr>
      <w:tr w:rsidR="00F64ED3" w:rsidRPr="00242B95" w:rsidTr="0069020D">
        <w:tc>
          <w:tcPr>
            <w:tcW w:w="3369" w:type="dxa"/>
          </w:tcPr>
          <w:p w:rsidR="00F64ED3" w:rsidRPr="00242B95" w:rsidRDefault="00F64ED3" w:rsidP="0069020D">
            <w:pPr>
              <w:spacing w:before="120"/>
              <w:jc w:val="right"/>
              <w:rPr>
                <w:rFonts w:ascii="Arial" w:hAnsi="Arial" w:cs="Arial"/>
                <w:b/>
                <w:bCs/>
                <w:lang w:val="en-US"/>
              </w:rPr>
            </w:pPr>
            <w:r w:rsidRPr="00242B95">
              <w:rPr>
                <w:rFonts w:ascii="Arial" w:hAnsi="Arial" w:cs="Arial"/>
                <w:b/>
                <w:bCs/>
                <w:sz w:val="22"/>
                <w:szCs w:val="22"/>
                <w:lang w:val="en-US"/>
              </w:rPr>
              <w:t>Faculty/Office:</w:t>
            </w:r>
          </w:p>
          <w:p w:rsidR="00F64ED3" w:rsidRPr="00242B95" w:rsidRDefault="00F64ED3" w:rsidP="0069020D">
            <w:pPr>
              <w:spacing w:before="120"/>
              <w:jc w:val="right"/>
              <w:rPr>
                <w:rFonts w:ascii="Arial" w:hAnsi="Arial" w:cs="Arial"/>
                <w:b/>
                <w:bCs/>
                <w:lang w:val="en-US"/>
              </w:rPr>
            </w:pPr>
            <w:r w:rsidRPr="00242B95">
              <w:rPr>
                <w:rFonts w:ascii="Arial" w:hAnsi="Arial" w:cs="Arial"/>
                <w:b/>
                <w:bCs/>
                <w:sz w:val="22"/>
                <w:szCs w:val="22"/>
                <w:lang w:val="en-US"/>
              </w:rPr>
              <w:t>School/Division:</w:t>
            </w:r>
          </w:p>
          <w:p w:rsidR="00F64ED3" w:rsidRPr="00242B95" w:rsidRDefault="00F64ED3" w:rsidP="0069020D">
            <w:pPr>
              <w:spacing w:before="120"/>
              <w:jc w:val="right"/>
              <w:rPr>
                <w:rFonts w:ascii="Arial" w:hAnsi="Arial" w:cs="Arial"/>
              </w:rPr>
            </w:pPr>
            <w:r w:rsidRPr="00242B95">
              <w:rPr>
                <w:rFonts w:ascii="Arial" w:hAnsi="Arial" w:cs="Arial"/>
                <w:b/>
                <w:bCs/>
                <w:sz w:val="22"/>
                <w:szCs w:val="22"/>
              </w:rPr>
              <w:t>Centre/Section:</w:t>
            </w:r>
          </w:p>
        </w:tc>
        <w:tc>
          <w:tcPr>
            <w:tcW w:w="6099" w:type="dxa"/>
          </w:tcPr>
          <w:p w:rsidR="003A5A74" w:rsidRPr="003A1503" w:rsidRDefault="003736A7" w:rsidP="003A5A74">
            <w:pPr>
              <w:spacing w:before="120" w:after="120"/>
              <w:rPr>
                <w:rFonts w:ascii="Arial" w:hAnsi="Arial" w:cs="Arial"/>
                <w:sz w:val="22"/>
                <w:szCs w:val="22"/>
              </w:rPr>
            </w:pPr>
            <w:r>
              <w:rPr>
                <w:rFonts w:ascii="Arial" w:hAnsi="Arial" w:cs="Arial"/>
                <w:sz w:val="22"/>
                <w:szCs w:val="22"/>
              </w:rPr>
              <w:t xml:space="preserve">Human Resources </w:t>
            </w:r>
          </w:p>
          <w:p w:rsidR="000F7CB4" w:rsidRPr="003A1503" w:rsidRDefault="000F7CB4" w:rsidP="00BF57DD">
            <w:pPr>
              <w:spacing w:before="120" w:after="120"/>
              <w:rPr>
                <w:rFonts w:ascii="Arial" w:hAnsi="Arial" w:cs="Arial"/>
                <w:sz w:val="22"/>
                <w:szCs w:val="22"/>
              </w:rPr>
            </w:pPr>
          </w:p>
        </w:tc>
      </w:tr>
      <w:tr w:rsidR="00F64ED3" w:rsidRPr="00242B95" w:rsidTr="0069020D">
        <w:tc>
          <w:tcPr>
            <w:tcW w:w="3369" w:type="dxa"/>
          </w:tcPr>
          <w:p w:rsidR="00F64ED3" w:rsidRPr="00242B95" w:rsidRDefault="00F64ED3" w:rsidP="0069020D">
            <w:pPr>
              <w:spacing w:before="120"/>
              <w:jc w:val="right"/>
              <w:rPr>
                <w:rFonts w:ascii="Arial" w:hAnsi="Arial" w:cs="Arial"/>
              </w:rPr>
            </w:pPr>
            <w:r w:rsidRPr="00242B95">
              <w:rPr>
                <w:rFonts w:ascii="Arial" w:hAnsi="Arial" w:cs="Arial"/>
                <w:b/>
                <w:bCs/>
                <w:sz w:val="22"/>
                <w:szCs w:val="22"/>
                <w:lang w:val="en-US"/>
              </w:rPr>
              <w:t>Supervisor</w:t>
            </w:r>
            <w:r w:rsidRPr="00242B95">
              <w:rPr>
                <w:rFonts w:ascii="Arial" w:hAnsi="Arial" w:cs="Arial"/>
                <w:b/>
                <w:bCs/>
                <w:sz w:val="22"/>
                <w:szCs w:val="22"/>
              </w:rPr>
              <w:t xml:space="preserve"> Title:</w:t>
            </w:r>
          </w:p>
        </w:tc>
        <w:tc>
          <w:tcPr>
            <w:tcW w:w="6099" w:type="dxa"/>
          </w:tcPr>
          <w:p w:rsidR="00F64ED3" w:rsidRPr="003A1503" w:rsidRDefault="00BF57DD" w:rsidP="0069020D">
            <w:pPr>
              <w:spacing w:before="120"/>
              <w:rPr>
                <w:rFonts w:ascii="Arial" w:hAnsi="Arial" w:cs="Arial"/>
                <w:color w:val="FFFF00"/>
                <w:sz w:val="22"/>
                <w:szCs w:val="22"/>
                <w:highlight w:val="yellow"/>
              </w:rPr>
            </w:pPr>
            <w:r>
              <w:rPr>
                <w:rFonts w:ascii="Arial" w:hAnsi="Arial" w:cs="Arial"/>
                <w:sz w:val="22"/>
                <w:szCs w:val="22"/>
              </w:rPr>
              <w:t>Director, Human Resources</w:t>
            </w:r>
          </w:p>
        </w:tc>
      </w:tr>
      <w:tr w:rsidR="00F64ED3" w:rsidRPr="00242B95" w:rsidTr="0069020D">
        <w:tc>
          <w:tcPr>
            <w:tcW w:w="3369" w:type="dxa"/>
          </w:tcPr>
          <w:p w:rsidR="00F64ED3" w:rsidRPr="00242B95" w:rsidRDefault="00F64ED3" w:rsidP="0069020D">
            <w:pPr>
              <w:spacing w:before="120" w:after="120"/>
              <w:jc w:val="right"/>
              <w:rPr>
                <w:rFonts w:ascii="Arial" w:hAnsi="Arial" w:cs="Arial"/>
                <w:b/>
                <w:bCs/>
              </w:rPr>
            </w:pPr>
            <w:r w:rsidRPr="00242B95">
              <w:rPr>
                <w:rFonts w:ascii="Arial" w:hAnsi="Arial" w:cs="Arial"/>
                <w:b/>
                <w:bCs/>
                <w:sz w:val="22"/>
                <w:szCs w:val="22"/>
              </w:rPr>
              <w:t>Supervisor Position Number:</w:t>
            </w:r>
          </w:p>
        </w:tc>
        <w:tc>
          <w:tcPr>
            <w:tcW w:w="6099" w:type="dxa"/>
          </w:tcPr>
          <w:p w:rsidR="00F64ED3" w:rsidRPr="003A1503" w:rsidRDefault="002057FC" w:rsidP="0069020D">
            <w:pPr>
              <w:spacing w:before="120" w:after="60"/>
              <w:rPr>
                <w:rFonts w:ascii="Arial" w:hAnsi="Arial" w:cs="Arial"/>
                <w:sz w:val="22"/>
                <w:szCs w:val="22"/>
              </w:rPr>
            </w:pPr>
            <w:r>
              <w:rPr>
                <w:rFonts w:ascii="Arial" w:hAnsi="Arial" w:cs="Arial"/>
                <w:sz w:val="22"/>
                <w:szCs w:val="22"/>
              </w:rPr>
              <w:t>100588</w:t>
            </w:r>
          </w:p>
        </w:tc>
      </w:tr>
    </w:tbl>
    <w:p w:rsidR="00F64ED3" w:rsidRPr="005143EA" w:rsidRDefault="00F64ED3" w:rsidP="003417B2">
      <w:pPr>
        <w:shd w:val="clear" w:color="auto" w:fill="000000"/>
        <w:tabs>
          <w:tab w:val="right" w:pos="9072"/>
        </w:tabs>
        <w:spacing w:before="120" w:after="60"/>
        <w:jc w:val="both"/>
        <w:rPr>
          <w:rFonts w:ascii="Arial" w:hAnsi="Arial" w:cs="Arial"/>
          <w:b/>
          <w:bCs/>
          <w:color w:val="FFFFFF"/>
        </w:rPr>
      </w:pPr>
      <w:r w:rsidRPr="005143EA">
        <w:rPr>
          <w:rFonts w:ascii="Arial" w:hAnsi="Arial" w:cs="Arial"/>
          <w:b/>
          <w:bCs/>
          <w:color w:val="FFFFFF"/>
        </w:rPr>
        <w:t xml:space="preserve">About the work </w:t>
      </w:r>
      <w:r>
        <w:rPr>
          <w:rFonts w:ascii="Arial" w:hAnsi="Arial" w:cs="Arial"/>
          <w:b/>
          <w:bCs/>
          <w:color w:val="FFFFFF"/>
        </w:rPr>
        <w:t>area</w:t>
      </w:r>
      <w:r w:rsidRPr="005143EA">
        <w:rPr>
          <w:rFonts w:ascii="Arial" w:hAnsi="Arial" w:cs="Arial"/>
          <w:b/>
          <w:bCs/>
          <w:color w:val="FFFFFF"/>
        </w:rPr>
        <w:t xml:space="preserve"> </w:t>
      </w:r>
    </w:p>
    <w:p w:rsidR="00A06FAD" w:rsidRDefault="00A06FAD" w:rsidP="00A06FAD">
      <w:pPr>
        <w:jc w:val="both"/>
        <w:rPr>
          <w:rFonts w:ascii="Arial" w:hAnsi="Arial" w:cs="Arial"/>
          <w:sz w:val="20"/>
          <w:szCs w:val="20"/>
        </w:rPr>
      </w:pPr>
      <w:r>
        <w:rPr>
          <w:rFonts w:ascii="Arial" w:hAnsi="Arial" w:cs="Arial"/>
          <w:sz w:val="20"/>
          <w:szCs w:val="20"/>
        </w:rPr>
        <w:t>Human Resources supports the mission of the University by providing a high quality, responsive people management and advisory service</w:t>
      </w:r>
      <w:r w:rsidR="0099578B">
        <w:rPr>
          <w:rFonts w:ascii="Arial" w:hAnsi="Arial" w:cs="Arial"/>
          <w:sz w:val="20"/>
          <w:szCs w:val="20"/>
        </w:rPr>
        <w:t xml:space="preserve">. </w:t>
      </w:r>
      <w:r>
        <w:rPr>
          <w:rFonts w:ascii="Arial" w:hAnsi="Arial" w:cs="Arial"/>
          <w:sz w:val="20"/>
          <w:szCs w:val="20"/>
        </w:rPr>
        <w:t xml:space="preserve">The University’s professional service delivery model was created to deliver effective and efficient end to end services across the whole University. The model includes all core services of the University and creates functionally aligned services </w:t>
      </w:r>
      <w:r w:rsidR="00882706">
        <w:rPr>
          <w:rFonts w:ascii="Arial" w:hAnsi="Arial" w:cs="Arial"/>
          <w:sz w:val="20"/>
          <w:szCs w:val="20"/>
        </w:rPr>
        <w:t>via Se</w:t>
      </w:r>
      <w:r>
        <w:rPr>
          <w:rFonts w:ascii="Arial" w:hAnsi="Arial" w:cs="Arial"/>
          <w:sz w:val="20"/>
          <w:szCs w:val="20"/>
        </w:rPr>
        <w:t xml:space="preserve">rvice Delivery Centres. </w:t>
      </w:r>
    </w:p>
    <w:p w:rsidR="00C90A3F" w:rsidRDefault="00C90A3F" w:rsidP="00A06FAD">
      <w:pPr>
        <w:jc w:val="both"/>
        <w:rPr>
          <w:rFonts w:ascii="Arial" w:hAnsi="Arial" w:cs="Arial"/>
          <w:sz w:val="20"/>
          <w:szCs w:val="20"/>
        </w:rPr>
      </w:pPr>
    </w:p>
    <w:p w:rsidR="00F64ED3" w:rsidRPr="005143EA" w:rsidRDefault="000F7CB4" w:rsidP="003417B2">
      <w:pPr>
        <w:shd w:val="clear" w:color="auto" w:fill="000000"/>
        <w:tabs>
          <w:tab w:val="right" w:pos="9072"/>
        </w:tabs>
        <w:spacing w:before="120" w:after="60"/>
        <w:jc w:val="both"/>
        <w:rPr>
          <w:rFonts w:ascii="Arial" w:hAnsi="Arial" w:cs="Arial"/>
          <w:b/>
          <w:bCs/>
          <w:color w:val="FFFFFF"/>
        </w:rPr>
      </w:pPr>
      <w:r>
        <w:rPr>
          <w:rFonts w:ascii="Arial" w:hAnsi="Arial" w:cs="Arial"/>
          <w:b/>
          <w:bCs/>
          <w:color w:val="FFFFFF"/>
        </w:rPr>
        <w:t>Reporting Structure</w:t>
      </w:r>
    </w:p>
    <w:p w:rsidR="000F7CB4" w:rsidRDefault="000F7CB4" w:rsidP="000F7CB4">
      <w:pPr>
        <w:numPr>
          <w:ilvl w:val="12"/>
          <w:numId w:val="0"/>
        </w:numPr>
        <w:rPr>
          <w:rFonts w:ascii="Arial" w:hAnsi="Arial" w:cs="Arial"/>
          <w:sz w:val="20"/>
          <w:szCs w:val="20"/>
        </w:rPr>
      </w:pPr>
      <w:bookmarkStart w:id="0" w:name="QuickMark"/>
      <w:bookmarkEnd w:id="0"/>
      <w:r>
        <w:rPr>
          <w:rFonts w:ascii="Arial" w:hAnsi="Arial" w:cs="Arial"/>
          <w:sz w:val="20"/>
          <w:szCs w:val="20"/>
        </w:rPr>
        <w:t xml:space="preserve">Reports to: </w:t>
      </w:r>
      <w:r w:rsidR="00C90A3F">
        <w:rPr>
          <w:rFonts w:ascii="Arial" w:hAnsi="Arial" w:cs="Arial"/>
          <w:sz w:val="20"/>
          <w:szCs w:val="20"/>
        </w:rPr>
        <w:tab/>
      </w:r>
      <w:r w:rsidR="00BF57DD">
        <w:rPr>
          <w:rFonts w:ascii="Arial" w:hAnsi="Arial" w:cs="Arial"/>
          <w:sz w:val="20"/>
          <w:szCs w:val="20"/>
        </w:rPr>
        <w:t xml:space="preserve">Director, </w:t>
      </w:r>
      <w:r>
        <w:rPr>
          <w:rFonts w:ascii="Arial" w:hAnsi="Arial" w:cs="Arial"/>
          <w:sz w:val="20"/>
          <w:szCs w:val="20"/>
        </w:rPr>
        <w:t>Human Resources</w:t>
      </w:r>
    </w:p>
    <w:p w:rsidR="000F7CB4" w:rsidRDefault="000F7CB4" w:rsidP="000F7CB4">
      <w:pPr>
        <w:numPr>
          <w:ilvl w:val="12"/>
          <w:numId w:val="0"/>
        </w:numPr>
        <w:rPr>
          <w:rFonts w:ascii="Arial" w:hAnsi="Arial" w:cs="Arial"/>
          <w:sz w:val="20"/>
          <w:szCs w:val="20"/>
        </w:rPr>
      </w:pPr>
      <w:r>
        <w:rPr>
          <w:rFonts w:ascii="Arial" w:hAnsi="Arial" w:cs="Arial"/>
          <w:sz w:val="20"/>
          <w:szCs w:val="20"/>
        </w:rPr>
        <w:t xml:space="preserve">Direct Reports: </w:t>
      </w:r>
      <w:r w:rsidR="00C90A3F">
        <w:rPr>
          <w:rFonts w:ascii="Arial" w:hAnsi="Arial" w:cs="Arial"/>
          <w:sz w:val="20"/>
          <w:szCs w:val="20"/>
        </w:rPr>
        <w:tab/>
      </w:r>
      <w:r>
        <w:rPr>
          <w:rFonts w:ascii="Arial" w:hAnsi="Arial" w:cs="Arial"/>
          <w:sz w:val="20"/>
          <w:szCs w:val="20"/>
        </w:rPr>
        <w:t xml:space="preserve">HR </w:t>
      </w:r>
      <w:r w:rsidR="00BF57DD">
        <w:rPr>
          <w:rFonts w:ascii="Arial" w:hAnsi="Arial" w:cs="Arial"/>
          <w:sz w:val="20"/>
          <w:szCs w:val="20"/>
        </w:rPr>
        <w:t>M</w:t>
      </w:r>
      <w:r w:rsidR="00C90A3F">
        <w:rPr>
          <w:rFonts w:ascii="Arial" w:hAnsi="Arial" w:cs="Arial"/>
          <w:sz w:val="20"/>
          <w:szCs w:val="20"/>
        </w:rPr>
        <w:t>anagers, Employee Relations Manager</w:t>
      </w:r>
      <w:r>
        <w:rPr>
          <w:rFonts w:ascii="Arial" w:hAnsi="Arial" w:cs="Arial"/>
          <w:sz w:val="20"/>
          <w:szCs w:val="20"/>
        </w:rPr>
        <w:t xml:space="preserve"> </w:t>
      </w:r>
    </w:p>
    <w:p w:rsidR="008937AD" w:rsidRPr="006A0848" w:rsidRDefault="00222201" w:rsidP="008937AD">
      <w:pPr>
        <w:shd w:val="clear" w:color="auto" w:fill="000000"/>
        <w:tabs>
          <w:tab w:val="right" w:pos="9072"/>
        </w:tabs>
        <w:spacing w:before="120" w:after="60"/>
        <w:jc w:val="both"/>
        <w:rPr>
          <w:rFonts w:ascii="Arial" w:hAnsi="Arial" w:cs="Arial"/>
          <w:b/>
          <w:bCs/>
          <w:color w:val="FFFFFF"/>
          <w:sz w:val="22"/>
          <w:szCs w:val="22"/>
        </w:rPr>
      </w:pPr>
      <w:r w:rsidRPr="006A0848">
        <w:rPr>
          <w:rFonts w:ascii="Arial" w:hAnsi="Arial" w:cs="Arial"/>
          <w:b/>
          <w:bCs/>
          <w:color w:val="FFFFFF"/>
          <w:sz w:val="22"/>
          <w:szCs w:val="22"/>
        </w:rPr>
        <w:t>The Role</w:t>
      </w:r>
    </w:p>
    <w:p w:rsidR="00C90A3F" w:rsidRPr="0082523F" w:rsidRDefault="00C90A3F" w:rsidP="00C90A3F">
      <w:pPr>
        <w:keepNext/>
        <w:keepLines/>
        <w:tabs>
          <w:tab w:val="left" w:pos="540"/>
        </w:tabs>
        <w:autoSpaceDE w:val="0"/>
        <w:autoSpaceDN w:val="0"/>
        <w:adjustRightInd w:val="0"/>
        <w:ind w:left="45"/>
        <w:jc w:val="both"/>
        <w:rPr>
          <w:rFonts w:ascii="Arial" w:hAnsi="Arial" w:cs="Arial"/>
          <w:sz w:val="20"/>
          <w:szCs w:val="20"/>
        </w:rPr>
      </w:pPr>
      <w:r w:rsidRPr="0082523F">
        <w:rPr>
          <w:rFonts w:ascii="Arial" w:hAnsi="Arial" w:cs="Arial"/>
          <w:sz w:val="20"/>
          <w:szCs w:val="20"/>
        </w:rPr>
        <w:t>This key position reports to the Director, HR and is responsible for leading and managing the</w:t>
      </w:r>
      <w:r>
        <w:rPr>
          <w:rFonts w:ascii="Arial" w:hAnsi="Arial" w:cs="Arial"/>
          <w:sz w:val="20"/>
          <w:szCs w:val="20"/>
        </w:rPr>
        <w:t xml:space="preserve"> HR Managers</w:t>
      </w:r>
      <w:r w:rsidRPr="0082523F">
        <w:rPr>
          <w:rFonts w:ascii="Arial" w:hAnsi="Arial" w:cs="Arial"/>
          <w:sz w:val="20"/>
          <w:szCs w:val="20"/>
        </w:rPr>
        <w:t xml:space="preserve"> and Employee Relations team at UWA, as such the role is expected to change over time as the </w:t>
      </w:r>
      <w:r>
        <w:rPr>
          <w:rFonts w:ascii="Arial" w:hAnsi="Arial" w:cs="Arial"/>
          <w:sz w:val="20"/>
          <w:szCs w:val="20"/>
        </w:rPr>
        <w:t>newly introduced Service Delivery Centre Model</w:t>
      </w:r>
      <w:r w:rsidR="000C2EF9">
        <w:rPr>
          <w:rFonts w:ascii="Arial" w:hAnsi="Arial" w:cs="Arial"/>
          <w:sz w:val="20"/>
          <w:szCs w:val="20"/>
        </w:rPr>
        <w:t xml:space="preserve"> matures</w:t>
      </w:r>
      <w:r w:rsidRPr="0082523F">
        <w:rPr>
          <w:rFonts w:ascii="Arial" w:hAnsi="Arial" w:cs="Arial"/>
          <w:sz w:val="20"/>
          <w:szCs w:val="20"/>
        </w:rPr>
        <w:t xml:space="preserve">.   </w:t>
      </w:r>
    </w:p>
    <w:p w:rsidR="00BF57DD" w:rsidRPr="0082523F" w:rsidRDefault="00BF57DD" w:rsidP="00BF57DD">
      <w:pPr>
        <w:keepNext/>
        <w:keepLines/>
        <w:tabs>
          <w:tab w:val="left" w:pos="540"/>
        </w:tabs>
        <w:autoSpaceDE w:val="0"/>
        <w:autoSpaceDN w:val="0"/>
        <w:adjustRightInd w:val="0"/>
        <w:ind w:left="45"/>
        <w:jc w:val="both"/>
        <w:rPr>
          <w:rFonts w:ascii="Arial" w:hAnsi="Arial" w:cs="Arial"/>
          <w:sz w:val="20"/>
          <w:szCs w:val="20"/>
        </w:rPr>
      </w:pPr>
    </w:p>
    <w:p w:rsidR="00C90A3F" w:rsidRDefault="00C90A3F" w:rsidP="00C90A3F">
      <w:pPr>
        <w:keepNext/>
        <w:keepLines/>
        <w:tabs>
          <w:tab w:val="left" w:pos="540"/>
        </w:tabs>
        <w:autoSpaceDE w:val="0"/>
        <w:autoSpaceDN w:val="0"/>
        <w:adjustRightInd w:val="0"/>
        <w:ind w:left="45"/>
        <w:jc w:val="both"/>
        <w:rPr>
          <w:rFonts w:ascii="Arial" w:hAnsi="Arial" w:cs="Arial"/>
          <w:sz w:val="20"/>
          <w:szCs w:val="20"/>
        </w:rPr>
      </w:pPr>
      <w:r w:rsidRPr="0082523F">
        <w:rPr>
          <w:rFonts w:ascii="Arial" w:hAnsi="Arial" w:cs="Arial"/>
          <w:sz w:val="20"/>
          <w:szCs w:val="20"/>
        </w:rPr>
        <w:t xml:space="preserve">The role will work in partnership with the business to define, lead and facilitate ongoing improvements to drive business and service delivery. It will have responsibility for </w:t>
      </w:r>
      <w:r>
        <w:rPr>
          <w:rFonts w:ascii="Arial" w:hAnsi="Arial" w:cs="Arial"/>
          <w:sz w:val="20"/>
          <w:szCs w:val="20"/>
        </w:rPr>
        <w:t>driving a quality HR service culture into the business and helping to shape the broader short term and long term HR and Employee Relations strategy.</w:t>
      </w:r>
    </w:p>
    <w:p w:rsidR="003A1503" w:rsidRPr="006A0848" w:rsidRDefault="003A1503" w:rsidP="003A1503">
      <w:pPr>
        <w:shd w:val="clear" w:color="auto" w:fill="000000"/>
        <w:tabs>
          <w:tab w:val="right" w:pos="9072"/>
        </w:tabs>
        <w:spacing w:before="120" w:after="60"/>
        <w:jc w:val="both"/>
        <w:rPr>
          <w:rFonts w:ascii="Arial" w:hAnsi="Arial" w:cs="Arial"/>
          <w:b/>
          <w:bCs/>
          <w:color w:val="FFFFFF"/>
          <w:sz w:val="22"/>
          <w:szCs w:val="22"/>
        </w:rPr>
      </w:pPr>
      <w:bookmarkStart w:id="1" w:name="_GoBack"/>
      <w:bookmarkEnd w:id="1"/>
      <w:r w:rsidRPr="006A0848">
        <w:rPr>
          <w:rFonts w:ascii="Arial" w:hAnsi="Arial" w:cs="Arial"/>
          <w:b/>
          <w:bCs/>
          <w:color w:val="FFFFFF"/>
          <w:sz w:val="22"/>
          <w:szCs w:val="22"/>
        </w:rPr>
        <w:t>Key responsibilities</w:t>
      </w:r>
    </w:p>
    <w:p w:rsidR="00BF57DD" w:rsidRDefault="00BF57DD" w:rsidP="00BF57DD">
      <w:pPr>
        <w:spacing w:line="240" w:lineRule="exact"/>
        <w:jc w:val="both"/>
        <w:rPr>
          <w:rFonts w:ascii="Arial" w:hAnsi="Arial" w:cs="Arial"/>
          <w:b/>
          <w:sz w:val="20"/>
          <w:szCs w:val="20"/>
        </w:rPr>
      </w:pPr>
      <w:r>
        <w:rPr>
          <w:rFonts w:ascii="Arial" w:hAnsi="Arial" w:cs="Arial"/>
          <w:b/>
          <w:sz w:val="20"/>
          <w:szCs w:val="20"/>
        </w:rPr>
        <w:t>Strategy and Culture</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 xml:space="preserve">Develop, co-ordinate and implement the University’s </w:t>
      </w:r>
      <w:r w:rsidR="00C90A3F">
        <w:rPr>
          <w:rFonts w:ascii="Arial" w:hAnsi="Arial" w:cs="Arial"/>
          <w:sz w:val="20"/>
          <w:szCs w:val="20"/>
        </w:rPr>
        <w:t xml:space="preserve">SDC HR and </w:t>
      </w:r>
      <w:r w:rsidRPr="0082523F">
        <w:rPr>
          <w:rFonts w:ascii="Arial" w:hAnsi="Arial" w:cs="Arial"/>
          <w:sz w:val="20"/>
          <w:szCs w:val="20"/>
        </w:rPr>
        <w:t xml:space="preserve">Employee Relations strategy aligned with </w:t>
      </w:r>
      <w:r w:rsidR="00C90A3F">
        <w:rPr>
          <w:rFonts w:ascii="Arial" w:hAnsi="Arial" w:cs="Arial"/>
          <w:sz w:val="20"/>
          <w:szCs w:val="20"/>
        </w:rPr>
        <w:t xml:space="preserve">the broader </w:t>
      </w:r>
      <w:r w:rsidRPr="0082523F">
        <w:rPr>
          <w:rFonts w:ascii="Arial" w:hAnsi="Arial" w:cs="Arial"/>
          <w:sz w:val="20"/>
          <w:szCs w:val="20"/>
        </w:rPr>
        <w:t xml:space="preserve">UWA </w:t>
      </w:r>
      <w:r w:rsidR="003E5ABD">
        <w:rPr>
          <w:rFonts w:ascii="Arial" w:hAnsi="Arial" w:cs="Arial"/>
          <w:sz w:val="20"/>
          <w:szCs w:val="20"/>
        </w:rPr>
        <w:t xml:space="preserve">and HR </w:t>
      </w:r>
      <w:r w:rsidRPr="0082523F">
        <w:rPr>
          <w:rFonts w:ascii="Arial" w:hAnsi="Arial" w:cs="Arial"/>
          <w:sz w:val="20"/>
          <w:szCs w:val="20"/>
        </w:rPr>
        <w:t>strategy</w:t>
      </w:r>
    </w:p>
    <w:p w:rsidR="003A1A04" w:rsidRDefault="003A1A04" w:rsidP="00BF57DD">
      <w:pPr>
        <w:numPr>
          <w:ilvl w:val="0"/>
          <w:numId w:val="22"/>
        </w:numPr>
        <w:ind w:right="-86"/>
        <w:jc w:val="both"/>
        <w:rPr>
          <w:rFonts w:ascii="Arial" w:hAnsi="Arial" w:cs="Arial"/>
          <w:sz w:val="20"/>
          <w:szCs w:val="20"/>
        </w:rPr>
      </w:pPr>
      <w:r>
        <w:rPr>
          <w:rFonts w:ascii="Arial" w:hAnsi="Arial" w:cs="Arial"/>
          <w:sz w:val="20"/>
          <w:szCs w:val="20"/>
        </w:rPr>
        <w:t>Manage the relationships between HR and other central service functions</w:t>
      </w:r>
    </w:p>
    <w:p w:rsidR="003A1A04"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 xml:space="preserve">Lead a team of HR </w:t>
      </w:r>
      <w:r w:rsidR="003E5ABD">
        <w:rPr>
          <w:rFonts w:ascii="Arial" w:hAnsi="Arial" w:cs="Arial"/>
          <w:sz w:val="20"/>
          <w:szCs w:val="20"/>
        </w:rPr>
        <w:t>Managers</w:t>
      </w:r>
      <w:r w:rsidRPr="0082523F">
        <w:rPr>
          <w:rFonts w:ascii="Arial" w:hAnsi="Arial" w:cs="Arial"/>
          <w:sz w:val="20"/>
          <w:szCs w:val="20"/>
        </w:rPr>
        <w:t xml:space="preserve"> </w:t>
      </w:r>
      <w:r w:rsidR="003A1A04">
        <w:rPr>
          <w:rFonts w:ascii="Arial" w:hAnsi="Arial" w:cs="Arial"/>
          <w:sz w:val="20"/>
          <w:szCs w:val="20"/>
        </w:rPr>
        <w:t xml:space="preserve">and Advisory and transactional teams </w:t>
      </w:r>
      <w:r w:rsidRPr="0082523F">
        <w:rPr>
          <w:rFonts w:ascii="Arial" w:hAnsi="Arial" w:cs="Arial"/>
          <w:sz w:val="20"/>
          <w:szCs w:val="20"/>
        </w:rPr>
        <w:t xml:space="preserve">to </w:t>
      </w:r>
      <w:r w:rsidR="003A1A04">
        <w:rPr>
          <w:rFonts w:ascii="Arial" w:hAnsi="Arial" w:cs="Arial"/>
          <w:sz w:val="20"/>
          <w:szCs w:val="20"/>
        </w:rPr>
        <w:t>provide localised delivery of HR services, policies and frameworks and provide employee lifecycle management and HR transactional services to Faculties and units.</w:t>
      </w:r>
    </w:p>
    <w:p w:rsidR="00BF57DD" w:rsidRPr="0082523F" w:rsidRDefault="00B164ED" w:rsidP="00BF57DD">
      <w:pPr>
        <w:numPr>
          <w:ilvl w:val="0"/>
          <w:numId w:val="22"/>
        </w:numPr>
        <w:ind w:right="-86"/>
        <w:jc w:val="both"/>
        <w:rPr>
          <w:rFonts w:ascii="Arial" w:hAnsi="Arial" w:cs="Arial"/>
          <w:sz w:val="20"/>
          <w:szCs w:val="20"/>
        </w:rPr>
      </w:pPr>
      <w:r>
        <w:rPr>
          <w:rFonts w:ascii="Arial" w:hAnsi="Arial" w:cs="Arial"/>
          <w:sz w:val="20"/>
          <w:szCs w:val="20"/>
        </w:rPr>
        <w:t>D</w:t>
      </w:r>
      <w:r w:rsidR="00BF57DD" w:rsidRPr="0082523F">
        <w:rPr>
          <w:rFonts w:ascii="Arial" w:hAnsi="Arial" w:cs="Arial"/>
          <w:sz w:val="20"/>
          <w:szCs w:val="20"/>
        </w:rPr>
        <w:t>eliver a high profile, best practice HR Business Partnering</w:t>
      </w:r>
      <w:r>
        <w:rPr>
          <w:rFonts w:ascii="Arial" w:hAnsi="Arial" w:cs="Arial"/>
          <w:sz w:val="20"/>
          <w:szCs w:val="20"/>
        </w:rPr>
        <w:t xml:space="preserve"> service.</w:t>
      </w:r>
    </w:p>
    <w:p w:rsidR="00BF57DD" w:rsidRPr="00487A53" w:rsidRDefault="00BF57DD" w:rsidP="00BF57DD">
      <w:pPr>
        <w:numPr>
          <w:ilvl w:val="0"/>
          <w:numId w:val="22"/>
        </w:numPr>
        <w:ind w:right="-86"/>
        <w:jc w:val="both"/>
        <w:rPr>
          <w:rFonts w:ascii="Arial" w:hAnsi="Arial" w:cs="Arial"/>
          <w:sz w:val="20"/>
          <w:szCs w:val="20"/>
        </w:rPr>
      </w:pPr>
      <w:r w:rsidRPr="00487A53">
        <w:rPr>
          <w:rFonts w:ascii="Arial" w:hAnsi="Arial" w:cs="Arial"/>
          <w:sz w:val="20"/>
          <w:szCs w:val="20"/>
        </w:rPr>
        <w:t>Act as key adviser on strategic and operational HR issues to the Senior Leadership Team</w:t>
      </w:r>
    </w:p>
    <w:p w:rsidR="00BF57DD" w:rsidRPr="0082523F" w:rsidRDefault="000C2EF9" w:rsidP="00BF57DD">
      <w:pPr>
        <w:numPr>
          <w:ilvl w:val="0"/>
          <w:numId w:val="22"/>
        </w:numPr>
        <w:ind w:right="-86"/>
        <w:rPr>
          <w:rFonts w:ascii="Arial" w:hAnsi="Arial" w:cs="Arial"/>
          <w:sz w:val="20"/>
          <w:szCs w:val="20"/>
        </w:rPr>
      </w:pPr>
      <w:r>
        <w:rPr>
          <w:rFonts w:ascii="Arial" w:hAnsi="Arial" w:cs="Arial"/>
          <w:sz w:val="20"/>
          <w:szCs w:val="20"/>
        </w:rPr>
        <w:t xml:space="preserve">In collaboration with </w:t>
      </w:r>
      <w:r w:rsidR="003E5ABD">
        <w:rPr>
          <w:rFonts w:ascii="Arial" w:hAnsi="Arial" w:cs="Arial"/>
          <w:sz w:val="20"/>
          <w:szCs w:val="20"/>
        </w:rPr>
        <w:t>the Employee Relations Manager, l</w:t>
      </w:r>
      <w:r w:rsidR="00BF57DD" w:rsidRPr="0082523F">
        <w:rPr>
          <w:rFonts w:ascii="Arial" w:hAnsi="Arial" w:cs="Arial"/>
          <w:sz w:val="20"/>
          <w:szCs w:val="20"/>
        </w:rPr>
        <w:t>ead the enterprise bargaining process</w:t>
      </w:r>
      <w:r w:rsidR="003A1A04">
        <w:rPr>
          <w:rFonts w:ascii="Arial" w:hAnsi="Arial" w:cs="Arial"/>
          <w:sz w:val="20"/>
          <w:szCs w:val="20"/>
        </w:rPr>
        <w:t xml:space="preserve">, </w:t>
      </w:r>
      <w:r w:rsidR="00BF57DD" w:rsidRPr="0082523F">
        <w:rPr>
          <w:rFonts w:ascii="Arial" w:hAnsi="Arial" w:cs="Arial"/>
          <w:sz w:val="20"/>
          <w:szCs w:val="20"/>
        </w:rPr>
        <w:t xml:space="preserve">manage the industrial relations case workload </w:t>
      </w:r>
      <w:r w:rsidR="003A1A04">
        <w:rPr>
          <w:rFonts w:ascii="Arial" w:hAnsi="Arial" w:cs="Arial"/>
          <w:sz w:val="20"/>
          <w:szCs w:val="20"/>
        </w:rPr>
        <w:t xml:space="preserve">and develop capability </w:t>
      </w:r>
      <w:r w:rsidR="00BF57DD" w:rsidRPr="0082523F">
        <w:rPr>
          <w:rFonts w:ascii="Arial" w:hAnsi="Arial" w:cs="Arial"/>
          <w:sz w:val="20"/>
          <w:szCs w:val="20"/>
        </w:rPr>
        <w:t>to enable appropriate responses to emerging challenges</w:t>
      </w:r>
    </w:p>
    <w:p w:rsidR="00BF57DD" w:rsidRDefault="00BF57DD" w:rsidP="00BF57DD">
      <w:pPr>
        <w:spacing w:line="240" w:lineRule="exact"/>
        <w:jc w:val="both"/>
        <w:rPr>
          <w:rFonts w:ascii="Arial" w:hAnsi="Arial" w:cs="Arial"/>
          <w:b/>
          <w:sz w:val="20"/>
          <w:szCs w:val="20"/>
        </w:rPr>
      </w:pPr>
    </w:p>
    <w:p w:rsidR="00BF57DD" w:rsidRDefault="00BF57DD" w:rsidP="00BF57DD">
      <w:pPr>
        <w:spacing w:line="240" w:lineRule="exact"/>
        <w:jc w:val="both"/>
        <w:rPr>
          <w:rFonts w:ascii="Arial" w:hAnsi="Arial" w:cs="Arial"/>
          <w:b/>
          <w:sz w:val="20"/>
          <w:szCs w:val="20"/>
        </w:rPr>
      </w:pPr>
      <w:r>
        <w:rPr>
          <w:rFonts w:ascii="Arial" w:hAnsi="Arial" w:cs="Arial"/>
          <w:b/>
          <w:sz w:val="20"/>
          <w:szCs w:val="20"/>
        </w:rPr>
        <w:t>Policy, Procedures and Performance</w:t>
      </w:r>
    </w:p>
    <w:p w:rsidR="003D6DE6" w:rsidRPr="003D6DE6" w:rsidRDefault="003D6DE6" w:rsidP="003D6DE6">
      <w:pPr>
        <w:pStyle w:val="ListParagraph"/>
        <w:numPr>
          <w:ilvl w:val="0"/>
          <w:numId w:val="22"/>
        </w:numPr>
        <w:spacing w:line="200" w:lineRule="atLeast"/>
        <w:jc w:val="both"/>
        <w:rPr>
          <w:rFonts w:ascii="Arial" w:hAnsi="Arial" w:cs="Arial"/>
          <w:sz w:val="20"/>
          <w:szCs w:val="20"/>
        </w:rPr>
      </w:pPr>
      <w:r w:rsidRPr="003D6DE6">
        <w:rPr>
          <w:rFonts w:ascii="Arial" w:hAnsi="Arial" w:cs="Arial"/>
          <w:sz w:val="20"/>
          <w:szCs w:val="20"/>
        </w:rPr>
        <w:t>Provide strategic input for and Implement whole of University people initiatives such as talent and capability frameworks, culture, change, staff development, workforce and succession planning. Lead HR projects and transformation activities as required.</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Provide leadership to embed best practice Employee Relations and HR service delivery across the broader HR team and UWA - delivering agreed KPI’s and Service Partner Agreements and mana</w:t>
      </w:r>
      <w:r w:rsidR="007A5A2D">
        <w:rPr>
          <w:rFonts w:ascii="Arial" w:hAnsi="Arial" w:cs="Arial"/>
          <w:sz w:val="20"/>
          <w:szCs w:val="20"/>
        </w:rPr>
        <w:t>ging within resources allocated.</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 xml:space="preserve">Report and manage all operational programs, policies and initiatives within </w:t>
      </w:r>
      <w:r w:rsidR="00F05144">
        <w:rPr>
          <w:rFonts w:ascii="Arial" w:hAnsi="Arial" w:cs="Arial"/>
          <w:sz w:val="20"/>
          <w:szCs w:val="20"/>
        </w:rPr>
        <w:t>are of responsibility</w:t>
      </w:r>
    </w:p>
    <w:p w:rsidR="00BF57DD" w:rsidRPr="00DA64D9" w:rsidRDefault="00BF57DD" w:rsidP="00BF57DD">
      <w:pPr>
        <w:ind w:left="720" w:right="-86"/>
        <w:jc w:val="both"/>
        <w:rPr>
          <w:rFonts w:ascii="Arial" w:hAnsi="Arial" w:cs="Arial"/>
          <w:sz w:val="20"/>
          <w:szCs w:val="20"/>
        </w:rPr>
      </w:pPr>
    </w:p>
    <w:p w:rsidR="00BF57DD" w:rsidRDefault="00BF57DD" w:rsidP="00BF57DD">
      <w:pPr>
        <w:spacing w:line="240" w:lineRule="exact"/>
        <w:jc w:val="both"/>
        <w:rPr>
          <w:rFonts w:ascii="Arial" w:hAnsi="Arial" w:cs="Arial"/>
          <w:b/>
          <w:sz w:val="20"/>
          <w:szCs w:val="20"/>
        </w:rPr>
      </w:pPr>
      <w:r>
        <w:rPr>
          <w:rFonts w:ascii="Arial" w:hAnsi="Arial" w:cs="Arial"/>
          <w:b/>
          <w:sz w:val="20"/>
          <w:szCs w:val="20"/>
        </w:rPr>
        <w:lastRenderedPageBreak/>
        <w:t>Team</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 xml:space="preserve">Operate as an integral member of the HR Leadership Team </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 xml:space="preserve">Manage selection and development of team members to ensure the necessary </w:t>
      </w:r>
      <w:r w:rsidR="003777BC">
        <w:rPr>
          <w:rFonts w:ascii="Arial" w:hAnsi="Arial" w:cs="Arial"/>
          <w:sz w:val="20"/>
          <w:szCs w:val="20"/>
        </w:rPr>
        <w:t>capability.</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Proactively undertake and encourage team members to undertake broader HR projects to ensure continued professional development and improvement</w:t>
      </w:r>
    </w:p>
    <w:p w:rsidR="003D6DE6" w:rsidRDefault="00BF57DD" w:rsidP="003D6DE6">
      <w:pPr>
        <w:numPr>
          <w:ilvl w:val="0"/>
          <w:numId w:val="22"/>
        </w:numPr>
        <w:ind w:right="-86"/>
        <w:jc w:val="both"/>
        <w:rPr>
          <w:rFonts w:asciiTheme="minorHAnsi" w:hAnsiTheme="minorHAnsi" w:cs="Arial"/>
          <w:sz w:val="22"/>
          <w:szCs w:val="22"/>
        </w:rPr>
      </w:pPr>
      <w:r w:rsidRPr="0082523F">
        <w:rPr>
          <w:rFonts w:ascii="Arial" w:hAnsi="Arial" w:cs="Arial"/>
          <w:sz w:val="20"/>
          <w:szCs w:val="20"/>
        </w:rPr>
        <w:t>Deputise for members of the HR Leadership Team in their absence</w:t>
      </w:r>
    </w:p>
    <w:p w:rsidR="00B82BBF" w:rsidRPr="00487A53" w:rsidRDefault="00B82BBF" w:rsidP="003D6DE6">
      <w:pPr>
        <w:numPr>
          <w:ilvl w:val="0"/>
          <w:numId w:val="22"/>
        </w:numPr>
        <w:ind w:right="-86"/>
        <w:jc w:val="both"/>
        <w:rPr>
          <w:rFonts w:asciiTheme="minorHAnsi" w:hAnsiTheme="minorHAnsi" w:cs="Arial"/>
          <w:sz w:val="22"/>
          <w:szCs w:val="22"/>
        </w:rPr>
      </w:pPr>
      <w:r w:rsidRPr="00487A53">
        <w:rPr>
          <w:rFonts w:ascii="Arial" w:hAnsi="Arial" w:cs="Arial"/>
          <w:sz w:val="20"/>
          <w:szCs w:val="20"/>
        </w:rPr>
        <w:t>Work collaboratively</w:t>
      </w:r>
      <w:r w:rsidR="004D78C7" w:rsidRPr="00487A53">
        <w:rPr>
          <w:rFonts w:ascii="Arial" w:hAnsi="Arial" w:cs="Arial"/>
          <w:sz w:val="20"/>
          <w:szCs w:val="20"/>
        </w:rPr>
        <w:t xml:space="preserve"> with</w:t>
      </w:r>
      <w:r w:rsidRPr="00487A53">
        <w:rPr>
          <w:rFonts w:ascii="Arial" w:hAnsi="Arial" w:cs="Arial"/>
          <w:sz w:val="20"/>
          <w:szCs w:val="20"/>
        </w:rPr>
        <w:t xml:space="preserve"> </w:t>
      </w:r>
      <w:r w:rsidR="003D6DE6" w:rsidRPr="00487A53">
        <w:rPr>
          <w:rFonts w:ascii="Arial" w:hAnsi="Arial" w:cs="Arial"/>
          <w:sz w:val="20"/>
          <w:szCs w:val="20"/>
        </w:rPr>
        <w:t>senior leaders</w:t>
      </w:r>
      <w:r w:rsidR="00511414" w:rsidRPr="00487A53">
        <w:rPr>
          <w:rFonts w:ascii="Arial" w:hAnsi="Arial" w:cs="Arial"/>
          <w:sz w:val="20"/>
          <w:szCs w:val="20"/>
        </w:rPr>
        <w:t xml:space="preserve"> across the university</w:t>
      </w:r>
      <w:r w:rsidR="003D6DE6" w:rsidRPr="00487A53">
        <w:rPr>
          <w:rFonts w:ascii="Arial" w:hAnsi="Arial" w:cs="Arial"/>
          <w:sz w:val="20"/>
          <w:szCs w:val="20"/>
        </w:rPr>
        <w:t xml:space="preserve"> to coach and</w:t>
      </w:r>
      <w:r w:rsidRPr="00487A53">
        <w:rPr>
          <w:rFonts w:ascii="Arial" w:hAnsi="Arial" w:cs="Arial"/>
          <w:sz w:val="20"/>
          <w:szCs w:val="20"/>
        </w:rPr>
        <w:t xml:space="preserve"> </w:t>
      </w:r>
      <w:r w:rsidR="003D6DE6" w:rsidRPr="00487A53">
        <w:rPr>
          <w:rFonts w:ascii="Arial" w:hAnsi="Arial" w:cs="Arial"/>
          <w:sz w:val="20"/>
          <w:szCs w:val="20"/>
        </w:rPr>
        <w:t xml:space="preserve">provide </w:t>
      </w:r>
      <w:r w:rsidRPr="00487A53">
        <w:rPr>
          <w:rFonts w:ascii="Arial" w:hAnsi="Arial" w:cs="Arial"/>
          <w:sz w:val="20"/>
          <w:szCs w:val="20"/>
        </w:rPr>
        <w:t xml:space="preserve">specialised advice and </w:t>
      </w:r>
      <w:r w:rsidR="003D6DE6" w:rsidRPr="00487A53">
        <w:rPr>
          <w:rFonts w:ascii="Arial" w:hAnsi="Arial" w:cs="Arial"/>
          <w:sz w:val="20"/>
          <w:szCs w:val="20"/>
        </w:rPr>
        <w:t>strategic support</w:t>
      </w:r>
    </w:p>
    <w:p w:rsidR="00B82BBF" w:rsidRPr="006A0848" w:rsidRDefault="00B82BBF" w:rsidP="00B82BBF">
      <w:pPr>
        <w:spacing w:line="200" w:lineRule="atLeast"/>
        <w:jc w:val="both"/>
        <w:rPr>
          <w:rFonts w:ascii="Arial" w:hAnsi="Arial" w:cs="Arial"/>
          <w:sz w:val="20"/>
          <w:szCs w:val="20"/>
        </w:rPr>
      </w:pPr>
      <w:r w:rsidRPr="006A0848">
        <w:rPr>
          <w:rFonts w:ascii="Arial" w:hAnsi="Arial" w:cs="Arial"/>
          <w:sz w:val="20"/>
          <w:szCs w:val="20"/>
        </w:rPr>
        <w:tab/>
      </w:r>
    </w:p>
    <w:p w:rsidR="00F64ED3" w:rsidRPr="006A0848" w:rsidRDefault="00B82BBF" w:rsidP="00B82BBF">
      <w:pPr>
        <w:spacing w:line="200" w:lineRule="atLeast"/>
        <w:jc w:val="both"/>
        <w:rPr>
          <w:rFonts w:ascii="Arial" w:hAnsi="Arial" w:cs="Arial"/>
          <w:sz w:val="20"/>
          <w:szCs w:val="20"/>
        </w:rPr>
      </w:pPr>
      <w:r w:rsidRPr="006A0848">
        <w:rPr>
          <w:rFonts w:ascii="Arial" w:hAnsi="Arial" w:cs="Arial"/>
          <w:sz w:val="20"/>
          <w:szCs w:val="20"/>
        </w:rPr>
        <w:t>Undertake other duties within field of expertise and knowledge as required.</w:t>
      </w:r>
    </w:p>
    <w:p w:rsidR="00F64ED3" w:rsidRPr="006A0848" w:rsidRDefault="00F64ED3" w:rsidP="003417B2">
      <w:pPr>
        <w:shd w:val="clear" w:color="auto" w:fill="000000"/>
        <w:tabs>
          <w:tab w:val="right" w:pos="9072"/>
        </w:tabs>
        <w:spacing w:before="120" w:after="60"/>
        <w:jc w:val="both"/>
        <w:rPr>
          <w:rFonts w:ascii="Arial" w:hAnsi="Arial" w:cs="Arial"/>
          <w:b/>
          <w:bCs/>
          <w:color w:val="FFFFFF"/>
          <w:sz w:val="22"/>
          <w:szCs w:val="22"/>
        </w:rPr>
      </w:pPr>
      <w:r w:rsidRPr="006A0848">
        <w:rPr>
          <w:rFonts w:ascii="Arial" w:hAnsi="Arial" w:cs="Arial"/>
          <w:b/>
          <w:bCs/>
          <w:color w:val="FFFFFF"/>
          <w:sz w:val="22"/>
          <w:szCs w:val="22"/>
        </w:rPr>
        <w:t>Specific work capabilities (selection criteria)</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Tertiary qualification in a relevant field, preferably at a postgraduate level and extensive relevant experience, or an equivalent combination of relevant experience and education</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Proven HR and Employee Relations leadership skills; experience and success at a senior level in complex organisation including the leadership and management of finances, people, and projects (an understanding of current issues in higher education would be advantageous)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Excellent interpersonal and written skills with proven ability to effectively negotiate persuade and influence stakeholders to achieve strategic outcomes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Proven experience in effective management of a large team and the ability to provide leadership and direction to achieve high level service delivery</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Excellent conceptual, analytical and problem-solving skills with the ability to develop creative solutions to complex problems and business requirements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Demonstrated ability to drive results and culture change across multiple stakeholders</w:t>
      </w:r>
    </w:p>
    <w:p w:rsidR="00BF57DD"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Experience of delivery in a transformational workplace</w:t>
      </w:r>
    </w:p>
    <w:p w:rsidR="00BF57DD" w:rsidRDefault="00BF57DD" w:rsidP="00BF57DD">
      <w:pPr>
        <w:ind w:right="-86"/>
        <w:jc w:val="both"/>
        <w:rPr>
          <w:rFonts w:ascii="Arial" w:hAnsi="Arial" w:cs="Arial"/>
          <w:sz w:val="20"/>
          <w:szCs w:val="20"/>
        </w:rPr>
      </w:pPr>
    </w:p>
    <w:p w:rsidR="003C0C65" w:rsidRPr="00882706" w:rsidRDefault="003C0C65" w:rsidP="00882706">
      <w:pPr>
        <w:shd w:val="clear" w:color="auto" w:fill="000000"/>
        <w:tabs>
          <w:tab w:val="right" w:pos="9072"/>
        </w:tabs>
        <w:spacing w:before="120" w:after="60"/>
        <w:rPr>
          <w:rFonts w:ascii="Arial" w:hAnsi="Arial" w:cs="Arial"/>
          <w:b/>
          <w:bCs/>
          <w:color w:val="FFFFFF"/>
        </w:rPr>
      </w:pPr>
      <w:r w:rsidRPr="00882706">
        <w:rPr>
          <w:rFonts w:ascii="Arial" w:hAnsi="Arial" w:cs="Arial"/>
          <w:b/>
          <w:bCs/>
          <w:color w:val="FFFFFF"/>
        </w:rPr>
        <w:t>Leadership capabilities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Champions the organisation's vision and goals and promotes a shared commitment to the strategic direction. (Shapes strategic thinking)</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Helps create organisational strategies that are aligned with UWA objectives and likely future requirements. (Shapes strategic thinking)</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Oversees the implementation of multiple change initiatives with a focus on the desired outcomes. (Achieves results)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Ensures ideas and intended actions become reality and that planned projects result in expected outputs</w:t>
      </w:r>
      <w:r w:rsidR="00882706">
        <w:rPr>
          <w:rFonts w:ascii="Arial" w:hAnsi="Arial" w:cs="Arial"/>
          <w:sz w:val="20"/>
          <w:szCs w:val="20"/>
        </w:rPr>
        <w:t xml:space="preserve"> </w:t>
      </w:r>
      <w:r w:rsidRPr="0082523F">
        <w:rPr>
          <w:rFonts w:ascii="Arial" w:hAnsi="Arial" w:cs="Arial"/>
          <w:sz w:val="20"/>
          <w:szCs w:val="20"/>
        </w:rPr>
        <w:t>(Achieves results)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Consults broadly to obtain buy in. Draws on the knowledge of key stakeholders within and outside the organisation and facilitates cooperation by sharing information. (Cultivates productive working relationships)</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Commits to achieving key outcomes for the organisation and uses personal drive, focus and energy to enthuse others. (Exemplifies personal drive and integrity)</w:t>
      </w:r>
    </w:p>
    <w:p w:rsidR="00BF57DD" w:rsidRPr="0082523F" w:rsidRDefault="00BF57DD" w:rsidP="00BF57DD">
      <w:pPr>
        <w:numPr>
          <w:ilvl w:val="0"/>
          <w:numId w:val="22"/>
        </w:numPr>
        <w:ind w:right="-86"/>
        <w:jc w:val="both"/>
        <w:rPr>
          <w:rFonts w:ascii="Arial" w:hAnsi="Arial" w:cs="Arial"/>
          <w:sz w:val="20"/>
          <w:szCs w:val="20"/>
        </w:rPr>
      </w:pPr>
      <w:r w:rsidRPr="0082523F">
        <w:rPr>
          <w:rFonts w:ascii="Arial" w:hAnsi="Arial" w:cs="Arial"/>
          <w:sz w:val="20"/>
          <w:szCs w:val="20"/>
        </w:rPr>
        <w:t>Communicates clearly, confidently presenting messages in a clear, concise and articulate manner. (Communicates with influence)</w:t>
      </w:r>
    </w:p>
    <w:p w:rsidR="003736A7" w:rsidRDefault="003736A7" w:rsidP="00B82BBF">
      <w:pPr>
        <w:jc w:val="both"/>
        <w:rPr>
          <w:rFonts w:ascii="Arial" w:hAnsi="Arial" w:cs="Arial"/>
          <w:bCs/>
          <w:sz w:val="20"/>
          <w:szCs w:val="20"/>
        </w:rPr>
      </w:pPr>
    </w:p>
    <w:p w:rsidR="003736A7" w:rsidRDefault="003736A7" w:rsidP="003736A7">
      <w:pPr>
        <w:shd w:val="clear" w:color="auto" w:fill="000000"/>
        <w:tabs>
          <w:tab w:val="right" w:pos="9072"/>
        </w:tabs>
        <w:spacing w:before="120" w:after="60"/>
        <w:rPr>
          <w:rFonts w:ascii="Arial" w:hAnsi="Arial" w:cs="Arial"/>
          <w:b/>
          <w:bCs/>
          <w:color w:val="FFFFFF"/>
        </w:rPr>
      </w:pPr>
      <w:r>
        <w:rPr>
          <w:rFonts w:ascii="Arial" w:hAnsi="Arial" w:cs="Arial"/>
          <w:b/>
          <w:bCs/>
          <w:color w:val="FFFFFF"/>
        </w:rPr>
        <w:t xml:space="preserve">Special Requirements </w:t>
      </w:r>
    </w:p>
    <w:p w:rsidR="003736A7" w:rsidRDefault="003736A7" w:rsidP="003736A7">
      <w:pPr>
        <w:spacing w:after="120"/>
        <w:rPr>
          <w:rFonts w:ascii="Arial" w:hAnsi="Arial" w:cs="Arial"/>
          <w:bCs/>
          <w:sz w:val="18"/>
          <w:szCs w:val="18"/>
        </w:rPr>
      </w:pPr>
      <w:r>
        <w:rPr>
          <w:rFonts w:ascii="Arial" w:hAnsi="Arial" w:cs="Arial"/>
          <w:bCs/>
          <w:sz w:val="18"/>
          <w:szCs w:val="18"/>
        </w:rPr>
        <w:t>NA</w:t>
      </w:r>
    </w:p>
    <w:p w:rsidR="003736A7" w:rsidRDefault="003736A7" w:rsidP="003736A7">
      <w:pPr>
        <w:shd w:val="clear" w:color="auto" w:fill="000000"/>
        <w:tabs>
          <w:tab w:val="right" w:pos="9072"/>
        </w:tabs>
        <w:spacing w:before="120" w:after="60"/>
        <w:rPr>
          <w:rFonts w:ascii="Arial" w:hAnsi="Arial" w:cs="Arial"/>
          <w:b/>
          <w:bCs/>
          <w:color w:val="FFFFFF"/>
        </w:rPr>
      </w:pPr>
      <w:r>
        <w:rPr>
          <w:rFonts w:ascii="Arial" w:hAnsi="Arial" w:cs="Arial"/>
          <w:b/>
          <w:bCs/>
          <w:color w:val="FFFFFF"/>
        </w:rPr>
        <w:t>Compliance</w:t>
      </w:r>
    </w:p>
    <w:p w:rsidR="003736A7" w:rsidRDefault="003736A7" w:rsidP="003736A7">
      <w:pPr>
        <w:pStyle w:val="PlainText"/>
        <w:rPr>
          <w:rFonts w:ascii="Arial" w:hAnsi="Arial" w:cs="Arial"/>
          <w:b/>
          <w:sz w:val="20"/>
          <w:szCs w:val="20"/>
        </w:rPr>
      </w:pPr>
    </w:p>
    <w:p w:rsidR="003736A7" w:rsidRDefault="003736A7" w:rsidP="003736A7">
      <w:pPr>
        <w:pStyle w:val="PlainText"/>
        <w:rPr>
          <w:rFonts w:ascii="Arial" w:hAnsi="Arial" w:cs="Arial"/>
          <w:b/>
          <w:sz w:val="20"/>
          <w:szCs w:val="20"/>
        </w:rPr>
      </w:pPr>
      <w:r>
        <w:rPr>
          <w:rFonts w:ascii="Arial" w:hAnsi="Arial" w:cs="Arial"/>
          <w:b/>
          <w:sz w:val="20"/>
          <w:szCs w:val="20"/>
        </w:rPr>
        <w:t>Workplace Health and Safety</w:t>
      </w:r>
    </w:p>
    <w:p w:rsidR="003736A7" w:rsidRDefault="003736A7" w:rsidP="003736A7">
      <w:pPr>
        <w:pStyle w:val="PlainText"/>
        <w:rPr>
          <w:rFonts w:ascii="Arial" w:hAnsi="Arial" w:cs="Arial"/>
          <w:sz w:val="20"/>
          <w:szCs w:val="20"/>
        </w:rPr>
      </w:pPr>
      <w:r>
        <w:rPr>
          <w:rFonts w:ascii="Arial" w:hAnsi="Arial" w:cs="Arial"/>
          <w:sz w:val="20"/>
          <w:szCs w:val="20"/>
        </w:rPr>
        <w:t xml:space="preserve">All supervising staff are required to undertake effective measures to ensure compliance with the Occupational Safety and Health Act 1984 and related University requirements (including Safety, Health and Wellbeing Objectives and Targets). </w:t>
      </w:r>
    </w:p>
    <w:p w:rsidR="003736A7" w:rsidRDefault="003736A7" w:rsidP="003736A7">
      <w:pPr>
        <w:pStyle w:val="PlainText"/>
        <w:rPr>
          <w:rFonts w:ascii="Arial" w:hAnsi="Arial" w:cs="Arial"/>
          <w:sz w:val="20"/>
          <w:szCs w:val="20"/>
        </w:rPr>
      </w:pPr>
      <w:r>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rsidR="003736A7" w:rsidRDefault="003736A7" w:rsidP="003736A7">
      <w:pPr>
        <w:pStyle w:val="PlainText"/>
        <w:rPr>
          <w:rFonts w:ascii="Arial" w:hAnsi="Arial" w:cs="Arial"/>
          <w:sz w:val="20"/>
          <w:szCs w:val="20"/>
        </w:rPr>
      </w:pPr>
      <w:r>
        <w:rPr>
          <w:rFonts w:ascii="Arial" w:hAnsi="Arial" w:cs="Arial"/>
          <w:sz w:val="20"/>
          <w:szCs w:val="20"/>
        </w:rPr>
        <w:t xml:space="preserve">Details of the safety obligations can be accessed at </w:t>
      </w:r>
      <w:hyperlink r:id="rId9" w:history="1">
        <w:r>
          <w:rPr>
            <w:rStyle w:val="Hyperlink"/>
            <w:rFonts w:ascii="Arial" w:hAnsi="Arial" w:cs="Arial"/>
            <w:sz w:val="20"/>
            <w:szCs w:val="20"/>
          </w:rPr>
          <w:t>http://www.safety.uwa.edu.au</w:t>
        </w:r>
      </w:hyperlink>
      <w:r>
        <w:rPr>
          <w:rFonts w:ascii="Arial" w:hAnsi="Arial" w:cs="Arial"/>
          <w:sz w:val="20"/>
          <w:szCs w:val="20"/>
        </w:rPr>
        <w:t xml:space="preserve"> </w:t>
      </w:r>
    </w:p>
    <w:p w:rsidR="003736A7" w:rsidRDefault="003736A7" w:rsidP="003736A7">
      <w:pPr>
        <w:pStyle w:val="PlainText"/>
        <w:rPr>
          <w:rFonts w:ascii="Arial" w:hAnsi="Arial" w:cs="Arial"/>
          <w:sz w:val="20"/>
          <w:szCs w:val="20"/>
        </w:rPr>
      </w:pPr>
    </w:p>
    <w:p w:rsidR="003736A7" w:rsidRDefault="003736A7" w:rsidP="003736A7">
      <w:pPr>
        <w:pStyle w:val="PlainText"/>
        <w:rPr>
          <w:rFonts w:ascii="Arial" w:hAnsi="Arial" w:cs="Arial"/>
          <w:b/>
          <w:sz w:val="20"/>
          <w:szCs w:val="20"/>
        </w:rPr>
      </w:pPr>
      <w:r>
        <w:rPr>
          <w:rFonts w:ascii="Arial" w:hAnsi="Arial" w:cs="Arial"/>
          <w:b/>
          <w:sz w:val="20"/>
          <w:szCs w:val="20"/>
        </w:rPr>
        <w:t>Equity and Diversity</w:t>
      </w:r>
    </w:p>
    <w:p w:rsidR="003A5A74" w:rsidRPr="00C90A3F" w:rsidRDefault="003736A7" w:rsidP="00C90A3F">
      <w:pPr>
        <w:pStyle w:val="PlainText"/>
        <w:rPr>
          <w:rFonts w:ascii="Arial" w:hAnsi="Arial" w:cs="Arial"/>
          <w:color w:val="0000FF"/>
          <w:sz w:val="20"/>
          <w:szCs w:val="20"/>
          <w:u w:val="single"/>
        </w:rPr>
      </w:pPr>
      <w:r>
        <w:rPr>
          <w:rFonts w:ascii="Arial" w:hAnsi="Arial" w:cs="Arial"/>
          <w:sz w:val="20"/>
          <w:szCs w:val="20"/>
        </w:rPr>
        <w:t>All staff members are required to comply with the University’s Code of Ethics and Code of Conduct and Equity and Diversity principles</w:t>
      </w:r>
      <w:r w:rsidR="000C2EF9">
        <w:rPr>
          <w:rFonts w:ascii="Arial" w:hAnsi="Arial" w:cs="Arial"/>
          <w:sz w:val="20"/>
          <w:szCs w:val="20"/>
        </w:rPr>
        <w:t>.</w:t>
      </w:r>
      <w:r>
        <w:rPr>
          <w:rFonts w:ascii="Arial" w:hAnsi="Arial" w:cs="Arial"/>
          <w:sz w:val="20"/>
          <w:szCs w:val="20"/>
        </w:rPr>
        <w:t xml:space="preserve">  Details of the University policies on these can be accessed at </w:t>
      </w:r>
      <w:hyperlink r:id="rId10" w:history="1">
        <w:r>
          <w:rPr>
            <w:rStyle w:val="Hyperlink"/>
            <w:rFonts w:ascii="Arial" w:hAnsi="Arial" w:cs="Arial"/>
            <w:sz w:val="20"/>
            <w:szCs w:val="20"/>
          </w:rPr>
          <w:t>http://www.hr.uwa.edu.au/publications/code_of_ethics</w:t>
        </w:r>
      </w:hyperlink>
      <w:r>
        <w:rPr>
          <w:rFonts w:ascii="Arial" w:hAnsi="Arial" w:cs="Arial"/>
          <w:sz w:val="20"/>
          <w:szCs w:val="20"/>
        </w:rPr>
        <w:t xml:space="preserve">, </w:t>
      </w:r>
      <w:hyperlink r:id="rId11" w:history="1">
        <w:r>
          <w:rPr>
            <w:rStyle w:val="Hyperlink"/>
            <w:rFonts w:ascii="Arial" w:hAnsi="Arial" w:cs="Arial"/>
            <w:sz w:val="20"/>
            <w:szCs w:val="20"/>
          </w:rPr>
          <w:t>http://www.equity.uwa.edu.au</w:t>
        </w:r>
      </w:hyperlink>
    </w:p>
    <w:sectPr w:rsidR="003A5A74" w:rsidRPr="00C90A3F" w:rsidSect="003A1503">
      <w:footerReference w:type="even" r:id="rId12"/>
      <w:footerReference w:type="default" r:id="rId13"/>
      <w:pgSz w:w="11906" w:h="16838"/>
      <w:pgMar w:top="794" w:right="1021" w:bottom="454"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954" w:rsidRDefault="00153954">
      <w:r>
        <w:separator/>
      </w:r>
    </w:p>
  </w:endnote>
  <w:endnote w:type="continuationSeparator" w:id="0">
    <w:p w:rsidR="00153954" w:rsidRDefault="00153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altName w:val="Playbill"/>
    <w:panose1 w:val="05000000000000000000"/>
    <w:charset w:val="02"/>
    <w:family w:val="auto"/>
    <w:pitch w:val="variable"/>
    <w:sig w:usb0="00000000" w:usb1="10000000" w:usb2="00000000" w:usb3="00000000" w:csb0="80000000" w:csb1="00000000"/>
  </w:font>
  <w:font w:name="Times New Roman">
    <w:altName w:val="Geneva"/>
    <w:panose1 w:val="02020603050405020304"/>
    <w:charset w:val="00"/>
    <w:family w:val="roman"/>
    <w:pitch w:val="variable"/>
    <w:sig w:usb0="20002A87" w:usb1="00000000" w:usb2="00000000" w:usb3="00000000" w:csb0="000001FF" w:csb1="00000000"/>
  </w:font>
  <w:font w:name="Courier New">
    <w:altName w:val="Courier"/>
    <w:panose1 w:val="02070309020205020404"/>
    <w:charset w:val="00"/>
    <w:family w:val="modern"/>
    <w:pitch w:val="fixed"/>
    <w:sig w:usb0="E0002AFF" w:usb1="C0007843" w:usb2="00000009" w:usb3="00000000" w:csb0="000001FF" w:csb1="00000000"/>
  </w:font>
  <w:font w:name="Symbol">
    <w:altName w:val="Times"/>
    <w:panose1 w:val="05050102010706020507"/>
    <w:charset w:val="02"/>
    <w:family w:val="roman"/>
    <w:pitch w:val="variable"/>
    <w:sig w:usb0="00000000" w:usb1="10000000" w:usb2="00000000" w:usb3="00000000" w:csb0="80000000" w:csb1="00000000"/>
  </w:font>
  <w:font w:name="Arial">
    <w:altName w:val="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8C" w:rsidRDefault="0069408C" w:rsidP="005F2565">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69408C" w:rsidRDefault="0069408C" w:rsidP="00E314E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08C" w:rsidRPr="00E314E6" w:rsidRDefault="0069408C" w:rsidP="00E314E6">
    <w:pPr>
      <w:pStyle w:val="Footer"/>
      <w:framePr w:wrap="around" w:vAnchor="text" w:hAnchor="page" w:x="10238" w:y="-1"/>
      <w:rPr>
        <w:rStyle w:val="PageNumber"/>
        <w:rFonts w:ascii="Arial" w:hAnsi="Arial" w:cs="Arial"/>
        <w:sz w:val="20"/>
        <w:szCs w:val="20"/>
      </w:rPr>
    </w:pPr>
    <w:r w:rsidRPr="00E314E6">
      <w:rPr>
        <w:rStyle w:val="PageNumber"/>
        <w:rFonts w:ascii="Arial" w:hAnsi="Arial" w:cs="Arial"/>
        <w:sz w:val="20"/>
        <w:szCs w:val="20"/>
      </w:rPr>
      <w:fldChar w:fldCharType="begin"/>
    </w:r>
    <w:r w:rsidRPr="00E314E6">
      <w:rPr>
        <w:rStyle w:val="PageNumber"/>
        <w:rFonts w:ascii="Arial" w:hAnsi="Arial" w:cs="Arial"/>
        <w:sz w:val="20"/>
        <w:szCs w:val="20"/>
      </w:rPr>
      <w:instrText xml:space="preserve">PAGE  </w:instrText>
    </w:r>
    <w:r w:rsidRPr="00E314E6">
      <w:rPr>
        <w:rStyle w:val="PageNumber"/>
        <w:rFonts w:ascii="Arial" w:hAnsi="Arial" w:cs="Arial"/>
        <w:sz w:val="20"/>
        <w:szCs w:val="20"/>
      </w:rPr>
      <w:fldChar w:fldCharType="separate"/>
    </w:r>
    <w:r w:rsidR="00487A53">
      <w:rPr>
        <w:rStyle w:val="PageNumber"/>
        <w:rFonts w:ascii="Arial" w:hAnsi="Arial" w:cs="Arial"/>
        <w:noProof/>
        <w:sz w:val="20"/>
        <w:szCs w:val="20"/>
      </w:rPr>
      <w:t>2</w:t>
    </w:r>
    <w:r w:rsidRPr="00E314E6">
      <w:rPr>
        <w:rStyle w:val="PageNumber"/>
        <w:rFonts w:ascii="Arial" w:hAnsi="Arial" w:cs="Arial"/>
        <w:sz w:val="20"/>
        <w:szCs w:val="20"/>
      </w:rPr>
      <w:fldChar w:fldCharType="end"/>
    </w:r>
  </w:p>
  <w:p w:rsidR="0069408C" w:rsidRDefault="0069408C" w:rsidP="00E314E6">
    <w:pPr>
      <w:pStyle w:val="Footer"/>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954" w:rsidRDefault="00153954">
      <w:r>
        <w:separator/>
      </w:r>
    </w:p>
  </w:footnote>
  <w:footnote w:type="continuationSeparator" w:id="0">
    <w:p w:rsidR="00153954" w:rsidRDefault="00153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9761DF8"/>
    <w:multiLevelType w:val="hybridMultilevel"/>
    <w:tmpl w:val="C1FEE9F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B445F4D"/>
    <w:multiLevelType w:val="hybridMultilevel"/>
    <w:tmpl w:val="9F1A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0911EF"/>
    <w:multiLevelType w:val="hybridMultilevel"/>
    <w:tmpl w:val="43440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8">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3">
    <w:nsid w:val="50FF045F"/>
    <w:multiLevelType w:val="hybridMultilevel"/>
    <w:tmpl w:val="32869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3EE1990"/>
    <w:multiLevelType w:val="hybridMultilevel"/>
    <w:tmpl w:val="99C81FD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8CD7401"/>
    <w:multiLevelType w:val="hybridMultilevel"/>
    <w:tmpl w:val="501CB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6A31254E"/>
    <w:multiLevelType w:val="hybridMultilevel"/>
    <w:tmpl w:val="C4DE2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10114C5"/>
    <w:multiLevelType w:val="hybridMultilevel"/>
    <w:tmpl w:val="FF6E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3E732B"/>
    <w:multiLevelType w:val="hybridMultilevel"/>
    <w:tmpl w:val="F7FC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1"/>
  </w:num>
  <w:num w:numId="3">
    <w:abstractNumId w:val="1"/>
  </w:num>
  <w:num w:numId="4">
    <w:abstractNumId w:val="0"/>
  </w:num>
  <w:num w:numId="5">
    <w:abstractNumId w:val="17"/>
  </w:num>
  <w:num w:numId="6">
    <w:abstractNumId w:val="8"/>
  </w:num>
  <w:num w:numId="7">
    <w:abstractNumId w:val="10"/>
  </w:num>
  <w:num w:numId="8">
    <w:abstractNumId w:val="11"/>
  </w:num>
  <w:num w:numId="9">
    <w:abstractNumId w:val="12"/>
  </w:num>
  <w:num w:numId="10">
    <w:abstractNumId w:val="16"/>
  </w:num>
  <w:num w:numId="11">
    <w:abstractNumId w:val="7"/>
  </w:num>
  <w:num w:numId="12">
    <w:abstractNumId w:val="5"/>
  </w:num>
  <w:num w:numId="13">
    <w:abstractNumId w:val="9"/>
  </w:num>
  <w:num w:numId="14">
    <w:abstractNumId w:val="14"/>
  </w:num>
  <w:num w:numId="15">
    <w:abstractNumId w:val="13"/>
  </w:num>
  <w:num w:numId="16">
    <w:abstractNumId w:val="4"/>
  </w:num>
  <w:num w:numId="17">
    <w:abstractNumId w:val="20"/>
  </w:num>
  <w:num w:numId="18">
    <w:abstractNumId w:val="18"/>
  </w:num>
  <w:num w:numId="19">
    <w:abstractNumId w:val="19"/>
  </w:num>
  <w:num w:numId="20">
    <w:abstractNumId w:val="15"/>
  </w:num>
  <w:num w:numId="21">
    <w:abstractNumId w:val="3"/>
  </w:num>
  <w:num w:numId="22">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ah duke">
    <w15:presenceInfo w15:providerId="Windows Live" w15:userId="214c81dcbc1084b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30257"/>
    <w:rsid w:val="0003225D"/>
    <w:rsid w:val="00032DA1"/>
    <w:rsid w:val="000423D8"/>
    <w:rsid w:val="000430FA"/>
    <w:rsid w:val="00044FB1"/>
    <w:rsid w:val="00063882"/>
    <w:rsid w:val="00065563"/>
    <w:rsid w:val="00066545"/>
    <w:rsid w:val="00080332"/>
    <w:rsid w:val="00086834"/>
    <w:rsid w:val="00094237"/>
    <w:rsid w:val="000A6DDE"/>
    <w:rsid w:val="000C2EF9"/>
    <w:rsid w:val="000C4FCE"/>
    <w:rsid w:val="000D01F3"/>
    <w:rsid w:val="000D29C6"/>
    <w:rsid w:val="000E12B8"/>
    <w:rsid w:val="000E6CC2"/>
    <w:rsid w:val="000E7417"/>
    <w:rsid w:val="000E7EE9"/>
    <w:rsid w:val="000F3CF5"/>
    <w:rsid w:val="000F7A86"/>
    <w:rsid w:val="000F7CB4"/>
    <w:rsid w:val="00102FF3"/>
    <w:rsid w:val="00103BE7"/>
    <w:rsid w:val="001052D8"/>
    <w:rsid w:val="00114F41"/>
    <w:rsid w:val="0011507A"/>
    <w:rsid w:val="00115EC2"/>
    <w:rsid w:val="00116F57"/>
    <w:rsid w:val="001201CE"/>
    <w:rsid w:val="00121C53"/>
    <w:rsid w:val="00122659"/>
    <w:rsid w:val="00124CB9"/>
    <w:rsid w:val="0013103D"/>
    <w:rsid w:val="001335B9"/>
    <w:rsid w:val="0014671C"/>
    <w:rsid w:val="0015024D"/>
    <w:rsid w:val="001506C0"/>
    <w:rsid w:val="00153954"/>
    <w:rsid w:val="001627F4"/>
    <w:rsid w:val="0016739D"/>
    <w:rsid w:val="00183C33"/>
    <w:rsid w:val="00183D5B"/>
    <w:rsid w:val="00197432"/>
    <w:rsid w:val="00197F9C"/>
    <w:rsid w:val="001A2C72"/>
    <w:rsid w:val="001A3E2E"/>
    <w:rsid w:val="001A3EB3"/>
    <w:rsid w:val="001A4293"/>
    <w:rsid w:val="001A4DDA"/>
    <w:rsid w:val="001B57C8"/>
    <w:rsid w:val="001C3053"/>
    <w:rsid w:val="001D1045"/>
    <w:rsid w:val="001D33B7"/>
    <w:rsid w:val="001F0E6B"/>
    <w:rsid w:val="002057FC"/>
    <w:rsid w:val="002129CD"/>
    <w:rsid w:val="00215E08"/>
    <w:rsid w:val="00220F28"/>
    <w:rsid w:val="00222201"/>
    <w:rsid w:val="00234AE5"/>
    <w:rsid w:val="00242B95"/>
    <w:rsid w:val="002505A9"/>
    <w:rsid w:val="00250C7A"/>
    <w:rsid w:val="00251072"/>
    <w:rsid w:val="00252A72"/>
    <w:rsid w:val="00253C05"/>
    <w:rsid w:val="002568C8"/>
    <w:rsid w:val="00264A8E"/>
    <w:rsid w:val="00271D19"/>
    <w:rsid w:val="002768FC"/>
    <w:rsid w:val="00282635"/>
    <w:rsid w:val="00283291"/>
    <w:rsid w:val="002A301C"/>
    <w:rsid w:val="002B4390"/>
    <w:rsid w:val="002C14F9"/>
    <w:rsid w:val="002C4547"/>
    <w:rsid w:val="002D3B49"/>
    <w:rsid w:val="002E4711"/>
    <w:rsid w:val="002F63CE"/>
    <w:rsid w:val="00302E61"/>
    <w:rsid w:val="00304D8C"/>
    <w:rsid w:val="00320153"/>
    <w:rsid w:val="003244B5"/>
    <w:rsid w:val="00336319"/>
    <w:rsid w:val="0034155C"/>
    <w:rsid w:val="003417B2"/>
    <w:rsid w:val="00342B02"/>
    <w:rsid w:val="00343181"/>
    <w:rsid w:val="00343562"/>
    <w:rsid w:val="003555C6"/>
    <w:rsid w:val="00356266"/>
    <w:rsid w:val="003670F8"/>
    <w:rsid w:val="0036751C"/>
    <w:rsid w:val="0036754A"/>
    <w:rsid w:val="00373226"/>
    <w:rsid w:val="003736A7"/>
    <w:rsid w:val="0037519B"/>
    <w:rsid w:val="003777BC"/>
    <w:rsid w:val="003A1503"/>
    <w:rsid w:val="003A1A04"/>
    <w:rsid w:val="003A468F"/>
    <w:rsid w:val="003A5A74"/>
    <w:rsid w:val="003A7E4C"/>
    <w:rsid w:val="003B4BB8"/>
    <w:rsid w:val="003C0C65"/>
    <w:rsid w:val="003C3B19"/>
    <w:rsid w:val="003D3513"/>
    <w:rsid w:val="003D46C6"/>
    <w:rsid w:val="003D6DE6"/>
    <w:rsid w:val="003D7C4C"/>
    <w:rsid w:val="003E2C4A"/>
    <w:rsid w:val="003E5ABD"/>
    <w:rsid w:val="003E7D9B"/>
    <w:rsid w:val="003F3326"/>
    <w:rsid w:val="004074DA"/>
    <w:rsid w:val="00423C07"/>
    <w:rsid w:val="004263D2"/>
    <w:rsid w:val="00430CDA"/>
    <w:rsid w:val="00433D18"/>
    <w:rsid w:val="00436621"/>
    <w:rsid w:val="00453BCF"/>
    <w:rsid w:val="00465D9F"/>
    <w:rsid w:val="00471825"/>
    <w:rsid w:val="00475E3E"/>
    <w:rsid w:val="004803BA"/>
    <w:rsid w:val="0048685D"/>
    <w:rsid w:val="00487A53"/>
    <w:rsid w:val="00492E58"/>
    <w:rsid w:val="00496398"/>
    <w:rsid w:val="004B2D58"/>
    <w:rsid w:val="004B50C1"/>
    <w:rsid w:val="004D2BF8"/>
    <w:rsid w:val="004D78C7"/>
    <w:rsid w:val="004E380B"/>
    <w:rsid w:val="004E52D7"/>
    <w:rsid w:val="004F06EC"/>
    <w:rsid w:val="005021F8"/>
    <w:rsid w:val="005049B0"/>
    <w:rsid w:val="00506B33"/>
    <w:rsid w:val="00511414"/>
    <w:rsid w:val="005141D3"/>
    <w:rsid w:val="005143EA"/>
    <w:rsid w:val="005173E2"/>
    <w:rsid w:val="00525154"/>
    <w:rsid w:val="00527B07"/>
    <w:rsid w:val="0053055B"/>
    <w:rsid w:val="00534816"/>
    <w:rsid w:val="00545779"/>
    <w:rsid w:val="005511FD"/>
    <w:rsid w:val="00557680"/>
    <w:rsid w:val="00564D2E"/>
    <w:rsid w:val="005753C3"/>
    <w:rsid w:val="005769BF"/>
    <w:rsid w:val="00584DB0"/>
    <w:rsid w:val="0059698B"/>
    <w:rsid w:val="005A2568"/>
    <w:rsid w:val="005A662A"/>
    <w:rsid w:val="005C2216"/>
    <w:rsid w:val="005C2493"/>
    <w:rsid w:val="005C59A0"/>
    <w:rsid w:val="005D377D"/>
    <w:rsid w:val="005E73E8"/>
    <w:rsid w:val="005F2565"/>
    <w:rsid w:val="00607F5D"/>
    <w:rsid w:val="00617B97"/>
    <w:rsid w:val="00620F7D"/>
    <w:rsid w:val="00641213"/>
    <w:rsid w:val="00643C0A"/>
    <w:rsid w:val="00647676"/>
    <w:rsid w:val="0066228B"/>
    <w:rsid w:val="006634B3"/>
    <w:rsid w:val="0067075E"/>
    <w:rsid w:val="006723FB"/>
    <w:rsid w:val="00672BA4"/>
    <w:rsid w:val="00672C33"/>
    <w:rsid w:val="00684766"/>
    <w:rsid w:val="0068638D"/>
    <w:rsid w:val="0069020D"/>
    <w:rsid w:val="006929DC"/>
    <w:rsid w:val="0069408C"/>
    <w:rsid w:val="00695719"/>
    <w:rsid w:val="006A0848"/>
    <w:rsid w:val="006A52CF"/>
    <w:rsid w:val="006A6510"/>
    <w:rsid w:val="006B7778"/>
    <w:rsid w:val="006C40EE"/>
    <w:rsid w:val="006C58AF"/>
    <w:rsid w:val="006D26A8"/>
    <w:rsid w:val="006D4555"/>
    <w:rsid w:val="006E3941"/>
    <w:rsid w:val="006F49C4"/>
    <w:rsid w:val="006F7E13"/>
    <w:rsid w:val="00705DF5"/>
    <w:rsid w:val="00707CB9"/>
    <w:rsid w:val="007224DC"/>
    <w:rsid w:val="00733DC8"/>
    <w:rsid w:val="00755D2D"/>
    <w:rsid w:val="00764D91"/>
    <w:rsid w:val="00771049"/>
    <w:rsid w:val="00774B98"/>
    <w:rsid w:val="00786131"/>
    <w:rsid w:val="0079031F"/>
    <w:rsid w:val="00791925"/>
    <w:rsid w:val="007A0341"/>
    <w:rsid w:val="007A0CD6"/>
    <w:rsid w:val="007A1CCF"/>
    <w:rsid w:val="007A5A2D"/>
    <w:rsid w:val="007A6851"/>
    <w:rsid w:val="007B583F"/>
    <w:rsid w:val="007C2294"/>
    <w:rsid w:val="007D196B"/>
    <w:rsid w:val="007D3AC4"/>
    <w:rsid w:val="007E0A09"/>
    <w:rsid w:val="007F0B3A"/>
    <w:rsid w:val="007F34C3"/>
    <w:rsid w:val="007F7D0A"/>
    <w:rsid w:val="00801460"/>
    <w:rsid w:val="008034D7"/>
    <w:rsid w:val="00803BCD"/>
    <w:rsid w:val="00804020"/>
    <w:rsid w:val="00811C7B"/>
    <w:rsid w:val="00822EE7"/>
    <w:rsid w:val="00832AB5"/>
    <w:rsid w:val="00832BC4"/>
    <w:rsid w:val="008423BE"/>
    <w:rsid w:val="00853E03"/>
    <w:rsid w:val="00856AEA"/>
    <w:rsid w:val="0086405B"/>
    <w:rsid w:val="0087028B"/>
    <w:rsid w:val="00880904"/>
    <w:rsid w:val="00882706"/>
    <w:rsid w:val="00883FC2"/>
    <w:rsid w:val="00886CF0"/>
    <w:rsid w:val="0089175C"/>
    <w:rsid w:val="008937AD"/>
    <w:rsid w:val="008B6FF7"/>
    <w:rsid w:val="008C0937"/>
    <w:rsid w:val="008C6E80"/>
    <w:rsid w:val="008D09A5"/>
    <w:rsid w:val="008D536D"/>
    <w:rsid w:val="008D7E2A"/>
    <w:rsid w:val="008E460D"/>
    <w:rsid w:val="00900927"/>
    <w:rsid w:val="0090407D"/>
    <w:rsid w:val="00910D60"/>
    <w:rsid w:val="0092377D"/>
    <w:rsid w:val="00926F70"/>
    <w:rsid w:val="00927611"/>
    <w:rsid w:val="009426AF"/>
    <w:rsid w:val="00943FEB"/>
    <w:rsid w:val="00952945"/>
    <w:rsid w:val="009541A8"/>
    <w:rsid w:val="00954429"/>
    <w:rsid w:val="00964E36"/>
    <w:rsid w:val="00966641"/>
    <w:rsid w:val="00966B2D"/>
    <w:rsid w:val="0097043F"/>
    <w:rsid w:val="00976CF0"/>
    <w:rsid w:val="009818FE"/>
    <w:rsid w:val="00981F02"/>
    <w:rsid w:val="0098709D"/>
    <w:rsid w:val="00991B24"/>
    <w:rsid w:val="0099578B"/>
    <w:rsid w:val="009A7FA1"/>
    <w:rsid w:val="009B6CBB"/>
    <w:rsid w:val="009C0051"/>
    <w:rsid w:val="009C32BF"/>
    <w:rsid w:val="009C6235"/>
    <w:rsid w:val="009D245F"/>
    <w:rsid w:val="009D404B"/>
    <w:rsid w:val="009D74A3"/>
    <w:rsid w:val="00A03736"/>
    <w:rsid w:val="00A06F91"/>
    <w:rsid w:val="00A06FAD"/>
    <w:rsid w:val="00A0733C"/>
    <w:rsid w:val="00A12598"/>
    <w:rsid w:val="00A15205"/>
    <w:rsid w:val="00A2544D"/>
    <w:rsid w:val="00A27537"/>
    <w:rsid w:val="00A306E7"/>
    <w:rsid w:val="00A530FF"/>
    <w:rsid w:val="00A532B0"/>
    <w:rsid w:val="00A67BBF"/>
    <w:rsid w:val="00A700D7"/>
    <w:rsid w:val="00A76CDA"/>
    <w:rsid w:val="00A92BAE"/>
    <w:rsid w:val="00AA4CD9"/>
    <w:rsid w:val="00AB3450"/>
    <w:rsid w:val="00AB42D5"/>
    <w:rsid w:val="00AC30DE"/>
    <w:rsid w:val="00AE10A7"/>
    <w:rsid w:val="00AE4803"/>
    <w:rsid w:val="00AE4D0A"/>
    <w:rsid w:val="00AF0017"/>
    <w:rsid w:val="00AF11A7"/>
    <w:rsid w:val="00AF1736"/>
    <w:rsid w:val="00B164ED"/>
    <w:rsid w:val="00B22967"/>
    <w:rsid w:val="00B270FE"/>
    <w:rsid w:val="00B31C41"/>
    <w:rsid w:val="00B41034"/>
    <w:rsid w:val="00B522E2"/>
    <w:rsid w:val="00B5346B"/>
    <w:rsid w:val="00B558FC"/>
    <w:rsid w:val="00B610BD"/>
    <w:rsid w:val="00B659BE"/>
    <w:rsid w:val="00B67887"/>
    <w:rsid w:val="00B7061C"/>
    <w:rsid w:val="00B722D6"/>
    <w:rsid w:val="00B82BBF"/>
    <w:rsid w:val="00B91E6A"/>
    <w:rsid w:val="00B92CD1"/>
    <w:rsid w:val="00B94F83"/>
    <w:rsid w:val="00B95333"/>
    <w:rsid w:val="00BA61E3"/>
    <w:rsid w:val="00BC2BDB"/>
    <w:rsid w:val="00BC5A21"/>
    <w:rsid w:val="00BD2F9C"/>
    <w:rsid w:val="00BD4064"/>
    <w:rsid w:val="00BF138E"/>
    <w:rsid w:val="00BF4109"/>
    <w:rsid w:val="00BF57DD"/>
    <w:rsid w:val="00C016A4"/>
    <w:rsid w:val="00C025F6"/>
    <w:rsid w:val="00C035F8"/>
    <w:rsid w:val="00C03F39"/>
    <w:rsid w:val="00C13DC3"/>
    <w:rsid w:val="00C279EB"/>
    <w:rsid w:val="00C27C0B"/>
    <w:rsid w:val="00C61A77"/>
    <w:rsid w:val="00C66550"/>
    <w:rsid w:val="00C71552"/>
    <w:rsid w:val="00C76263"/>
    <w:rsid w:val="00C844EB"/>
    <w:rsid w:val="00C8735D"/>
    <w:rsid w:val="00C90A3F"/>
    <w:rsid w:val="00CA05DF"/>
    <w:rsid w:val="00CA53F1"/>
    <w:rsid w:val="00CB0EFC"/>
    <w:rsid w:val="00CB107B"/>
    <w:rsid w:val="00CB288A"/>
    <w:rsid w:val="00CB455D"/>
    <w:rsid w:val="00CB62EF"/>
    <w:rsid w:val="00CC25E0"/>
    <w:rsid w:val="00CD26BB"/>
    <w:rsid w:val="00CD276D"/>
    <w:rsid w:val="00CD2F19"/>
    <w:rsid w:val="00CE7F43"/>
    <w:rsid w:val="00CF4E0F"/>
    <w:rsid w:val="00D05E5A"/>
    <w:rsid w:val="00D07CDC"/>
    <w:rsid w:val="00D11930"/>
    <w:rsid w:val="00D12BDB"/>
    <w:rsid w:val="00D131DD"/>
    <w:rsid w:val="00D137A6"/>
    <w:rsid w:val="00D1715F"/>
    <w:rsid w:val="00D175F6"/>
    <w:rsid w:val="00D23C17"/>
    <w:rsid w:val="00D36867"/>
    <w:rsid w:val="00D409F5"/>
    <w:rsid w:val="00D40EDE"/>
    <w:rsid w:val="00D41A68"/>
    <w:rsid w:val="00D462B5"/>
    <w:rsid w:val="00D6072C"/>
    <w:rsid w:val="00D7799E"/>
    <w:rsid w:val="00D80A38"/>
    <w:rsid w:val="00D94243"/>
    <w:rsid w:val="00D96051"/>
    <w:rsid w:val="00D96B1E"/>
    <w:rsid w:val="00DB1827"/>
    <w:rsid w:val="00DC1BDE"/>
    <w:rsid w:val="00DC2327"/>
    <w:rsid w:val="00DC321A"/>
    <w:rsid w:val="00DC4F17"/>
    <w:rsid w:val="00DD31B9"/>
    <w:rsid w:val="00DD4792"/>
    <w:rsid w:val="00DE4E67"/>
    <w:rsid w:val="00E00085"/>
    <w:rsid w:val="00E10149"/>
    <w:rsid w:val="00E10496"/>
    <w:rsid w:val="00E1193D"/>
    <w:rsid w:val="00E12C85"/>
    <w:rsid w:val="00E24CF5"/>
    <w:rsid w:val="00E314E6"/>
    <w:rsid w:val="00E4135F"/>
    <w:rsid w:val="00E4452D"/>
    <w:rsid w:val="00E4530A"/>
    <w:rsid w:val="00E6146A"/>
    <w:rsid w:val="00E621EE"/>
    <w:rsid w:val="00E62574"/>
    <w:rsid w:val="00E6343B"/>
    <w:rsid w:val="00E63496"/>
    <w:rsid w:val="00E6380B"/>
    <w:rsid w:val="00E67223"/>
    <w:rsid w:val="00E70886"/>
    <w:rsid w:val="00E72DA4"/>
    <w:rsid w:val="00EA5DF9"/>
    <w:rsid w:val="00EA6898"/>
    <w:rsid w:val="00EB4940"/>
    <w:rsid w:val="00EC7216"/>
    <w:rsid w:val="00ED0B9E"/>
    <w:rsid w:val="00ED3852"/>
    <w:rsid w:val="00EE2744"/>
    <w:rsid w:val="00EF21F4"/>
    <w:rsid w:val="00EF5F84"/>
    <w:rsid w:val="00EF7C74"/>
    <w:rsid w:val="00F001C2"/>
    <w:rsid w:val="00F01C0C"/>
    <w:rsid w:val="00F0296B"/>
    <w:rsid w:val="00F05144"/>
    <w:rsid w:val="00F07E62"/>
    <w:rsid w:val="00F111C4"/>
    <w:rsid w:val="00F17BE4"/>
    <w:rsid w:val="00F31DEB"/>
    <w:rsid w:val="00F32A4C"/>
    <w:rsid w:val="00F37255"/>
    <w:rsid w:val="00F47B4F"/>
    <w:rsid w:val="00F57282"/>
    <w:rsid w:val="00F61BBE"/>
    <w:rsid w:val="00F64ED3"/>
    <w:rsid w:val="00F6529E"/>
    <w:rsid w:val="00F74400"/>
    <w:rsid w:val="00F90A30"/>
    <w:rsid w:val="00F9298E"/>
    <w:rsid w:val="00F943E0"/>
    <w:rsid w:val="00F952D5"/>
    <w:rsid w:val="00FC4C95"/>
    <w:rsid w:val="00FD6500"/>
    <w:rsid w:val="00FE1B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Revision">
    <w:name w:val="Revision"/>
    <w:hidden/>
    <w:uiPriority w:val="99"/>
    <w:semiHidden/>
    <w:rsid w:val="00CA53F1"/>
    <w:pPr>
      <w:spacing w:after="0" w:line="240" w:lineRule="auto"/>
    </w:pPr>
    <w:rPr>
      <w:sz w:val="24"/>
      <w:szCs w:val="24"/>
    </w:rPr>
  </w:style>
  <w:style w:type="paragraph" w:styleId="NormalWeb">
    <w:name w:val="Normal (Web)"/>
    <w:basedOn w:val="Normal"/>
    <w:uiPriority w:val="99"/>
    <w:semiHidden/>
    <w:unhideWhenUsed/>
    <w:rsid w:val="00822EE7"/>
    <w:pPr>
      <w:spacing w:before="100" w:beforeAutospacing="1" w:after="100" w:afterAutospacing="1"/>
    </w:pPr>
  </w:style>
  <w:style w:type="paragraph" w:styleId="ListParagraph">
    <w:name w:val="List Paragraph"/>
    <w:basedOn w:val="Normal"/>
    <w:uiPriority w:val="34"/>
    <w:qFormat/>
    <w:rsid w:val="0048685D"/>
    <w:pPr>
      <w:ind w:left="720"/>
      <w:contextualSpacing/>
    </w:pPr>
  </w:style>
  <w:style w:type="paragraph" w:styleId="PlainText">
    <w:name w:val="Plain Text"/>
    <w:basedOn w:val="Normal"/>
    <w:link w:val="PlainTextChar"/>
    <w:uiPriority w:val="99"/>
    <w:unhideWhenUsed/>
    <w:rsid w:val="003736A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36A7"/>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D60"/>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Revision">
    <w:name w:val="Revision"/>
    <w:hidden/>
    <w:uiPriority w:val="99"/>
    <w:semiHidden/>
    <w:rsid w:val="00CA53F1"/>
    <w:pPr>
      <w:spacing w:after="0" w:line="240" w:lineRule="auto"/>
    </w:pPr>
    <w:rPr>
      <w:sz w:val="24"/>
      <w:szCs w:val="24"/>
    </w:rPr>
  </w:style>
  <w:style w:type="paragraph" w:styleId="NormalWeb">
    <w:name w:val="Normal (Web)"/>
    <w:basedOn w:val="Normal"/>
    <w:uiPriority w:val="99"/>
    <w:semiHidden/>
    <w:unhideWhenUsed/>
    <w:rsid w:val="00822EE7"/>
    <w:pPr>
      <w:spacing w:before="100" w:beforeAutospacing="1" w:after="100" w:afterAutospacing="1"/>
    </w:pPr>
  </w:style>
  <w:style w:type="paragraph" w:styleId="ListParagraph">
    <w:name w:val="List Paragraph"/>
    <w:basedOn w:val="Normal"/>
    <w:uiPriority w:val="34"/>
    <w:qFormat/>
    <w:rsid w:val="0048685D"/>
    <w:pPr>
      <w:ind w:left="720"/>
      <w:contextualSpacing/>
    </w:pPr>
  </w:style>
  <w:style w:type="paragraph" w:styleId="PlainText">
    <w:name w:val="Plain Text"/>
    <w:basedOn w:val="Normal"/>
    <w:link w:val="PlainTextChar"/>
    <w:uiPriority w:val="99"/>
    <w:unhideWhenUsed/>
    <w:rsid w:val="003736A7"/>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3736A7"/>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40383">
      <w:bodyDiv w:val="1"/>
      <w:marLeft w:val="0"/>
      <w:marRight w:val="0"/>
      <w:marTop w:val="0"/>
      <w:marBottom w:val="0"/>
      <w:divBdr>
        <w:top w:val="none" w:sz="0" w:space="0" w:color="auto"/>
        <w:left w:val="none" w:sz="0" w:space="0" w:color="auto"/>
        <w:bottom w:val="none" w:sz="0" w:space="0" w:color="auto"/>
        <w:right w:val="none" w:sz="0" w:space="0" w:color="auto"/>
      </w:divBdr>
      <w:divsChild>
        <w:div w:id="1587567846">
          <w:marLeft w:val="0"/>
          <w:marRight w:val="0"/>
          <w:marTop w:val="1800"/>
          <w:marBottom w:val="0"/>
          <w:divBdr>
            <w:top w:val="none" w:sz="0" w:space="0" w:color="auto"/>
            <w:left w:val="none" w:sz="0" w:space="0" w:color="auto"/>
            <w:bottom w:val="none" w:sz="0" w:space="0" w:color="auto"/>
            <w:right w:val="none" w:sz="0" w:space="0" w:color="auto"/>
          </w:divBdr>
          <w:divsChild>
            <w:div w:id="1784182861">
              <w:marLeft w:val="0"/>
              <w:marRight w:val="0"/>
              <w:marTop w:val="0"/>
              <w:marBottom w:val="0"/>
              <w:divBdr>
                <w:top w:val="none" w:sz="0" w:space="0" w:color="auto"/>
                <w:left w:val="none" w:sz="0" w:space="0" w:color="auto"/>
                <w:bottom w:val="none" w:sz="0" w:space="0" w:color="auto"/>
                <w:right w:val="none" w:sz="0" w:space="0" w:color="auto"/>
              </w:divBdr>
              <w:divsChild>
                <w:div w:id="398524519">
                  <w:marLeft w:val="0"/>
                  <w:marRight w:val="0"/>
                  <w:marTop w:val="0"/>
                  <w:marBottom w:val="0"/>
                  <w:divBdr>
                    <w:top w:val="none" w:sz="0" w:space="0" w:color="auto"/>
                    <w:left w:val="none" w:sz="0" w:space="0" w:color="auto"/>
                    <w:bottom w:val="none" w:sz="0" w:space="0" w:color="auto"/>
                    <w:right w:val="none" w:sz="0" w:space="0" w:color="auto"/>
                  </w:divBdr>
                  <w:divsChild>
                    <w:div w:id="585916130">
                      <w:marLeft w:val="0"/>
                      <w:marRight w:val="0"/>
                      <w:marTop w:val="0"/>
                      <w:marBottom w:val="0"/>
                      <w:divBdr>
                        <w:top w:val="none" w:sz="0" w:space="0" w:color="auto"/>
                        <w:left w:val="none" w:sz="0" w:space="0" w:color="auto"/>
                        <w:bottom w:val="none" w:sz="0" w:space="0" w:color="auto"/>
                        <w:right w:val="none" w:sz="0" w:space="0" w:color="auto"/>
                      </w:divBdr>
                      <w:divsChild>
                        <w:div w:id="577445717">
                          <w:marLeft w:val="0"/>
                          <w:marRight w:val="0"/>
                          <w:marTop w:val="0"/>
                          <w:marBottom w:val="0"/>
                          <w:divBdr>
                            <w:top w:val="none" w:sz="0" w:space="0" w:color="auto"/>
                            <w:left w:val="none" w:sz="0" w:space="0" w:color="auto"/>
                            <w:bottom w:val="none" w:sz="0" w:space="0" w:color="auto"/>
                            <w:right w:val="none" w:sz="0" w:space="0" w:color="auto"/>
                          </w:divBdr>
                          <w:divsChild>
                            <w:div w:id="953288782">
                              <w:marLeft w:val="0"/>
                              <w:marRight w:val="0"/>
                              <w:marTop w:val="0"/>
                              <w:marBottom w:val="0"/>
                              <w:divBdr>
                                <w:top w:val="none" w:sz="0" w:space="0" w:color="auto"/>
                                <w:left w:val="none" w:sz="0" w:space="0" w:color="auto"/>
                                <w:bottom w:val="none" w:sz="0" w:space="0" w:color="auto"/>
                                <w:right w:val="none" w:sz="0" w:space="0" w:color="auto"/>
                              </w:divBdr>
                              <w:divsChild>
                                <w:div w:id="1019237787">
                                  <w:marLeft w:val="0"/>
                                  <w:marRight w:val="0"/>
                                  <w:marTop w:val="0"/>
                                  <w:marBottom w:val="0"/>
                                  <w:divBdr>
                                    <w:top w:val="none" w:sz="0" w:space="0" w:color="auto"/>
                                    <w:left w:val="none" w:sz="0" w:space="0" w:color="auto"/>
                                    <w:bottom w:val="none" w:sz="0" w:space="0" w:color="auto"/>
                                    <w:right w:val="none" w:sz="0" w:space="0" w:color="auto"/>
                                  </w:divBdr>
                                  <w:divsChild>
                                    <w:div w:id="26411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3649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quity.uwa.edu.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r.uwa.edu.au/publications/code_of_ethics" TargetMode="External"/><Relationship Id="rId4" Type="http://schemas.openxmlformats.org/officeDocument/2006/relationships/settings" Target="settings.xml"/><Relationship Id="rId9" Type="http://schemas.openxmlformats.org/officeDocument/2006/relationships/hyperlink" Target="http://www.safety.uwa.edu.au"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FM Position Description Template</Template>
  <TotalTime>1</TotalTime>
  <Pages>2</Pages>
  <Words>921</Words>
  <Characters>5743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6651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ltowler</dc:creator>
  <cp:lastModifiedBy>Lucette Cant</cp:lastModifiedBy>
  <cp:revision>2</cp:revision>
  <cp:lastPrinted>2016-11-10T00:35:00Z</cp:lastPrinted>
  <dcterms:created xsi:type="dcterms:W3CDTF">2017-05-22T04:53:00Z</dcterms:created>
  <dcterms:modified xsi:type="dcterms:W3CDTF">2017-05-22T04:53:00Z</dcterms:modified>
</cp:coreProperties>
</file>